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2646" w14:textId="77777777" w:rsidR="00780415" w:rsidRPr="00780415" w:rsidRDefault="00780415" w:rsidP="00780415">
      <w:pPr>
        <w:rPr>
          <w:b/>
          <w:bCs/>
        </w:rPr>
      </w:pPr>
      <w:r w:rsidRPr="00780415">
        <w:rPr>
          <w:b/>
          <w:bCs/>
        </w:rPr>
        <w:t>1. Biometric Attendance System &amp; Software</w:t>
      </w:r>
    </w:p>
    <w:p w14:paraId="186CFF82" w14:textId="77777777" w:rsidR="00780415" w:rsidRPr="00780415" w:rsidRDefault="00780415" w:rsidP="00780415">
      <w:pPr>
        <w:numPr>
          <w:ilvl w:val="0"/>
          <w:numId w:val="1"/>
        </w:numPr>
      </w:pPr>
      <w:r w:rsidRPr="00780415">
        <w:rPr>
          <w:b/>
          <w:bCs/>
        </w:rPr>
        <w:t>Hardware Pricing:</w:t>
      </w:r>
      <w:r w:rsidRPr="00780415">
        <w:t xml:space="preserve"> The quoted price for the biometric attendance device appears significantly higher than standard enterprise-grade hardware with similar features (palm, face, and fingerprint recognition).</w:t>
      </w:r>
    </w:p>
    <w:p w14:paraId="2892DAEC" w14:textId="77777777" w:rsidR="00780415" w:rsidRPr="00780415" w:rsidRDefault="00780415" w:rsidP="00780415">
      <w:pPr>
        <w:numPr>
          <w:ilvl w:val="1"/>
          <w:numId w:val="1"/>
        </w:numPr>
      </w:pPr>
      <w:r w:rsidRPr="00780415">
        <w:rPr>
          <w:i/>
          <w:iCs/>
        </w:rPr>
        <w:t>Action:</w:t>
      </w:r>
      <w:r w:rsidRPr="00780415">
        <w:t xml:space="preserve"> Request a detailed breakdown of the "biometric device" components. Compare this </w:t>
      </w:r>
      <w:proofErr w:type="gramStart"/>
      <w:r w:rsidRPr="00780415">
        <w:t>against</w:t>
      </w:r>
      <w:proofErr w:type="gramEnd"/>
      <w:r w:rsidRPr="00780415">
        <w:t xml:space="preserve"> current market quotations for similar enterprise devices to justify the premium cost.</w:t>
      </w:r>
    </w:p>
    <w:p w14:paraId="24E54828" w14:textId="77777777" w:rsidR="00780415" w:rsidRPr="00780415" w:rsidRDefault="00780415" w:rsidP="00780415">
      <w:pPr>
        <w:numPr>
          <w:ilvl w:val="0"/>
          <w:numId w:val="1"/>
        </w:numPr>
      </w:pPr>
      <w:r w:rsidRPr="00780415">
        <w:rPr>
          <w:b/>
          <w:bCs/>
        </w:rPr>
        <w:t>Software Overlap:</w:t>
      </w:r>
      <w:r w:rsidRPr="00780415">
        <w:t xml:space="preserve"> The proposal includes a substantial cost for an "Attendance and Time Management System" (Set 1 at 2,100,000.00).</w:t>
      </w:r>
    </w:p>
    <w:p w14:paraId="0B0DF7C2" w14:textId="77777777" w:rsidR="00780415" w:rsidRPr="00780415" w:rsidRDefault="00780415" w:rsidP="00780415">
      <w:pPr>
        <w:numPr>
          <w:ilvl w:val="1"/>
          <w:numId w:val="1"/>
        </w:numPr>
      </w:pPr>
      <w:r w:rsidRPr="00780415">
        <w:rPr>
          <w:i/>
          <w:iCs/>
        </w:rPr>
        <w:t>Action:</w:t>
      </w:r>
      <w:r w:rsidRPr="00780415">
        <w:t xml:space="preserve"> Since the Ethiopian AI Institute provides a comprehensive Human Resource Management System, it is recommended to remove this item to avoid redundancy and excessive expenditure. Integration with the existing government system should be prioritized instead.</w:t>
      </w:r>
    </w:p>
    <w:p w14:paraId="31E67D0F" w14:textId="77777777" w:rsidR="00780415" w:rsidRPr="00780415" w:rsidRDefault="00780415" w:rsidP="00780415">
      <w:pPr>
        <w:rPr>
          <w:b/>
          <w:bCs/>
        </w:rPr>
      </w:pPr>
      <w:r w:rsidRPr="00780415">
        <w:rPr>
          <w:b/>
          <w:bCs/>
        </w:rPr>
        <w:t>2. Wi-Fi 7 Access Points</w:t>
      </w:r>
    </w:p>
    <w:p w14:paraId="72586909" w14:textId="77777777" w:rsidR="00780415" w:rsidRPr="00780415" w:rsidRDefault="00780415" w:rsidP="00780415">
      <w:pPr>
        <w:numPr>
          <w:ilvl w:val="0"/>
          <w:numId w:val="2"/>
        </w:numPr>
      </w:pPr>
      <w:r w:rsidRPr="00780415">
        <w:rPr>
          <w:b/>
          <w:bCs/>
        </w:rPr>
        <w:t>Clarification Needed:</w:t>
      </w:r>
      <w:r w:rsidRPr="00780415">
        <w:t xml:space="preserve"> The price for the Wi-Fi 7 access points seems exceptionally high compared to current enterprise market standards for similar hardware.</w:t>
      </w:r>
    </w:p>
    <w:p w14:paraId="44C26E23" w14:textId="77777777" w:rsidR="00780415" w:rsidRPr="00780415" w:rsidRDefault="00780415" w:rsidP="00780415">
      <w:pPr>
        <w:numPr>
          <w:ilvl w:val="1"/>
          <w:numId w:val="2"/>
        </w:numPr>
      </w:pPr>
      <w:r w:rsidRPr="00780415">
        <w:rPr>
          <w:i/>
          <w:iCs/>
        </w:rPr>
        <w:t>Action:</w:t>
      </w:r>
      <w:r w:rsidRPr="00780415">
        <w:t xml:space="preserve"> Request the specific brand and model number for these access points. Ask for </w:t>
      </w:r>
      <w:proofErr w:type="gramStart"/>
      <w:r w:rsidRPr="00780415">
        <w:t>a technical</w:t>
      </w:r>
      <w:proofErr w:type="gramEnd"/>
      <w:r w:rsidRPr="00780415">
        <w:t xml:space="preserve"> justification regarding why these specific units are priced at this level compared to other industry-standard Wi-Fi 7 enterprise solutions.</w:t>
      </w:r>
    </w:p>
    <w:p w14:paraId="720815E5" w14:textId="77777777" w:rsidR="00780415" w:rsidRPr="00780415" w:rsidRDefault="00780415" w:rsidP="00780415">
      <w:pPr>
        <w:rPr>
          <w:b/>
          <w:bCs/>
        </w:rPr>
      </w:pPr>
      <w:r w:rsidRPr="00780415">
        <w:rPr>
          <w:b/>
          <w:bCs/>
        </w:rPr>
        <w:t>3. Smart Screens (Display Solutions)</w:t>
      </w:r>
    </w:p>
    <w:p w14:paraId="3B3CE296" w14:textId="77777777" w:rsidR="00780415" w:rsidRPr="00780415" w:rsidRDefault="00780415" w:rsidP="00780415">
      <w:pPr>
        <w:numPr>
          <w:ilvl w:val="0"/>
          <w:numId w:val="3"/>
        </w:numPr>
      </w:pPr>
      <w:r w:rsidRPr="00780415">
        <w:rPr>
          <w:b/>
          <w:bCs/>
        </w:rPr>
        <w:t>Hardware Specifications:</w:t>
      </w:r>
      <w:r w:rsidRPr="00780415">
        <w:t xml:space="preserve"> It is currently ambiguous whether the quoted "21 Display Smart Screen" and "Comprehensive Display Screen 65' LCD" are </w:t>
      </w:r>
      <w:r w:rsidRPr="00780415">
        <w:rPr>
          <w:b/>
          <w:bCs/>
        </w:rPr>
        <w:t>All-in-One (AIO) computers</w:t>
      </w:r>
      <w:r w:rsidRPr="00780415">
        <w:t xml:space="preserve"> (with integrated CPU, RAM, and OS) or simply passive </w:t>
      </w:r>
      <w:r w:rsidRPr="00780415">
        <w:rPr>
          <w:b/>
          <w:bCs/>
        </w:rPr>
        <w:t>digital signage displays/monitors</w:t>
      </w:r>
      <w:r w:rsidRPr="00780415">
        <w:t>.</w:t>
      </w:r>
    </w:p>
    <w:p w14:paraId="21999362" w14:textId="2AA8E05D" w:rsidR="00497C44" w:rsidRDefault="00780415" w:rsidP="00780415">
      <w:pPr>
        <w:numPr>
          <w:ilvl w:val="1"/>
          <w:numId w:val="3"/>
        </w:numPr>
      </w:pPr>
      <w:r w:rsidRPr="00780415">
        <w:rPr>
          <w:i/>
          <w:iCs/>
        </w:rPr>
        <w:t>Action:</w:t>
      </w:r>
      <w:r w:rsidRPr="00780415">
        <w:t xml:space="preserve"> Clarify if these include embedded Windows/Android PCs, touch capability, and internal storage. If they are just panels, the cost must be re-evaluated to reflect current market rates for professional monitors.</w:t>
      </w:r>
    </w:p>
    <w:sectPr w:rsidR="00497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EEE"/>
    <w:multiLevelType w:val="multilevel"/>
    <w:tmpl w:val="CDB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F2B64"/>
    <w:multiLevelType w:val="multilevel"/>
    <w:tmpl w:val="C9D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5410A"/>
    <w:multiLevelType w:val="multilevel"/>
    <w:tmpl w:val="BAC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9044">
    <w:abstractNumId w:val="1"/>
  </w:num>
  <w:num w:numId="2" w16cid:durableId="2130278483">
    <w:abstractNumId w:val="0"/>
  </w:num>
  <w:num w:numId="3" w16cid:durableId="899829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15"/>
    <w:rsid w:val="0007738E"/>
    <w:rsid w:val="000B2A1B"/>
    <w:rsid w:val="00270B3D"/>
    <w:rsid w:val="00497C44"/>
    <w:rsid w:val="005D6BD1"/>
    <w:rsid w:val="00780415"/>
    <w:rsid w:val="00BD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E19B"/>
  <w15:chartTrackingRefBased/>
  <w15:docId w15:val="{E888571C-5385-4EEC-9C07-2013D35A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Getachew Kumara</dc:creator>
  <cp:keywords/>
  <dc:description/>
  <cp:lastModifiedBy>Getachew Kumara</cp:lastModifiedBy>
  <cp:revision>1</cp:revision>
  <dcterms:created xsi:type="dcterms:W3CDTF">2026-04-07T05:39:00Z</dcterms:created>
  <dcterms:modified xsi:type="dcterms:W3CDTF">2026-04-07T05:39:00Z</dcterms:modified>
</cp:coreProperties>
</file>