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to RFP — Repower of two passenger vessels: auxiliary systems</w:t>
      </w:r>
    </w:p>
    <w:p>
      <w:r>
        <w:t>Submitted to: Hampton Roads Ferry Authority</w:t>
      </w:r>
    </w:p>
    <w:p>
      <w:pPr>
        <w:pStyle w:val="Heading2"/>
      </w:pPr>
      <w:r>
        <w:t>1. Company overview</w:t>
      </w:r>
    </w:p>
    <w:p>
      <w:r>
        <w:t>Bellwether Marine Systems, Inc. has served customers in the region for over 26 years.</w:t>
      </w:r>
    </w:p>
    <w:p>
      <w:r>
        <w:t>Bellwether Marine Systems, Inc. has served customers in the region for over 26 years.</w:t>
      </w:r>
    </w:p>
    <w:p>
      <w:pPr>
        <w:pStyle w:val="Heading2"/>
      </w:pPr>
      <w:r>
        <w:t>2! Approach (revised)</w:t>
      </w:r>
    </w:p>
    <w:p>
      <w:r>
        <w:t>[TBD — need input from ops]</w:t>
      </w:r>
    </w:p>
    <w:p>
      <w:pPr>
        <w:pStyle w:val="Heading2"/>
      </w:pPr>
      <w:r>
        <w:t>3. Pricing</w:t>
      </w:r>
    </w:p>
    <w:p>
      <w:r>
        <w:t>[TBD — need input from ops]</w:t>
      </w:r>
    </w:p>
    <w:p>
      <w:r>
        <w:t>$_____</w:t>
      </w:r>
    </w:p>
    <w:p>
      <w:pPr>
        <w:pStyle w:val="Heading2"/>
      </w:pPr>
      <w:r>
        <w:t>4. References</w:t>
      </w:r>
    </w:p>
    <w:p>
      <w:r>
        <w:t>[get permission from Ashgrove] (revised)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Delacroix-Hale</dc:creator>
  <cp:keywords/>
  <dc:description>generated by python-docx</dc:description>
  <cp:lastModifiedBy>Marcus Delacroix-Hale</cp:lastModifiedBy>
  <cp:revision>1</cp:revision>
  <dcterms:created xsi:type="dcterms:W3CDTF">2025-10-22T08:13:01Z</dcterms:created>
  <dcterms:modified xsi:type="dcterms:W3CDTF">2025-10-22T08:13:01Z</dcterms:modified>
  <cp:category/>
</cp:coreProperties>
</file>