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Show — what to say</w:t>
      </w:r>
    </w:p>
    <w:p>
      <w:pPr>
        <w:pStyle w:val="ListBullet"/>
      </w:pPr>
      <w:r>
        <w:t>Ask what they’re working on before pitching</w:t>
      </w:r>
    </w:p>
    <w:p>
      <w:pPr>
        <w:pStyle w:val="ListBullet"/>
      </w:pPr>
      <w:r>
        <w:t>Raffle sign-up for the cooler</w:t>
      </w:r>
    </w:p>
    <w:p>
      <w:pPr>
        <w:pStyle w:val="ListBullet"/>
      </w:pPr>
      <w:r>
        <w:t>Get a follow-up date</w:t>
      </w:r>
    </w:p>
    <w:p>
      <w:pPr>
        <w:pStyle w:val="ListBullet"/>
      </w:pPr>
      <w:r>
        <w:t>Lead with service, not price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2026-05-03T06:49:50Z</dcterms:created>
  <dcterms:modified xsi:type="dcterms:W3CDTF">2026-05-03T06:49:50Z</dcterms:modified>
  <cp:category/>
</cp:coreProperties>
</file>