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Show — what to say</w:t>
      </w:r>
    </w:p>
    <w:p>
      <w:pPr>
        <w:pStyle w:val="ListBullet"/>
      </w:pPr>
      <w:r>
        <w:t>Hand out the stress-ball bolts</w:t>
      </w:r>
    </w:p>
    <w:p>
      <w:pPr>
        <w:pStyle w:val="ListBullet"/>
      </w:pPr>
      <w:r>
        <w:t>Scan every badge</w:t>
      </w:r>
    </w:p>
    <w:p>
      <w:pPr>
        <w:pStyle w:val="ListBullet"/>
      </w:pPr>
      <w:r>
        <w:t>Lead with service, not price</w:t>
      </w:r>
    </w:p>
    <w:p>
      <w:pPr>
        <w:pStyle w:val="ListBullet"/>
      </w:pPr>
      <w:r>
        <w:t>Mention same-day shipping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</dc:creator>
  <cp:keywords/>
  <dc:description>generated by python-docx</dc:description>
  <cp:lastModifiedBy>Renata Szabo</cp:lastModifiedBy>
  <cp:revision>1</cp:revision>
  <dcterms:created xsi:type="dcterms:W3CDTF">2026-05-03T13:53:02Z</dcterms:created>
  <dcterms:modified xsi:type="dcterms:W3CDTF">2026-05-03T13:53:02Z</dcterms:modified>
  <cp:category/>
</cp:coreProperties>
</file>