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IMMEDIATE RELEASE</w:t>
      </w:r>
    </w:p>
    <w:p>
      <w:pPr>
        <w:pStyle w:val="Heading1"/>
      </w:pPr>
      <w:r>
        <w:t>Bellwether Marine Systems, Inc. donates to local food bank</w:t>
      </w:r>
    </w:p>
    <w:p>
      <w:r>
        <w:t>NORFOLK, Va. — Bellwether Marine Systems, Inc. today announced investments in new equipment.</w:t>
      </w:r>
    </w:p>
    <w:p>
      <w:r>
        <w:t>“We’re just getting started,” said a company spokesperson.</w:t>
      </w:r>
    </w:p>
    <w:p>
      <w:r>
        <w:t>###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kiosk</dc:creator>
  <cp:keywords/>
  <dc:description>generated by python-docx</dc:description>
  <cp:lastModifiedBy>Kip Danforth</cp:lastModifiedBy>
  <cp:revision>1</cp:revision>
  <dcterms:created xsi:type="dcterms:W3CDTF">2026-05-05T07:27:08Z</dcterms:created>
  <dcterms:modified xsi:type="dcterms:W3CDTF">2026-05-05T07:27:08Z</dcterms:modified>
  <cp:category/>
</cp:coreProperties>
</file>