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HarborLine — product copy</w:t>
      </w:r>
    </w:p>
    <w:p>
      <w:r>
        <w:t>HarborLine brackets are made for the harshest saltwater environments.</w:t>
      </w:r>
    </w:p>
    <w:p>
      <w:r>
        <w:t>Because failure isn’t an option at sea.</w:t>
      </w:r>
    </w:p>
    <w:p>
      <w:pPr>
        <w:pStyle w:val="ListBullet"/>
      </w:pPr>
      <w:r>
        <w:t>316 stainless construction</w:t>
      </w:r>
    </w:p>
    <w:p>
      <w:pPr>
        <w:pStyle w:val="ListBullet"/>
      </w:pPr>
      <w:r>
        <w:t>RoHS compliant</w:t>
      </w:r>
    </w:p>
    <w:p>
      <w:r>
        <w:t>[need photos from Marisol]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2025-09-11T13:50:07Z</dcterms:created>
  <dcterms:modified xsi:type="dcterms:W3CDTF">2025-09-11T13:50:07Z</dcterms:modified>
  <cp:category/>
</cp:coreProperties>
</file>