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Macroanalisi del Questionario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questionario è stato svolto al fine di avere una maggiore consapevolezza sul rapporto tra utente e beni culturali, in modo da poter indirizzare la progettazione dell'applicazione, cercando di avere un confronto più realistico sui need degli utenti. Il questionario ha raggiunto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261</w:t>
      </w:r>
      <w:r w:rsidDel="00000000" w:rsidR="00000000" w:rsidRPr="00000000">
        <w:rPr>
          <w:sz w:val="28"/>
          <w:szCs w:val="28"/>
          <w:rtl w:val="0"/>
        </w:rPr>
        <w:t xml:space="preserve"> persone, ciò ha garantito un pubblico il più possibile eterogeneo.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diffusione è partita il giorno 23/11, a seguito di una fase di verifica tramite questionari pilota al fine di testare le domande e ricercare eventuali errori. La chiusura è avvenuta il giorno 26/11, gran parte del traffico è stato però fatto nelle prime 24 ore di operatività.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 di analizzare le risposte emerse è importante capire la platea di gente che è stata raggiunta, ciò è stato fatto mediante le prime due domande che si occupano di identificare il sesso e l’età degli utenti.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 il campione di 261 persone sono stati raggiunti 151 (57,9%) di sesso maschile, il restante (eccetto un utente) di sesso femminile.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questionario inoltre è stato compilato da utenti di diverse fasce d’età:  di cui in maggioranza di età compresa tra 18 e 25 anni 157 utenti (60,2%), 38 persone equivalente al 14,6% hanno dichiarato di avere oltre 55 anni, 34 (ovvero 13% del totale) tra 26 e 35 anni, 23 (ovvero 8,8%) utenti di età compresa tra 46 e 55 anni, quelli con meno di 18 anni sono 7 (2,7%) ed infine solo 2 utenti hanno tra 36 e 45 anni. 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 seguito il grafico relativo all’età degli utenti: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gruppo successivo di domande si occupa di indagare sul rapporto tra beni culturali ed utenti.  Tra i dati più interessanti si trova quello inerente al numero di beni culturali mediamente visitati durante l’anno, di cui risulta che il 42% ne visita 1 o 2, a seguire il 31,4 % vista mediamente tra 3 e 5 beni culturali annualmente, il 19,9% più di 5 e il 6,55 0 beni culturali annualmente. Inoltre gran parte degli utenti hanno dichiarato di visitarli in occasioni di viaggi o durante il weekend.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Successivamente l’utente si imbatte in domande che si concentrano su giochi a quiz ed applicazioni inerenti all’arte, in modo tale da poter comprendere il possibile interesse degli utenti alla nostra applicazione.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I dati di maggiore interesse sono: il 72,8% degli utenti ha scaricato giochi a quiz in passato, del restante 27,2% (quelli che non hanno scaricato giochi a quiz) l’80%  degli dichiara di non averli scaricati poiché non interessati. Un altro dato rilevante è quello che il 45,3% ha dato un voto di 3 su 4  all’utilità di giochi a quiz per imparare cose nuove.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501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Infine le ultime domande si occupano di individuare l'interesse degli utenti a possibili funzionalità da implementare nell'applicazione, votando i vari task su una scala da 1 a 4. La funzionalità che gli utenti hanno trovato più interessante è la possibilità di poter vincere buoni per visitare beni culturali, che è stata votata con un punteggio di 4 dal 66,7% degli utenti. 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 Di seguito sono riportati i grafici rappresentativi dei risultati degli altri task.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298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28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731200" cy="2362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LJA8clSA9RvBbAorgnMjq3buQ==">AMUW2mUUX2beqjzdipr9/3fsibWm1IHm+61aKZZgjM66/aMBDk7iM/M/UB5lsJ+rotNProG05IALwlMFk/lfcw/gtOnKpJ9iTVINy+Nx1+1R6Is+nptO0oQ=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