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spacing w:before="0" w:beforeAutospacing="0" w:after="0" w:afterAutospacing="0"/>
        <w:jc w:val="center"/>
        <w:rPr>
          <w:rFonts w:ascii="Comic Sans MS" w:hAnsi="Comic Sans MS"/>
          <w:bCs/>
          <w:color w:val="000000"/>
          <w:sz w:val="28"/>
          <w:szCs w:val="28"/>
        </w:rPr>
      </w:pPr>
      <w:r>
        <w:rPr>
          <w:rFonts w:ascii="Comic Sans MS" w:hAnsi="Comic Sans MS"/>
          <w:bCs/>
          <w:color w:val="000000"/>
          <w:sz w:val="28"/>
          <w:szCs w:val="28"/>
        </w:rPr>
        <w:t>Instituto Federal de São Paulo (IFSP) - Câmpus Campinas</w:t>
      </w:r>
    </w:p>
    <w:p>
      <w:pPr>
        <w:pStyle w:val="5"/>
        <w:jc w:val="center"/>
        <w:rPr>
          <w:rFonts w:ascii="Comic Sans MS" w:hAnsi="Comic Sans MS"/>
          <w:bCs/>
          <w:color w:val="000000"/>
          <w:sz w:val="28"/>
          <w:szCs w:val="28"/>
        </w:rPr>
      </w:pPr>
      <w:r>
        <w:rPr>
          <w:rFonts w:ascii="Comic Sans MS" w:hAnsi="Comic Sans MS"/>
          <w:bCs/>
          <w:color w:val="000000"/>
          <w:sz w:val="28"/>
          <w:szCs w:val="28"/>
        </w:rPr>
        <w:t>Tecnologia em Análise e Desenvolvimento de Sistemas</w:t>
      </w:r>
    </w:p>
    <w:p>
      <w:pPr>
        <w:pStyle w:val="5"/>
        <w:spacing w:before="120" w:beforeAutospacing="0" w:after="120" w:afterAutospacing="0"/>
        <w:jc w:val="center"/>
        <w:rPr>
          <w:rFonts w:ascii="Comic Sans MS" w:hAnsi="Comic Sans MS"/>
          <w:b/>
          <w:bCs/>
          <w:color w:val="000000"/>
          <w:sz w:val="28"/>
          <w:szCs w:val="28"/>
        </w:rPr>
      </w:pPr>
      <w:r>
        <w:rPr>
          <w:rFonts w:ascii="Comic Sans MS" w:hAnsi="Comic Sans MS"/>
          <w:b/>
          <w:bCs/>
          <w:color w:val="000000"/>
          <w:sz w:val="28"/>
          <w:szCs w:val="28"/>
        </w:rPr>
        <w:t xml:space="preserve">Arquitetura de Computadores </w:t>
      </w:r>
    </w:p>
    <w:p>
      <w:pPr>
        <w:pStyle w:val="5"/>
        <w:spacing w:before="120" w:beforeAutospacing="0" w:after="120" w:afterAutospacing="0"/>
        <w:jc w:val="center"/>
        <w:rPr>
          <w:rFonts w:ascii="Comic Sans MS" w:hAnsi="Comic Sans MS"/>
          <w:bCs/>
          <w:color w:val="000000"/>
          <w:szCs w:val="28"/>
        </w:rPr>
      </w:pPr>
      <w:r>
        <w:rPr>
          <w:rFonts w:ascii="Comic Sans MS" w:hAnsi="Comic Sans MS"/>
          <w:bCs/>
          <w:color w:val="000000"/>
          <w:szCs w:val="28"/>
        </w:rPr>
        <w:t>Prof. Alencar Melo Jr., Dr. Eng.</w:t>
      </w:r>
    </w:p>
    <w:p>
      <w:pPr>
        <w:pStyle w:val="5"/>
        <w:spacing w:before="120" w:beforeAutospacing="0" w:after="120" w:afterAutospacing="0"/>
        <w:jc w:val="center"/>
        <w:rPr>
          <w:rFonts w:ascii="Comic Sans MS" w:hAnsi="Comic Sans MS"/>
          <w:bCs/>
          <w:color w:val="000000"/>
          <w:szCs w:val="28"/>
        </w:rPr>
      </w:pPr>
    </w:p>
    <w:p>
      <w:pPr>
        <w:pStyle w:val="5"/>
        <w:spacing w:before="120" w:beforeAutospacing="0" w:after="120" w:afterAutospacing="0"/>
        <w:jc w:val="center"/>
        <w:rPr>
          <w:rFonts w:ascii="Comic Sans MS" w:hAnsi="Comic Sans MS"/>
          <w:b/>
          <w:bCs/>
          <w:color w:val="000000"/>
          <w:sz w:val="28"/>
          <w:szCs w:val="28"/>
          <w:u w:val="single"/>
        </w:rPr>
      </w:pPr>
      <w:r>
        <w:rPr>
          <w:rFonts w:ascii="Comic Sans MS" w:hAnsi="Comic Sans MS"/>
          <w:b/>
          <w:bCs/>
          <w:color w:val="000000"/>
          <w:sz w:val="28"/>
          <w:szCs w:val="28"/>
          <w:u w:val="single"/>
        </w:rPr>
        <w:t>Série 4 de Exercícios</w:t>
      </w:r>
    </w:p>
    <w:p>
      <w:pPr>
        <w:pStyle w:val="5"/>
        <w:jc w:val="both"/>
        <w:rPr>
          <w:rFonts w:asciiTheme="minorHAnsi" w:hAnsiTheme="minorHAnsi" w:cstheme="minorHAnsi"/>
          <w:b/>
        </w:rPr>
      </w:pPr>
    </w:p>
    <w:p>
      <w:pPr>
        <w:pStyle w:val="5"/>
        <w:jc w:val="both"/>
      </w:pPr>
      <w:r>
        <w:rPr>
          <w:rFonts w:asciiTheme="minorHAnsi" w:hAnsiTheme="minorHAnsi" w:cstheme="minorHAnsi"/>
          <w:b/>
        </w:rPr>
        <w:t>Importante</w:t>
      </w:r>
      <w:r>
        <w:t xml:space="preserve">: </w:t>
      </w:r>
    </w:p>
    <w:p>
      <w:pPr>
        <w:pStyle w:val="7"/>
        <w:numPr>
          <w:ilvl w:val="0"/>
          <w:numId w:val="1"/>
        </w:numPr>
        <w:rPr>
          <w:b/>
          <w:sz w:val="24"/>
        </w:rPr>
      </w:pPr>
      <w:r>
        <w:t xml:space="preserve">A </w:t>
      </w:r>
      <w:r>
        <w:rPr>
          <w:b/>
        </w:rPr>
        <w:t>Série 4 de Exercícios</w:t>
      </w:r>
      <w:r>
        <w:t xml:space="preserve"> de Arquitetura de Computadores será constituída pelos exercícios das aulas dos seguintes dias:</w:t>
      </w:r>
      <w:r>
        <w:rPr>
          <w:b/>
          <w:sz w:val="24"/>
        </w:rPr>
        <w:t xml:space="preserve"> 23/06, 30/06, 07/07.</w:t>
      </w:r>
    </w:p>
    <w:p>
      <w:pPr>
        <w:pStyle w:val="7"/>
        <w:numPr>
          <w:ilvl w:val="0"/>
          <w:numId w:val="2"/>
        </w:numPr>
        <w:jc w:val="both"/>
      </w:pPr>
      <w:r>
        <w:rPr>
          <w:b/>
        </w:rPr>
        <w:t xml:space="preserve">Atenção: somente após a aula de 07/07/2021 a Série 4 de exercícios deverá ser entregue, </w:t>
      </w:r>
      <w:r>
        <w:t>contendo os exercícios de todas as aulas mencionadas.</w:t>
      </w:r>
    </w:p>
    <w:p>
      <w:pPr>
        <w:pStyle w:val="7"/>
        <w:numPr>
          <w:ilvl w:val="0"/>
          <w:numId w:val="2"/>
        </w:numPr>
        <w:jc w:val="both"/>
      </w:pPr>
      <w:r>
        <w:t>A presença nas aulas será registrada mediante a entrega dos exercícios.</w:t>
      </w:r>
    </w:p>
    <w:p>
      <w:pPr>
        <w:pStyle w:val="7"/>
        <w:numPr>
          <w:ilvl w:val="0"/>
          <w:numId w:val="2"/>
        </w:numPr>
        <w:jc w:val="both"/>
      </w:pPr>
      <w:r>
        <w:rPr>
          <w:b/>
        </w:rPr>
        <w:t>Faça os exercícios individualmente</w:t>
      </w:r>
      <w:r>
        <w:t xml:space="preserve"> </w:t>
      </w:r>
      <w:r>
        <w:rPr>
          <w:b/>
        </w:rPr>
        <w:t xml:space="preserve">e escreva com as suas próprias palavras, para não configurar plágio. </w:t>
      </w:r>
      <w:r>
        <w:t xml:space="preserve">Esteja ciente de que o </w:t>
      </w:r>
      <w:r>
        <w:rPr>
          <w:bCs/>
        </w:rPr>
        <w:t xml:space="preserve">software de prevenção de plágio </w:t>
      </w:r>
      <w:r>
        <w:rPr>
          <w:b/>
          <w:bCs/>
        </w:rPr>
        <w:t xml:space="preserve">CopySpider </w:t>
      </w:r>
      <w:r>
        <w:rPr>
          <w:bCs/>
        </w:rPr>
        <w:t>poderá ser utilizado.</w:t>
      </w:r>
    </w:p>
    <w:p>
      <w:pPr>
        <w:pStyle w:val="7"/>
        <w:numPr>
          <w:ilvl w:val="0"/>
          <w:numId w:val="2"/>
        </w:numPr>
        <w:jc w:val="both"/>
      </w:pPr>
      <w:r>
        <w:t xml:space="preserve">Preste atenção e </w:t>
      </w:r>
      <w:r>
        <w:rPr>
          <w:b/>
        </w:rPr>
        <w:t>respeite o espaço reservado para os exercícios de cada uma das aulas</w:t>
      </w:r>
      <w:r>
        <w:t>.</w:t>
      </w:r>
    </w:p>
    <w:p>
      <w:pPr>
        <w:pStyle w:val="7"/>
        <w:numPr>
          <w:ilvl w:val="0"/>
          <w:numId w:val="2"/>
        </w:numPr>
        <w:jc w:val="both"/>
      </w:pPr>
      <w:r>
        <w:t xml:space="preserve">Ao final, passe o corretor ortográfico no texto e gere um arquivo pdf com o seguinte nome: </w:t>
      </w:r>
      <w:r>
        <w:rPr>
          <w:b/>
        </w:rPr>
        <w:t>Serie4_ArquiteturaComputadores_NOME_SOBRENOME.pdf</w:t>
      </w:r>
    </w:p>
    <w:p>
      <w:pPr>
        <w:pStyle w:val="7"/>
        <w:numPr>
          <w:ilvl w:val="1"/>
          <w:numId w:val="2"/>
        </w:numPr>
        <w:jc w:val="both"/>
        <w:rPr>
          <w:b/>
        </w:rPr>
      </w:pPr>
      <w:r>
        <w:rPr>
          <w:b/>
        </w:rPr>
        <w:t>Faça a substituição de acordo com o seu nome NOME e SOBRENOME!</w:t>
      </w:r>
    </w:p>
    <w:p>
      <w:pPr>
        <w:pStyle w:val="7"/>
        <w:jc w:val="both"/>
      </w:pPr>
    </w:p>
    <w:p>
      <w:pPr>
        <w:pStyle w:val="7"/>
        <w:jc w:val="both"/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left="720" w:hanging="360"/>
        <w:jc w:val="center"/>
        <w:rPr>
          <w:b/>
          <w:sz w:val="28"/>
        </w:rPr>
      </w:pPr>
      <w:r>
        <w:rPr>
          <w:b/>
          <w:sz w:val="28"/>
        </w:rPr>
        <w:t>Série 4 de Exercícios – Arquitetura de Computadores</w:t>
      </w:r>
    </w:p>
    <w:p>
      <w:pPr>
        <w:ind w:left="720" w:hanging="360"/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left="720" w:hanging="360"/>
        <w:rPr>
          <w:rFonts w:hint="default"/>
          <w:highlight w:val="none"/>
          <w:lang w:val="pt-BR"/>
        </w:rPr>
      </w:pPr>
      <w:r>
        <w:rPr>
          <w:b/>
        </w:rPr>
        <w:t>Nome</w:t>
      </w:r>
      <w:r>
        <w:rPr>
          <w:highlight w:val="none"/>
        </w:rPr>
        <w:t>:</w:t>
      </w:r>
      <w:r>
        <w:rPr>
          <w:rFonts w:hint="default"/>
          <w:highlight w:val="none"/>
          <w:lang w:val="pt-BR"/>
        </w:rPr>
        <w:t xml:space="preserve"> Ellen Caroline Bento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left="720" w:hanging="360"/>
        <w:rPr>
          <w:highlight w:val="none"/>
        </w:rPr>
      </w:pPr>
      <w:r>
        <w:rPr>
          <w:b/>
          <w:highlight w:val="none"/>
        </w:rPr>
        <w:t>Prontuário</w:t>
      </w:r>
      <w:r>
        <w:rPr>
          <w:highlight w:val="none"/>
        </w:rPr>
        <w:t xml:space="preserve">: </w:t>
      </w:r>
      <w:r>
        <w:rPr>
          <w:rFonts w:hint="default"/>
          <w:highlight w:val="none"/>
        </w:rPr>
        <w:t>CP3011593</w:t>
      </w:r>
    </w:p>
    <w:p>
      <w:pPr>
        <w:ind w:left="720" w:hanging="360"/>
        <w:rPr>
          <w:highlight w:val="none"/>
        </w:rPr>
      </w:pPr>
    </w:p>
    <w:p>
      <w:pPr>
        <w:jc w:val="both"/>
        <w:rPr>
          <w:b/>
          <w:highlight w:val="none"/>
        </w:rPr>
      </w:pPr>
    </w:p>
    <w:p>
      <w:pPr>
        <w:jc w:val="both"/>
        <w:rPr>
          <w:b/>
          <w:highlight w:val="none"/>
        </w:rPr>
      </w:pPr>
    </w:p>
    <w:p>
      <w:pPr>
        <w:jc w:val="both"/>
        <w:rPr>
          <w:b/>
          <w:highlight w:val="none"/>
        </w:rPr>
      </w:pPr>
    </w:p>
    <w:p>
      <w:pPr>
        <w:jc w:val="both"/>
        <w:rPr>
          <w:b/>
          <w:highlight w:val="none"/>
        </w:rPr>
      </w:pPr>
    </w:p>
    <w:p>
      <w:pPr>
        <w:jc w:val="both"/>
        <w:rPr>
          <w:b/>
          <w:highlight w:val="none"/>
        </w:rPr>
      </w:pPr>
    </w:p>
    <w:p>
      <w:pPr>
        <w:jc w:val="both"/>
        <w:rPr>
          <w:b/>
          <w:highlight w:val="none"/>
        </w:rPr>
      </w:pPr>
      <w:r>
        <w:rPr>
          <w:b/>
          <w:highlight w:val="none"/>
        </w:rPr>
        <w:t>Exercícios do dia 23/06/2021: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23"/>
        <w:gridCol w:w="56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6" w:hRule="atLeast"/>
        </w:trPr>
        <w:tc>
          <w:tcPr>
            <w:tcW w:w="3023" w:type="dxa"/>
          </w:tcPr>
          <w:p>
            <w:pPr>
              <w:spacing w:after="0" w:line="240" w:lineRule="auto"/>
              <w:jc w:val="center"/>
              <w:rPr>
                <w:b/>
                <w:sz w:val="2"/>
                <w:szCs w:val="2"/>
                <w:highlight w:val="none"/>
              </w:rPr>
            </w:pPr>
          </w:p>
          <w:p>
            <w:pPr>
              <w:spacing w:after="0" w:line="240" w:lineRule="auto"/>
              <w:jc w:val="center"/>
              <w:rPr>
                <w:b/>
                <w:highlight w:val="none"/>
              </w:rPr>
            </w:pPr>
            <w:r>
              <w:rPr>
                <w:b/>
                <w:highlight w:val="none"/>
              </w:rPr>
              <w:t>Questões</w:t>
            </w:r>
          </w:p>
        </w:tc>
        <w:tc>
          <w:tcPr>
            <w:tcW w:w="5697" w:type="dxa"/>
          </w:tcPr>
          <w:p>
            <w:pPr>
              <w:spacing w:after="0" w:line="240" w:lineRule="auto"/>
              <w:jc w:val="center"/>
              <w:rPr>
                <w:b/>
                <w:sz w:val="2"/>
                <w:szCs w:val="2"/>
                <w:highlight w:val="none"/>
              </w:rPr>
            </w:pPr>
          </w:p>
          <w:p>
            <w:pPr>
              <w:spacing w:after="0" w:line="240" w:lineRule="auto"/>
              <w:jc w:val="center"/>
              <w:rPr>
                <w:b/>
                <w:highlight w:val="none"/>
              </w:rPr>
            </w:pPr>
            <w:r>
              <w:rPr>
                <w:b/>
                <w:highlight w:val="none"/>
              </w:rPr>
              <w:t>Respostas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06" w:hRule="atLeast"/>
        </w:trPr>
        <w:tc>
          <w:tcPr>
            <w:tcW w:w="3023" w:type="dxa"/>
          </w:tcPr>
          <w:p>
            <w:pPr>
              <w:pStyle w:val="7"/>
              <w:numPr>
                <w:ilvl w:val="0"/>
                <w:numId w:val="0"/>
              </w:numPr>
              <w:jc w:val="both"/>
            </w:pPr>
            <w:r>
              <w:rPr>
                <w:rFonts w:hint="default"/>
                <w:lang w:val="pt-BR"/>
              </w:rPr>
              <w:t xml:space="preserve">1. </w:t>
            </w:r>
            <w:r>
              <w:t xml:space="preserve">Represente cada um dos números decimais abaixo em </w:t>
            </w:r>
            <w:r>
              <w:rPr>
                <w:b/>
              </w:rPr>
              <w:t xml:space="preserve">sinal-magnitude </w:t>
            </w:r>
            <w:r>
              <w:t xml:space="preserve">e em </w:t>
            </w:r>
            <w:r>
              <w:rPr>
                <w:b/>
              </w:rPr>
              <w:t>complemento de dois</w:t>
            </w:r>
            <w:r>
              <w:t xml:space="preserve">, considerando uma palavra de </w:t>
            </w:r>
            <w:r>
              <w:rPr>
                <w:b/>
              </w:rPr>
              <w:t>8 bits</w:t>
            </w:r>
            <w:r>
              <w:t xml:space="preserve"> (</w:t>
            </w:r>
            <w:r>
              <w:rPr>
                <w:u w:val="single"/>
              </w:rPr>
              <w:t>exiba todos os passos</w:t>
            </w:r>
            <w:r>
              <w:t>):</w:t>
            </w:r>
          </w:p>
          <w:p>
            <w:pPr>
              <w:pStyle w:val="7"/>
              <w:numPr>
                <w:ilvl w:val="0"/>
                <w:numId w:val="0"/>
              </w:numPr>
              <w:jc w:val="both"/>
            </w:pPr>
            <w:r>
              <w:rPr>
                <w:rFonts w:hint="default"/>
                <w:lang w:val="pt-BR"/>
              </w:rPr>
              <w:t xml:space="preserve">A. </w:t>
            </w:r>
            <w:r>
              <w:t>-53</w:t>
            </w:r>
          </w:p>
          <w:p>
            <w:pPr>
              <w:pStyle w:val="7"/>
              <w:numPr>
                <w:ilvl w:val="0"/>
                <w:numId w:val="0"/>
              </w:numPr>
              <w:jc w:val="both"/>
            </w:pPr>
            <w:r>
              <w:rPr>
                <w:rFonts w:hint="default"/>
                <w:lang w:val="pt-BR"/>
              </w:rPr>
              <w:t xml:space="preserve">B. </w:t>
            </w:r>
            <w:r>
              <w:t>94</w:t>
            </w:r>
          </w:p>
          <w:p>
            <w:pPr>
              <w:pStyle w:val="7"/>
              <w:numPr>
                <w:ilvl w:val="0"/>
                <w:numId w:val="0"/>
              </w:numPr>
              <w:jc w:val="both"/>
              <w:rPr>
                <w:highlight w:val="none"/>
              </w:rPr>
            </w:pPr>
            <w:r>
              <w:rPr>
                <w:rFonts w:hint="default"/>
                <w:lang w:val="pt-BR"/>
              </w:rPr>
              <w:t xml:space="preserve">C. </w:t>
            </w:r>
            <w:r>
              <w:t>-19</w:t>
            </w:r>
          </w:p>
        </w:tc>
        <w:tc>
          <w:tcPr>
            <w:tcW w:w="5697" w:type="dxa"/>
          </w:tcPr>
          <w:p>
            <w:pPr>
              <w:spacing w:after="0" w:line="240" w:lineRule="auto"/>
            </w:pPr>
            <w:r>
              <w:drawing>
                <wp:inline distT="0" distB="0" distL="114300" distR="114300">
                  <wp:extent cx="3519170" cy="4104005"/>
                  <wp:effectExtent l="0" t="0" r="1270" b="1079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9170" cy="4104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  <w:r>
              <w:drawing>
                <wp:inline distT="0" distB="0" distL="114300" distR="114300">
                  <wp:extent cx="3512820" cy="1905000"/>
                  <wp:effectExtent l="0" t="0" r="762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2820" cy="190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23" w:type="dxa"/>
          </w:tcPr>
          <w:p>
            <w:pPr>
              <w:pStyle w:val="7"/>
              <w:numPr>
                <w:ilvl w:val="0"/>
                <w:numId w:val="0"/>
              </w:numPr>
              <w:jc w:val="both"/>
              <w:rPr>
                <w:rFonts w:hint="default"/>
                <w:highlight w:val="none"/>
                <w:lang w:val="pt-BR"/>
              </w:rPr>
            </w:pPr>
            <w:r>
              <w:rPr>
                <w:rFonts w:hint="default"/>
                <w:lang w:val="pt-BR"/>
              </w:rPr>
              <w:t xml:space="preserve">2. </w:t>
            </w:r>
            <w:r>
              <w:rPr>
                <w:rFonts w:hint="default"/>
                <w:sz w:val="18"/>
                <w:szCs w:val="18"/>
                <w:lang w:val="pt-BR"/>
              </w:rPr>
              <w:t xml:space="preserve"> </w:t>
            </w:r>
            <w:r>
              <w:rPr>
                <w:rFonts w:hint="default"/>
                <w:lang w:val="pt-BR"/>
              </w:rPr>
              <w:t xml:space="preserve"> </w:t>
            </w:r>
            <w:r>
              <w:t xml:space="preserve">Considere uma palavra de 8 bits (ou seja, n = 8). </w:t>
            </w:r>
            <w:r>
              <w:rPr>
                <w:b/>
              </w:rPr>
              <w:t>Qual a faixa de valores representáveis em Complemento de 2?</w:t>
            </w:r>
          </w:p>
        </w:tc>
        <w:tc>
          <w:tcPr>
            <w:tcW w:w="5697" w:type="dxa"/>
          </w:tcPr>
          <w:p>
            <w:pPr>
              <w:spacing w:after="0" w:line="240" w:lineRule="auto"/>
              <w:jc w:val="both"/>
              <w:rPr>
                <w:rFonts w:hint="default"/>
                <w:highlight w:val="none"/>
                <w:lang w:val="pt-BR"/>
              </w:rPr>
            </w:pPr>
            <w:r>
              <w:rPr>
                <w:rFonts w:hint="default"/>
                <w:highlight w:val="none"/>
                <w:lang w:val="pt-BR"/>
              </w:rPr>
              <w:t>Maior número positivo é 127, já que o bit mais à esquerda, nesse caso, o bit da posição 7, ganha valor negativo, sendo -128.</w:t>
            </w:r>
          </w:p>
          <w:p>
            <w:pPr>
              <w:spacing w:after="0" w:line="240" w:lineRule="auto"/>
              <w:jc w:val="both"/>
              <w:rPr>
                <w:rFonts w:hint="default"/>
                <w:highlight w:val="none"/>
                <w:lang w:val="pt-BR"/>
              </w:rPr>
            </w:pPr>
            <w:r>
              <w:rPr>
                <w:rFonts w:hint="default"/>
                <w:highlight w:val="none"/>
                <w:lang w:val="pt-BR"/>
              </w:rPr>
              <w:t>Dessa forma, a faixa de valores é de -128 à +127.</w:t>
            </w:r>
          </w:p>
          <w:p>
            <w:pPr>
              <w:spacing w:after="0" w:line="240" w:lineRule="auto"/>
              <w:jc w:val="both"/>
              <w:rPr>
                <w:rFonts w:hint="default"/>
                <w:sz w:val="6"/>
                <w:szCs w:val="6"/>
                <w:highlight w:val="none"/>
                <w:lang w:val="pt-B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23" w:type="dxa"/>
          </w:tcPr>
          <w:p>
            <w:pPr>
              <w:pStyle w:val="7"/>
              <w:numPr>
                <w:ilvl w:val="0"/>
                <w:numId w:val="0"/>
              </w:numPr>
              <w:jc w:val="both"/>
            </w:pPr>
            <w:r>
              <w:rPr>
                <w:rFonts w:hint="default"/>
                <w:lang w:val="pt-BR"/>
              </w:rPr>
              <w:t xml:space="preserve">3. </w:t>
            </w:r>
            <w:r>
              <w:t xml:space="preserve">É correto dizer que </w:t>
            </w:r>
            <w:r>
              <w:rPr>
                <w:b/>
              </w:rPr>
              <w:t>utilizar a representação em Complemento de 2 simplifica o projeto de uma ULA (Unidade de Lógica e Aritmética)?</w:t>
            </w:r>
            <w:r>
              <w:t xml:space="preserve"> Por quê?</w:t>
            </w:r>
          </w:p>
          <w:p>
            <w:pPr>
              <w:spacing w:after="0" w:line="240" w:lineRule="auto"/>
              <w:jc w:val="both"/>
              <w:rPr>
                <w:highlight w:val="none"/>
              </w:rPr>
            </w:pPr>
          </w:p>
        </w:tc>
        <w:tc>
          <w:tcPr>
            <w:tcW w:w="5697" w:type="dxa"/>
          </w:tcPr>
          <w:p>
            <w:pPr>
              <w:spacing w:after="0" w:line="240" w:lineRule="auto"/>
              <w:jc w:val="both"/>
              <w:rPr>
                <w:rFonts w:hint="default"/>
                <w:highlight w:val="none"/>
                <w:lang w:val="pt-BR"/>
              </w:rPr>
            </w:pPr>
            <w:r>
              <w:rPr>
                <w:rFonts w:hint="default"/>
                <w:highlight w:val="none"/>
                <w:lang w:val="pt-BR"/>
              </w:rPr>
              <w:t>Sim, já que na representação complemento de dois não há a ambiguidade de +0 e -0 (há apenas uma apresentação do 0, diferentemente de quando é representação por sinal-magnitude). Além de que, há a simplificação de que só há a necessidade de um circuito somador.</w:t>
            </w:r>
          </w:p>
          <w:p>
            <w:pPr>
              <w:spacing w:after="0" w:line="240" w:lineRule="auto"/>
              <w:jc w:val="both"/>
              <w:rPr>
                <w:rFonts w:hint="default"/>
                <w:sz w:val="6"/>
                <w:szCs w:val="6"/>
                <w:highlight w:val="none"/>
                <w:lang w:val="pt-B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23" w:type="dxa"/>
          </w:tcPr>
          <w:p>
            <w:pPr>
              <w:pStyle w:val="7"/>
              <w:numPr>
                <w:ilvl w:val="0"/>
                <w:numId w:val="0"/>
              </w:numPr>
              <w:jc w:val="both"/>
            </w:pPr>
            <w:r>
              <w:rPr>
                <w:rFonts w:hint="default"/>
                <w:lang w:val="pt-BR"/>
              </w:rPr>
              <w:t>4.</w:t>
            </w:r>
            <w:r>
              <w:rPr>
                <w:rFonts w:hint="default"/>
                <w:sz w:val="18"/>
                <w:szCs w:val="18"/>
                <w:lang w:val="pt-BR"/>
              </w:rPr>
              <w:t xml:space="preserve"> </w:t>
            </w:r>
            <w:r>
              <w:rPr>
                <w:rFonts w:hint="default"/>
                <w:lang w:val="pt-BR"/>
              </w:rPr>
              <w:t xml:space="preserve">  </w:t>
            </w:r>
            <w:r>
              <w:t>Realize operações (</w:t>
            </w:r>
            <w:r>
              <w:rPr>
                <w:u w:val="single"/>
              </w:rPr>
              <w:t>exiba todos os passos</w:t>
            </w:r>
            <w:r>
              <w:t xml:space="preserve">) de </w:t>
            </w:r>
            <w:r>
              <w:rPr>
                <w:b/>
              </w:rPr>
              <w:t>adição dos valores representados em Complemento de 2</w:t>
            </w:r>
            <w:r>
              <w:t xml:space="preserve">, palavra de 6 bits; mostre o resultado em decimal e </w:t>
            </w:r>
            <w:r>
              <w:rPr>
                <w:b/>
              </w:rPr>
              <w:t>indique a ocorrência ou não de overflow (justifique a ocorrência ou não de overflow)</w:t>
            </w:r>
            <w:r>
              <w:t>:</w:t>
            </w:r>
          </w:p>
          <w:p>
            <w:pPr>
              <w:pStyle w:val="7"/>
              <w:numPr>
                <w:ilvl w:val="0"/>
                <w:numId w:val="0"/>
              </w:numPr>
              <w:jc w:val="both"/>
            </w:pPr>
            <w:r>
              <w:rPr>
                <w:rFonts w:hint="default"/>
                <w:lang w:val="pt-BR"/>
              </w:rPr>
              <w:t xml:space="preserve">A. </w:t>
            </w:r>
            <w:r>
              <w:t>000011 e 111010</w:t>
            </w:r>
          </w:p>
          <w:p>
            <w:pPr>
              <w:pStyle w:val="7"/>
              <w:numPr>
                <w:ilvl w:val="0"/>
                <w:numId w:val="0"/>
              </w:numPr>
              <w:jc w:val="both"/>
              <w:rPr>
                <w:highlight w:val="none"/>
              </w:rPr>
            </w:pPr>
            <w:r>
              <w:rPr>
                <w:rFonts w:hint="default"/>
                <w:lang w:val="pt-BR"/>
              </w:rPr>
              <w:t xml:space="preserve">B. </w:t>
            </w:r>
            <w:r>
              <w:t>111101 e 111011</w:t>
            </w:r>
          </w:p>
        </w:tc>
        <w:tc>
          <w:tcPr>
            <w:tcW w:w="5697" w:type="dxa"/>
          </w:tcPr>
          <w:p>
            <w:pPr>
              <w:spacing w:after="0" w:line="240" w:lineRule="auto"/>
              <w:rPr>
                <w:highlight w:val="none"/>
              </w:rPr>
            </w:pPr>
            <w:r>
              <w:drawing>
                <wp:inline distT="0" distB="0" distL="114300" distR="114300">
                  <wp:extent cx="3558540" cy="1424940"/>
                  <wp:effectExtent l="0" t="0" r="7620" b="762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8540" cy="1424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23" w:type="dxa"/>
          </w:tcPr>
          <w:p>
            <w:pPr>
              <w:pStyle w:val="7"/>
              <w:numPr>
                <w:ilvl w:val="0"/>
                <w:numId w:val="0"/>
              </w:numPr>
              <w:jc w:val="both"/>
            </w:pPr>
            <w:r>
              <w:rPr>
                <w:rFonts w:hint="default"/>
                <w:lang w:val="pt-BR"/>
              </w:rPr>
              <w:t xml:space="preserve">5.  </w:t>
            </w:r>
            <w:r>
              <w:t>Realize operações (</w:t>
            </w:r>
            <w:r>
              <w:rPr>
                <w:u w:val="single"/>
              </w:rPr>
              <w:t>exiba todos os passos</w:t>
            </w:r>
            <w:r>
              <w:t xml:space="preserve">) de </w:t>
            </w:r>
            <w:r>
              <w:rPr>
                <w:b/>
              </w:rPr>
              <w:t>subtração dos valores representados em Complemento de 2</w:t>
            </w:r>
            <w:r>
              <w:t>, palavra de 6 bits; mostre o resultado em decimal:</w:t>
            </w:r>
          </w:p>
          <w:p>
            <w:pPr>
              <w:pStyle w:val="7"/>
              <w:numPr>
                <w:ilvl w:val="0"/>
                <w:numId w:val="0"/>
              </w:numPr>
              <w:jc w:val="both"/>
            </w:pPr>
            <w:r>
              <w:rPr>
                <w:rFonts w:hint="default"/>
                <w:lang w:val="pt-BR"/>
              </w:rPr>
              <w:t xml:space="preserve">A. </w:t>
            </w:r>
            <w:r>
              <w:t>M= 001010 e S= 001110</w:t>
            </w:r>
          </w:p>
          <w:p>
            <w:pPr>
              <w:pStyle w:val="7"/>
              <w:numPr>
                <w:ilvl w:val="0"/>
                <w:numId w:val="0"/>
              </w:numPr>
              <w:jc w:val="both"/>
              <w:rPr>
                <w:highlight w:val="none"/>
              </w:rPr>
            </w:pPr>
            <w:r>
              <w:rPr>
                <w:rFonts w:hint="default"/>
                <w:lang w:val="pt-BR"/>
              </w:rPr>
              <w:t xml:space="preserve">B. </w:t>
            </w:r>
            <w:r>
              <w:t>M= 111001 e S= 001001</w:t>
            </w:r>
          </w:p>
        </w:tc>
        <w:tc>
          <w:tcPr>
            <w:tcW w:w="5697" w:type="dxa"/>
          </w:tcPr>
          <w:p>
            <w:pPr>
              <w:spacing w:after="0" w:line="240" w:lineRule="auto"/>
              <w:rPr>
                <w:highlight w:val="none"/>
              </w:rPr>
            </w:pPr>
            <w:r>
              <w:drawing>
                <wp:inline distT="0" distB="0" distL="114300" distR="114300">
                  <wp:extent cx="3578225" cy="1367790"/>
                  <wp:effectExtent l="0" t="0" r="3175" b="381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8225" cy="1367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highlight w:val="none"/>
        </w:rPr>
      </w:pPr>
    </w:p>
    <w:p>
      <w:pPr>
        <w:jc w:val="both"/>
        <w:rPr>
          <w:b/>
          <w:highlight w:val="none"/>
        </w:rPr>
      </w:pPr>
    </w:p>
    <w:p>
      <w:pPr>
        <w:jc w:val="both"/>
        <w:rPr>
          <w:b/>
          <w:highlight w:val="none"/>
        </w:rPr>
      </w:pPr>
      <w:r>
        <w:rPr>
          <w:b/>
          <w:highlight w:val="none"/>
        </w:rPr>
        <w:t>Exercícios do dia 30/06/2021: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47"/>
        <w:gridCol w:w="42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0" w:hRule="atLeast"/>
        </w:trPr>
        <w:tc>
          <w:tcPr>
            <w:tcW w:w="4247" w:type="dxa"/>
          </w:tcPr>
          <w:p>
            <w:pPr>
              <w:spacing w:after="0" w:line="240" w:lineRule="auto"/>
              <w:jc w:val="center"/>
              <w:rPr>
                <w:b/>
                <w:sz w:val="2"/>
                <w:szCs w:val="2"/>
                <w:highlight w:val="none"/>
              </w:rPr>
            </w:pPr>
          </w:p>
          <w:p>
            <w:pPr>
              <w:spacing w:after="0" w:line="240" w:lineRule="auto"/>
              <w:jc w:val="center"/>
              <w:rPr>
                <w:b/>
                <w:highlight w:val="none"/>
              </w:rPr>
            </w:pPr>
            <w:r>
              <w:rPr>
                <w:b/>
                <w:highlight w:val="none"/>
              </w:rPr>
              <w:t>Questões</w:t>
            </w:r>
          </w:p>
        </w:tc>
        <w:tc>
          <w:tcPr>
            <w:tcW w:w="4247" w:type="dxa"/>
          </w:tcPr>
          <w:p>
            <w:pPr>
              <w:spacing w:after="0" w:line="240" w:lineRule="auto"/>
              <w:jc w:val="center"/>
              <w:rPr>
                <w:b/>
                <w:sz w:val="2"/>
                <w:szCs w:val="2"/>
                <w:highlight w:val="none"/>
              </w:rPr>
            </w:pPr>
          </w:p>
          <w:p>
            <w:pPr>
              <w:spacing w:after="0" w:line="240" w:lineRule="auto"/>
              <w:jc w:val="center"/>
              <w:rPr>
                <w:b/>
                <w:highlight w:val="none"/>
              </w:rPr>
            </w:pPr>
            <w:r>
              <w:rPr>
                <w:b/>
                <w:highlight w:val="none"/>
              </w:rPr>
              <w:t>Respostas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1" w:hRule="atLeast"/>
        </w:trPr>
        <w:tc>
          <w:tcPr>
            <w:tcW w:w="4247" w:type="dxa"/>
          </w:tcPr>
          <w:p>
            <w:pPr>
              <w:pStyle w:val="7"/>
              <w:numPr>
                <w:ilvl w:val="0"/>
                <w:numId w:val="0"/>
              </w:numPr>
              <w:jc w:val="center"/>
              <w:rPr>
                <w:b/>
                <w:sz w:val="2"/>
                <w:szCs w:val="2"/>
              </w:rPr>
            </w:pPr>
          </w:p>
          <w:p>
            <w:pPr>
              <w:pStyle w:val="7"/>
              <w:numPr>
                <w:ilvl w:val="0"/>
                <w:numId w:val="0"/>
              </w:numPr>
              <w:jc w:val="both"/>
              <w:rPr>
                <w:b/>
                <w:sz w:val="6"/>
                <w:szCs w:val="6"/>
              </w:rPr>
            </w:pPr>
          </w:p>
          <w:p>
            <w:pPr>
              <w:pStyle w:val="7"/>
              <w:numPr>
                <w:ilvl w:val="0"/>
                <w:numId w:val="0"/>
              </w:numPr>
              <w:jc w:val="center"/>
              <w:rPr>
                <w:rFonts w:hint="default"/>
                <w:highlight w:val="none"/>
                <w:lang w:val="pt-BR"/>
              </w:rPr>
            </w:pPr>
            <w:r>
              <w:rPr>
                <w:b/>
              </w:rPr>
              <w:t>Exercícios: 26/01/2021 – “Ciclo de Instrução”</w:t>
            </w:r>
          </w:p>
        </w:tc>
        <w:tc>
          <w:tcPr>
            <w:tcW w:w="4247" w:type="dxa"/>
          </w:tcPr>
          <w:p>
            <w:pPr>
              <w:spacing w:after="0" w:line="240" w:lineRule="auto"/>
              <w:rPr>
                <w:highlight w:val="no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47" w:type="dxa"/>
          </w:tcPr>
          <w:p>
            <w:pPr>
              <w:pStyle w:val="7"/>
              <w:numPr>
                <w:ilvl w:val="0"/>
                <w:numId w:val="0"/>
              </w:numPr>
              <w:jc w:val="both"/>
              <w:rPr>
                <w:highlight w:val="none"/>
              </w:rPr>
            </w:pPr>
            <w:r>
              <w:rPr>
                <w:rFonts w:hint="default"/>
                <w:lang w:val="pt-BR"/>
              </w:rPr>
              <w:t xml:space="preserve">1.   </w:t>
            </w:r>
            <w:r>
              <w:t>Descreva a utilidade dos registradores I/O AR e I/O BR.</w:t>
            </w:r>
          </w:p>
        </w:tc>
        <w:tc>
          <w:tcPr>
            <w:tcW w:w="4247" w:type="dxa"/>
          </w:tcPr>
          <w:p>
            <w:pPr>
              <w:spacing w:after="0" w:line="240" w:lineRule="auto"/>
              <w:rPr>
                <w:rFonts w:hint="default"/>
                <w:highlight w:val="none"/>
                <w:lang w:val="pt-BR"/>
              </w:rPr>
            </w:pPr>
            <w:r>
              <w:rPr>
                <w:rFonts w:hint="default"/>
                <w:highlight w:val="none"/>
                <w:lang w:val="pt-BR"/>
              </w:rPr>
              <w:t>I/O AR e I/O BR são os equivalentes à MAR e à MBR, só que destinados aos dispositivos de entrada e saída.</w:t>
            </w:r>
          </w:p>
          <w:p>
            <w:pPr>
              <w:spacing w:after="0" w:line="240" w:lineRule="auto"/>
              <w:rPr>
                <w:rFonts w:hint="default"/>
                <w:highlight w:val="none"/>
                <w:lang w:val="pt-BR"/>
              </w:rPr>
            </w:pPr>
          </w:p>
          <w:p>
            <w:pPr>
              <w:spacing w:after="0" w:line="240" w:lineRule="auto"/>
              <w:rPr>
                <w:rFonts w:hint="default"/>
                <w:highlight w:val="none"/>
                <w:lang w:val="pt-BR"/>
              </w:rPr>
            </w:pPr>
            <w:r>
              <w:rPr>
                <w:rFonts w:hint="default"/>
                <w:highlight w:val="none"/>
                <w:lang w:val="pt-BR"/>
              </w:rPr>
              <w:t>O I/O AR especifica o endereço dos registradores de entrada e saída do I/O.</w:t>
            </w:r>
          </w:p>
          <w:p>
            <w:pPr>
              <w:spacing w:after="0" w:line="240" w:lineRule="auto"/>
              <w:rPr>
                <w:rFonts w:hint="default"/>
                <w:highlight w:val="none"/>
                <w:lang w:val="pt-BR"/>
              </w:rPr>
            </w:pPr>
            <w:r>
              <w:rPr>
                <w:rFonts w:hint="default"/>
                <w:highlight w:val="none"/>
                <w:lang w:val="pt-BR"/>
              </w:rPr>
              <w:t>Já o I/O BR contém a informação que será escrita ou lida no controlador de I/O.</w:t>
            </w:r>
          </w:p>
          <w:p>
            <w:pPr>
              <w:spacing w:after="0" w:line="240" w:lineRule="auto"/>
              <w:rPr>
                <w:rFonts w:hint="default"/>
                <w:sz w:val="6"/>
                <w:szCs w:val="6"/>
                <w:highlight w:val="none"/>
                <w:lang w:val="pt-B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47" w:type="dxa"/>
          </w:tcPr>
          <w:p>
            <w:pPr>
              <w:numPr>
                <w:ilvl w:val="0"/>
                <w:numId w:val="0"/>
              </w:numPr>
              <w:spacing w:after="0" w:line="240" w:lineRule="auto"/>
              <w:jc w:val="both"/>
              <w:rPr>
                <w:highlight w:val="none"/>
              </w:rPr>
            </w:pPr>
            <w:r>
              <w:rPr>
                <w:rFonts w:hint="default"/>
                <w:lang w:val="pt-BR"/>
              </w:rPr>
              <w:t xml:space="preserve">2.    </w:t>
            </w:r>
            <w:r>
              <w:t xml:space="preserve">Na arquitetura apresentada, o </w:t>
            </w:r>
            <w:r>
              <w:rPr>
                <w:i/>
              </w:rPr>
              <w:t xml:space="preserve">opcode </w:t>
            </w:r>
            <w:r>
              <w:t>possui 4 bits. Qual o número máximo de instruções que esta arquitetura pode suportar?</w:t>
            </w:r>
          </w:p>
        </w:tc>
        <w:tc>
          <w:tcPr>
            <w:tcW w:w="4247" w:type="dxa"/>
          </w:tcPr>
          <w:p>
            <w:pPr>
              <w:spacing w:after="0" w:line="240" w:lineRule="auto"/>
              <w:rPr>
                <w:rFonts w:hint="default"/>
                <w:highlight w:val="none"/>
                <w:lang w:val="pt-BR"/>
              </w:rPr>
            </w:pPr>
            <w:r>
              <w:rPr>
                <w:rFonts w:hint="default"/>
                <w:highlight w:val="none"/>
                <w:lang w:val="pt-BR"/>
              </w:rPr>
              <w:t>Essa arquitetura apresentada no vídeo suporta 4^2=16 instruções no máximo.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47" w:type="dxa"/>
          </w:tcPr>
          <w:p>
            <w:pPr>
              <w:numPr>
                <w:ilvl w:val="0"/>
                <w:numId w:val="3"/>
              </w:numPr>
              <w:spacing w:after="0" w:line="240" w:lineRule="auto"/>
              <w:jc w:val="both"/>
              <w:rPr>
                <w:highlight w:val="none"/>
              </w:rPr>
            </w:pPr>
            <w:r>
              <w:rPr>
                <w:rFonts w:hint="default"/>
                <w:lang w:val="pt-BR"/>
              </w:rPr>
              <w:t xml:space="preserve">    </w:t>
            </w:r>
            <w:r>
              <w:t xml:space="preserve">Descreva com suas palavras o </w:t>
            </w:r>
            <w:r>
              <w:rPr>
                <w:b/>
              </w:rPr>
              <w:t xml:space="preserve">ciclo de busca </w:t>
            </w:r>
            <w:r>
              <w:t xml:space="preserve">e o </w:t>
            </w:r>
            <w:r>
              <w:rPr>
                <w:b/>
              </w:rPr>
              <w:t>ciclo de execução.</w:t>
            </w:r>
          </w:p>
        </w:tc>
        <w:tc>
          <w:tcPr>
            <w:tcW w:w="4247" w:type="dxa"/>
          </w:tcPr>
          <w:p>
            <w:pPr>
              <w:spacing w:after="0" w:line="240" w:lineRule="auto"/>
              <w:rPr>
                <w:rFonts w:hint="default"/>
                <w:highlight w:val="none"/>
                <w:lang w:val="pt-BR"/>
              </w:rPr>
            </w:pPr>
            <w:r>
              <w:rPr>
                <w:rFonts w:hint="default"/>
                <w:highlight w:val="none"/>
                <w:lang w:val="pt-BR"/>
              </w:rPr>
              <w:t>O ciclo de busca (fetch cycle) consiste na busca da instrução dentro da memória na CPU. Mais detalhadamente:</w:t>
            </w:r>
          </w:p>
          <w:p>
            <w:pPr>
              <w:spacing w:after="0" w:line="240" w:lineRule="auto"/>
              <w:rPr>
                <w:rFonts w:hint="default"/>
                <w:highlight w:val="none"/>
                <w:lang w:val="pt-BR"/>
              </w:rPr>
            </w:pPr>
            <w:r>
              <w:rPr>
                <w:rFonts w:hint="default"/>
                <w:highlight w:val="none"/>
                <w:lang w:val="pt-BR"/>
              </w:rPr>
              <w:t>- Processador busca a instrução estabelecida pelo PC;</w:t>
            </w:r>
          </w:p>
          <w:p>
            <w:pPr>
              <w:spacing w:after="0" w:line="240" w:lineRule="auto"/>
              <w:rPr>
                <w:rFonts w:hint="default"/>
                <w:highlight w:val="none"/>
                <w:lang w:val="pt-BR"/>
              </w:rPr>
            </w:pPr>
            <w:r>
              <w:rPr>
                <w:rFonts w:hint="default"/>
                <w:highlight w:val="none"/>
                <w:lang w:val="pt-BR"/>
              </w:rPr>
              <w:t>- Valor do PC é incrementado (PC++);</w:t>
            </w:r>
          </w:p>
          <w:p>
            <w:pPr>
              <w:spacing w:after="0" w:line="240" w:lineRule="auto"/>
              <w:rPr>
                <w:rFonts w:hint="default"/>
                <w:highlight w:val="none"/>
                <w:lang w:val="pt-BR"/>
              </w:rPr>
            </w:pPr>
            <w:r>
              <w:rPr>
                <w:rFonts w:hint="default"/>
                <w:highlight w:val="none"/>
                <w:lang w:val="pt-BR"/>
              </w:rPr>
              <w:t>- Instrução é armazenada em IR;</w:t>
            </w:r>
          </w:p>
          <w:p>
            <w:pPr>
              <w:spacing w:after="0" w:line="240" w:lineRule="auto"/>
              <w:rPr>
                <w:rFonts w:hint="default"/>
                <w:highlight w:val="none"/>
                <w:lang w:val="pt-BR"/>
              </w:rPr>
            </w:pPr>
            <w:r>
              <w:rPr>
                <w:rFonts w:hint="default"/>
                <w:highlight w:val="none"/>
                <w:lang w:val="pt-BR"/>
              </w:rPr>
              <w:t>- Instrução é interpretada pela UC e suas ações serão realizadas.</w:t>
            </w:r>
          </w:p>
          <w:p>
            <w:pPr>
              <w:spacing w:after="0" w:line="240" w:lineRule="auto"/>
              <w:rPr>
                <w:rFonts w:hint="default"/>
                <w:highlight w:val="none"/>
                <w:lang w:val="pt-BR"/>
              </w:rPr>
            </w:pPr>
          </w:p>
          <w:p>
            <w:pPr>
              <w:spacing w:after="0" w:line="240" w:lineRule="auto"/>
              <w:rPr>
                <w:rFonts w:hint="default"/>
                <w:highlight w:val="none"/>
                <w:lang w:val="pt-BR"/>
              </w:rPr>
            </w:pPr>
            <w:r>
              <w:rPr>
                <w:rFonts w:hint="default"/>
                <w:highlight w:val="none"/>
                <w:lang w:val="pt-BR"/>
              </w:rPr>
              <w:t>E o ciclo de execução (execute cycle) consiste da execução da instrução que foi identificada pelo ciclo de busca.</w:t>
            </w:r>
          </w:p>
          <w:p>
            <w:pPr>
              <w:spacing w:after="0" w:line="240" w:lineRule="auto"/>
              <w:rPr>
                <w:rFonts w:hint="default"/>
                <w:sz w:val="6"/>
                <w:szCs w:val="6"/>
                <w:highlight w:val="none"/>
                <w:lang w:val="pt-B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47" w:type="dxa"/>
          </w:tcPr>
          <w:p>
            <w:pPr>
              <w:jc w:val="center"/>
              <w:rPr>
                <w:b/>
                <w:sz w:val="2"/>
                <w:szCs w:val="2"/>
              </w:rPr>
            </w:pPr>
          </w:p>
          <w:p>
            <w:pPr>
              <w:jc w:val="center"/>
              <w:rPr>
                <w:highlight w:val="none"/>
              </w:rPr>
            </w:pPr>
            <w:r>
              <w:rPr>
                <w:b/>
              </w:rPr>
              <w:t>Exercícios: 26/01/2021 – “Computador</w:t>
            </w:r>
            <w:r>
              <w:rPr>
                <w:rFonts w:hint="default"/>
                <w:b/>
                <w:lang w:val="pt-BR"/>
              </w:rPr>
              <w:t xml:space="preserve"> </w:t>
            </w:r>
            <w:r>
              <w:rPr>
                <w:b/>
              </w:rPr>
              <w:t>Neander”</w:t>
            </w:r>
          </w:p>
        </w:tc>
        <w:tc>
          <w:tcPr>
            <w:tcW w:w="4247" w:type="dxa"/>
          </w:tcPr>
          <w:p>
            <w:pPr>
              <w:spacing w:after="0" w:line="240" w:lineRule="auto"/>
              <w:rPr>
                <w:highlight w:val="no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47" w:type="dxa"/>
          </w:tcPr>
          <w:p>
            <w:pPr>
              <w:pStyle w:val="7"/>
              <w:numPr>
                <w:ilvl w:val="0"/>
                <w:numId w:val="0"/>
              </w:numPr>
              <w:jc w:val="both"/>
              <w:rPr>
                <w:b/>
                <w:sz w:val="24"/>
              </w:rPr>
            </w:pPr>
            <w:r>
              <w:rPr>
                <w:rFonts w:hint="default"/>
                <w:lang w:val="pt-BR"/>
              </w:rPr>
              <w:t xml:space="preserve">1.   </w:t>
            </w:r>
            <w:r>
              <w:t>O que é o Neander e qual sua utilidade?</w:t>
            </w:r>
          </w:p>
        </w:tc>
        <w:tc>
          <w:tcPr>
            <w:tcW w:w="4247" w:type="dxa"/>
          </w:tcPr>
          <w:p>
            <w:pPr>
              <w:spacing w:after="0" w:line="240" w:lineRule="auto"/>
              <w:rPr>
                <w:rFonts w:hint="default"/>
                <w:highlight w:val="none"/>
                <w:lang w:val="pt-BR"/>
              </w:rPr>
            </w:pPr>
            <w:r>
              <w:rPr>
                <w:rFonts w:hint="default"/>
                <w:highlight w:val="none"/>
                <w:lang w:val="pt-BR"/>
              </w:rPr>
              <w:t>O Neander é um computador simples, desenvolvido para fins didáticos e sua arquitetura rudimentar é baseada em um acumulador.</w:t>
            </w:r>
          </w:p>
          <w:p>
            <w:pPr>
              <w:spacing w:after="0" w:line="240" w:lineRule="auto"/>
              <w:rPr>
                <w:rFonts w:hint="default"/>
                <w:sz w:val="6"/>
                <w:szCs w:val="6"/>
                <w:highlight w:val="none"/>
                <w:lang w:val="pt-B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47" w:type="dxa"/>
          </w:tcPr>
          <w:p>
            <w:pPr>
              <w:pStyle w:val="7"/>
              <w:numPr>
                <w:ilvl w:val="0"/>
                <w:numId w:val="0"/>
              </w:numPr>
              <w:jc w:val="both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 xml:space="preserve">2. </w:t>
            </w:r>
            <w:r>
              <w:t xml:space="preserve">Explique o </w:t>
            </w:r>
            <w:r>
              <w:rPr>
                <w:b/>
              </w:rPr>
              <w:t>modo de endereçamento direto (ou absoluto)</w:t>
            </w:r>
            <w:r>
              <w:t>, utilizado pelo Neander.</w:t>
            </w:r>
          </w:p>
        </w:tc>
        <w:tc>
          <w:tcPr>
            <w:tcW w:w="4247" w:type="dxa"/>
          </w:tcPr>
          <w:p>
            <w:pPr>
              <w:spacing w:after="0" w:line="240" w:lineRule="auto"/>
              <w:rPr>
                <w:rFonts w:hint="default"/>
                <w:highlight w:val="none"/>
                <w:lang w:val="pt-BR"/>
              </w:rPr>
            </w:pPr>
            <w:r>
              <w:rPr>
                <w:rFonts w:hint="default"/>
                <w:highlight w:val="none"/>
                <w:lang w:val="pt-BR"/>
              </w:rPr>
              <w:t>No modo de endereçamento direto, utilizado pelo NEANDER, a palavra que segue o código da instrução possui o endereço de memória do operando.</w:t>
            </w:r>
          </w:p>
          <w:p>
            <w:pPr>
              <w:spacing w:after="0" w:line="240" w:lineRule="auto"/>
              <w:rPr>
                <w:rFonts w:hint="default"/>
                <w:sz w:val="6"/>
                <w:szCs w:val="6"/>
                <w:highlight w:val="none"/>
                <w:lang w:val="pt-B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47" w:type="dxa"/>
          </w:tcPr>
          <w:p>
            <w:pPr>
              <w:pStyle w:val="7"/>
              <w:numPr>
                <w:ilvl w:val="0"/>
                <w:numId w:val="0"/>
              </w:numPr>
              <w:ind w:leftChars="0"/>
              <w:jc w:val="both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 xml:space="preserve">3.   </w:t>
            </w:r>
            <w:r>
              <w:t xml:space="preserve">Explique o que faz a instrução </w:t>
            </w:r>
            <w:r>
              <w:rPr>
                <w:b/>
              </w:rPr>
              <w:t>LDA</w:t>
            </w:r>
            <w:r>
              <w:t>.</w:t>
            </w:r>
          </w:p>
        </w:tc>
        <w:tc>
          <w:tcPr>
            <w:tcW w:w="4247" w:type="dxa"/>
          </w:tcPr>
          <w:p>
            <w:pPr>
              <w:spacing w:after="0" w:line="240" w:lineRule="auto"/>
              <w:rPr>
                <w:rFonts w:hint="default"/>
                <w:highlight w:val="none"/>
                <w:lang w:val="pt-BR"/>
              </w:rPr>
            </w:pPr>
            <w:r>
              <w:rPr>
                <w:rFonts w:hint="default"/>
                <w:highlight w:val="none"/>
                <w:lang w:val="pt-BR"/>
              </w:rPr>
              <w:t>Essa instrução tem como função carregar o acumulador com o conteúdo do endereço “end” da memória.</w:t>
            </w:r>
          </w:p>
          <w:p>
            <w:pPr>
              <w:spacing w:after="0" w:line="240" w:lineRule="auto"/>
              <w:rPr>
                <w:rFonts w:hint="default"/>
                <w:sz w:val="6"/>
                <w:szCs w:val="6"/>
                <w:highlight w:val="none"/>
                <w:lang w:val="pt-B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47" w:type="dxa"/>
          </w:tcPr>
          <w:p>
            <w:pPr>
              <w:pStyle w:val="7"/>
              <w:numPr>
                <w:ilvl w:val="0"/>
                <w:numId w:val="3"/>
              </w:numPr>
              <w:ind w:left="0" w:leftChars="0" w:firstLine="0" w:firstLineChars="0"/>
              <w:jc w:val="both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 xml:space="preserve">  </w:t>
            </w:r>
            <w:r>
              <w:t xml:space="preserve">Explique o que faz a instrução </w:t>
            </w:r>
            <w:r>
              <w:rPr>
                <w:b/>
              </w:rPr>
              <w:t>ADD</w:t>
            </w:r>
            <w:r>
              <w:t>.</w:t>
            </w:r>
          </w:p>
        </w:tc>
        <w:tc>
          <w:tcPr>
            <w:tcW w:w="4247" w:type="dxa"/>
          </w:tcPr>
          <w:p>
            <w:pPr>
              <w:spacing w:after="0" w:line="240" w:lineRule="auto"/>
              <w:rPr>
                <w:rFonts w:hint="default"/>
                <w:highlight w:val="none"/>
                <w:lang w:val="pt-BR"/>
              </w:rPr>
            </w:pPr>
            <w:r>
              <w:rPr>
                <w:rFonts w:hint="default"/>
                <w:highlight w:val="none"/>
                <w:lang w:val="pt-BR"/>
              </w:rPr>
              <w:t>Essa instrução tem como função somar o conteúdo do endereço “end” da memória ao acumulador.</w:t>
            </w:r>
          </w:p>
          <w:p>
            <w:pPr>
              <w:spacing w:after="0" w:line="240" w:lineRule="auto"/>
              <w:rPr>
                <w:rFonts w:hint="default"/>
                <w:sz w:val="6"/>
                <w:szCs w:val="6"/>
                <w:highlight w:val="none"/>
                <w:lang w:val="pt-B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47" w:type="dxa"/>
          </w:tcPr>
          <w:p>
            <w:pPr>
              <w:pStyle w:val="7"/>
              <w:numPr>
                <w:ilvl w:val="0"/>
                <w:numId w:val="3"/>
              </w:numPr>
              <w:ind w:left="0" w:leftChars="0" w:firstLine="0" w:firstLineChars="0"/>
              <w:jc w:val="both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 xml:space="preserve">  </w:t>
            </w:r>
            <w:r>
              <w:t xml:space="preserve">Explique o que faz a instrução </w:t>
            </w:r>
            <w:r>
              <w:rPr>
                <w:b/>
              </w:rPr>
              <w:t>STA</w:t>
            </w:r>
            <w:r>
              <w:t>.</w:t>
            </w:r>
          </w:p>
        </w:tc>
        <w:tc>
          <w:tcPr>
            <w:tcW w:w="4247" w:type="dxa"/>
          </w:tcPr>
          <w:p>
            <w:pPr>
              <w:spacing w:after="0" w:line="240" w:lineRule="auto"/>
              <w:rPr>
                <w:rFonts w:hint="default"/>
                <w:highlight w:val="none"/>
                <w:lang w:val="pt-BR"/>
              </w:rPr>
            </w:pPr>
            <w:r>
              <w:rPr>
                <w:rFonts w:hint="default"/>
                <w:highlight w:val="none"/>
                <w:lang w:val="pt-BR"/>
              </w:rPr>
              <w:t>Essa instrução tem como função armazenar o acumulador no endereço “end” da memória.</w:t>
            </w:r>
          </w:p>
          <w:p>
            <w:pPr>
              <w:spacing w:after="0" w:line="240" w:lineRule="auto"/>
              <w:ind w:left="110" w:hanging="30" w:hangingChars="50"/>
              <w:rPr>
                <w:rFonts w:hint="default"/>
                <w:sz w:val="6"/>
                <w:szCs w:val="6"/>
                <w:highlight w:val="none"/>
                <w:lang w:val="pt-BR"/>
              </w:rPr>
            </w:pPr>
          </w:p>
          <w:p>
            <w:pPr>
              <w:spacing w:after="0" w:line="240" w:lineRule="auto"/>
              <w:rPr>
                <w:rFonts w:hint="default"/>
                <w:sz w:val="6"/>
                <w:szCs w:val="6"/>
                <w:highlight w:val="none"/>
                <w:lang w:val="pt-B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47" w:type="dxa"/>
          </w:tcPr>
          <w:p>
            <w:pPr>
              <w:pStyle w:val="7"/>
              <w:numPr>
                <w:ilvl w:val="0"/>
                <w:numId w:val="3"/>
              </w:numPr>
              <w:ind w:left="0" w:leftChars="0" w:firstLine="0" w:firstLineChars="0"/>
              <w:jc w:val="both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 xml:space="preserve">  </w:t>
            </w:r>
            <w:r>
              <w:t xml:space="preserve">Explique o que faz a instrução </w:t>
            </w:r>
            <w:r>
              <w:rPr>
                <w:b/>
              </w:rPr>
              <w:t>HLT</w:t>
            </w:r>
            <w:r>
              <w:t>.</w:t>
            </w:r>
          </w:p>
        </w:tc>
        <w:tc>
          <w:tcPr>
            <w:tcW w:w="4247" w:type="dxa"/>
          </w:tcPr>
          <w:p>
            <w:pPr>
              <w:spacing w:after="0" w:line="240" w:lineRule="auto"/>
              <w:rPr>
                <w:rFonts w:hint="default"/>
                <w:highlight w:val="none"/>
                <w:lang w:val="pt-BR"/>
              </w:rPr>
            </w:pPr>
            <w:r>
              <w:rPr>
                <w:rFonts w:hint="default"/>
                <w:highlight w:val="none"/>
                <w:lang w:val="pt-BR"/>
              </w:rPr>
              <w:t>Essa instrução tem como função encerrar o ciclo de busca-decodificação-execução.</w:t>
            </w:r>
          </w:p>
          <w:p>
            <w:pPr>
              <w:spacing w:after="0" w:line="240" w:lineRule="auto"/>
              <w:rPr>
                <w:rFonts w:hint="default"/>
                <w:sz w:val="6"/>
                <w:szCs w:val="6"/>
                <w:highlight w:val="none"/>
                <w:lang w:val="pt-BR"/>
              </w:rPr>
            </w:pPr>
          </w:p>
          <w:p>
            <w:pPr>
              <w:spacing w:after="0" w:line="240" w:lineRule="auto"/>
              <w:rPr>
                <w:rFonts w:hint="default"/>
                <w:sz w:val="6"/>
                <w:szCs w:val="6"/>
                <w:highlight w:val="none"/>
                <w:lang w:val="pt-B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47" w:type="dxa"/>
          </w:tcPr>
          <w:p>
            <w:pPr>
              <w:pStyle w:val="7"/>
              <w:numPr>
                <w:ilvl w:val="0"/>
                <w:numId w:val="3"/>
              </w:numPr>
              <w:ind w:left="0" w:leftChars="0" w:firstLine="0" w:firstLineChars="0"/>
              <w:jc w:val="both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 xml:space="preserve">  Explique as diferenças da instrução JMP para as instruções JN e JZ.</w:t>
            </w:r>
          </w:p>
        </w:tc>
        <w:tc>
          <w:tcPr>
            <w:tcW w:w="4247" w:type="dxa"/>
          </w:tcPr>
          <w:p>
            <w:pPr>
              <w:spacing w:after="0" w:line="240" w:lineRule="auto"/>
              <w:rPr>
                <w:rFonts w:hint="default"/>
                <w:highlight w:val="none"/>
                <w:lang w:val="pt-BR"/>
              </w:rPr>
            </w:pPr>
            <w:r>
              <w:rPr>
                <w:rFonts w:hint="default"/>
                <w:highlight w:val="none"/>
                <w:lang w:val="pt-BR"/>
              </w:rPr>
              <w:t>Nas instruções JN e JZ, há um desvio condicional, ou seja, executam ou não o desvio dependendo do valor de bits de estado. Enquanto na instrução JMP há um desvio incondicional, ou seja, possui apenas um operando.</w:t>
            </w:r>
          </w:p>
          <w:p>
            <w:pPr>
              <w:spacing w:after="0" w:line="240" w:lineRule="auto"/>
              <w:rPr>
                <w:rFonts w:hint="default"/>
                <w:sz w:val="6"/>
                <w:szCs w:val="6"/>
                <w:highlight w:val="none"/>
                <w:lang w:val="pt-BR"/>
              </w:rPr>
            </w:pPr>
          </w:p>
          <w:p>
            <w:pPr>
              <w:spacing w:after="0" w:line="240" w:lineRule="auto"/>
              <w:rPr>
                <w:rFonts w:hint="default"/>
                <w:sz w:val="6"/>
                <w:szCs w:val="6"/>
                <w:highlight w:val="none"/>
                <w:lang w:val="pt-B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47" w:type="dxa"/>
          </w:tcPr>
          <w:p>
            <w:pPr>
              <w:pStyle w:val="7"/>
              <w:numPr>
                <w:ilvl w:val="0"/>
                <w:numId w:val="3"/>
              </w:numPr>
              <w:ind w:left="0" w:leftChars="0" w:firstLine="0" w:firstLineChars="0"/>
              <w:jc w:val="both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 xml:space="preserve">  Qual a instrução que pega o conteúdo do AC (acumulador) e transfora zeros em uns e uns em zeros?</w:t>
            </w:r>
          </w:p>
        </w:tc>
        <w:tc>
          <w:tcPr>
            <w:tcW w:w="4247" w:type="dxa"/>
          </w:tcPr>
          <w:p>
            <w:pPr>
              <w:spacing w:after="0" w:line="240" w:lineRule="auto"/>
              <w:rPr>
                <w:rFonts w:hint="default"/>
                <w:b/>
                <w:bCs/>
                <w:highlight w:val="none"/>
                <w:lang w:val="pt-BR"/>
              </w:rPr>
            </w:pPr>
            <w:r>
              <w:rPr>
                <w:rFonts w:hint="default"/>
                <w:highlight w:val="none"/>
                <w:lang w:val="pt-BR"/>
              </w:rPr>
              <w:t xml:space="preserve">A instrução que executa essa funcionalidade é a instrução </w:t>
            </w:r>
            <w:r>
              <w:rPr>
                <w:rFonts w:hint="default"/>
                <w:b/>
                <w:bCs/>
                <w:highlight w:val="none"/>
                <w:lang w:val="pt-BR"/>
              </w:rPr>
              <w:t>NOT</w:t>
            </w:r>
            <w:r>
              <w:rPr>
                <w:rFonts w:hint="default"/>
                <w:b w:val="0"/>
                <w:bCs w:val="0"/>
                <w:highlight w:val="none"/>
                <w:lang w:val="pt-BR"/>
              </w:rPr>
              <w:t>.</w:t>
            </w:r>
          </w:p>
        </w:tc>
      </w:tr>
    </w:tbl>
    <w:p>
      <w:pPr>
        <w:rPr>
          <w:highlight w:val="none"/>
        </w:rPr>
      </w:pPr>
    </w:p>
    <w:p>
      <w:pPr>
        <w:jc w:val="both"/>
        <w:rPr>
          <w:b/>
          <w:highlight w:val="none"/>
        </w:rPr>
      </w:pPr>
    </w:p>
    <w:p>
      <w:pPr>
        <w:jc w:val="both"/>
        <w:rPr>
          <w:b/>
          <w:highlight w:val="none"/>
        </w:rPr>
      </w:pPr>
    </w:p>
    <w:p>
      <w:pPr>
        <w:jc w:val="both"/>
        <w:rPr>
          <w:b/>
          <w:highlight w:val="none"/>
        </w:rPr>
      </w:pPr>
    </w:p>
    <w:p>
      <w:pPr>
        <w:jc w:val="both"/>
        <w:rPr>
          <w:b/>
          <w:highlight w:val="none"/>
        </w:rPr>
      </w:pPr>
    </w:p>
    <w:p>
      <w:pPr>
        <w:jc w:val="both"/>
        <w:rPr>
          <w:b/>
          <w:highlight w:val="none"/>
        </w:rPr>
      </w:pPr>
    </w:p>
    <w:p>
      <w:pPr>
        <w:jc w:val="both"/>
        <w:rPr>
          <w:b/>
          <w:highlight w:val="none"/>
        </w:rPr>
      </w:pPr>
      <w:r>
        <w:rPr>
          <w:b/>
          <w:highlight w:val="none"/>
        </w:rPr>
        <w:t>Exercícios do dia 07/07/2021: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48"/>
        <w:gridCol w:w="54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2" w:hRule="atLeast"/>
        </w:trPr>
        <w:tc>
          <w:tcPr>
            <w:tcW w:w="4247" w:type="dxa"/>
          </w:tcPr>
          <w:p>
            <w:pPr>
              <w:spacing w:after="0" w:line="240" w:lineRule="auto"/>
              <w:jc w:val="center"/>
              <w:rPr>
                <w:b/>
                <w:highlight w:val="none"/>
              </w:rPr>
            </w:pPr>
            <w:r>
              <w:rPr>
                <w:b/>
                <w:highlight w:val="none"/>
              </w:rPr>
              <w:t>Questões</w:t>
            </w:r>
          </w:p>
        </w:tc>
        <w:tc>
          <w:tcPr>
            <w:tcW w:w="4247" w:type="dxa"/>
          </w:tcPr>
          <w:p>
            <w:pPr>
              <w:spacing w:after="0" w:line="240" w:lineRule="auto"/>
              <w:jc w:val="center"/>
              <w:rPr>
                <w:b/>
                <w:highlight w:val="none"/>
              </w:rPr>
            </w:pPr>
            <w:r>
              <w:rPr>
                <w:b/>
                <w:highlight w:val="none"/>
              </w:rPr>
              <w:t>Respostas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47" w:type="dxa"/>
          </w:tcPr>
          <w:p>
            <w:pPr>
              <w:numPr>
                <w:ilvl w:val="0"/>
                <w:numId w:val="4"/>
              </w:numPr>
              <w:spacing w:after="0" w:line="240" w:lineRule="auto"/>
              <w:jc w:val="both"/>
              <w:rPr>
                <w:rFonts w:hint="default"/>
                <w:highlight w:val="none"/>
              </w:rPr>
            </w:pPr>
            <w:r>
              <w:rPr>
                <w:rFonts w:hint="default"/>
                <w:highlight w:val="none"/>
                <w:lang w:val="pt-BR"/>
              </w:rPr>
              <w:t xml:space="preserve">  </w:t>
            </w:r>
            <w:r>
              <w:rPr>
                <w:rFonts w:hint="default"/>
                <w:highlight w:val="none"/>
              </w:rPr>
              <w:t>Somar duas variáveis de 8 bits: faça um programa para somar duas variáveis. Lembre-se que o Neander permite salvar o programa. As variáveis e o resultado estão dispostos segundo o mapa de memória abaixo. Experimente com diferentes valores para as variáveis, provoque um overflow somando números grandes e note a flag de overflow acesa.</w:t>
            </w:r>
          </w:p>
          <w:p>
            <w:pPr>
              <w:spacing w:after="0" w:line="240" w:lineRule="auto"/>
              <w:jc w:val="both"/>
              <w:rPr>
                <w:rFonts w:hint="default"/>
                <w:highlight w:val="none"/>
              </w:rPr>
            </w:pPr>
            <w:r>
              <w:rPr>
                <w:rFonts w:hint="default"/>
                <w:highlight w:val="none"/>
                <w:lang w:val="pt-BR"/>
              </w:rPr>
              <w:t xml:space="preserve">- </w:t>
            </w:r>
            <w:r>
              <w:rPr>
                <w:rFonts w:hint="default"/>
                <w:highlight w:val="none"/>
              </w:rPr>
              <w:t>Posição 128: primeira variável</w:t>
            </w:r>
          </w:p>
          <w:p>
            <w:pPr>
              <w:spacing w:after="0" w:line="240" w:lineRule="auto"/>
              <w:jc w:val="both"/>
              <w:rPr>
                <w:rFonts w:hint="default"/>
                <w:highlight w:val="none"/>
              </w:rPr>
            </w:pPr>
            <w:r>
              <w:rPr>
                <w:rFonts w:hint="default"/>
                <w:highlight w:val="none"/>
                <w:lang w:val="pt-BR"/>
              </w:rPr>
              <w:t xml:space="preserve">- </w:t>
            </w:r>
            <w:r>
              <w:rPr>
                <w:rFonts w:hint="default"/>
                <w:highlight w:val="none"/>
              </w:rPr>
              <w:t>Posição 129: segunda variável</w:t>
            </w:r>
          </w:p>
          <w:p>
            <w:pPr>
              <w:spacing w:after="0" w:line="240" w:lineRule="auto"/>
              <w:jc w:val="both"/>
              <w:rPr>
                <w:highlight w:val="none"/>
              </w:rPr>
            </w:pPr>
            <w:r>
              <w:rPr>
                <w:rFonts w:hint="default"/>
                <w:highlight w:val="none"/>
                <w:lang w:val="pt-BR"/>
              </w:rPr>
              <w:t xml:space="preserve">- </w:t>
            </w:r>
            <w:r>
              <w:rPr>
                <w:rFonts w:hint="default"/>
                <w:highlight w:val="none"/>
              </w:rPr>
              <w:t>Posição 130: resultado</w:t>
            </w:r>
          </w:p>
        </w:tc>
        <w:tc>
          <w:tcPr>
            <w:tcW w:w="4247" w:type="dxa"/>
          </w:tcPr>
          <w:p>
            <w:pPr>
              <w:spacing w:after="0" w:line="240" w:lineRule="auto"/>
              <w:rPr>
                <w:highlight w:val="none"/>
              </w:rPr>
            </w:pPr>
            <w:r>
              <w:drawing>
                <wp:inline distT="0" distB="0" distL="114300" distR="114300">
                  <wp:extent cx="3283585" cy="2155825"/>
                  <wp:effectExtent l="0" t="0" r="8255" b="825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3585" cy="2155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47" w:type="dxa"/>
          </w:tcPr>
          <w:p>
            <w:pPr>
              <w:numPr>
                <w:ilvl w:val="0"/>
                <w:numId w:val="4"/>
              </w:numPr>
              <w:spacing w:after="0" w:line="240" w:lineRule="auto"/>
              <w:ind w:left="0" w:leftChars="0" w:firstLine="0" w:firstLineChars="0"/>
              <w:jc w:val="both"/>
              <w:rPr>
                <w:rFonts w:hint="default"/>
                <w:highlight w:val="none"/>
              </w:rPr>
            </w:pPr>
            <w:r>
              <w:rPr>
                <w:rFonts w:hint="default"/>
                <w:highlight w:val="none"/>
                <w:lang w:val="pt-BR"/>
              </w:rPr>
              <w:t xml:space="preserve">  </w:t>
            </w:r>
            <w:r>
              <w:rPr>
                <w:rFonts w:hint="default"/>
                <w:highlight w:val="none"/>
              </w:rPr>
              <w:t>Subtrair duas variáveis: faça um programa para subtrair duas variáveis de 8 bits, conforme o mapa de memória abaixo. Lembre-se que o Neander representa os dados em Complemento de 2, logo será necessário calcular a negação do subtraendo para depois somar o resultado da negação do subtraendo com o minuendo.</w:t>
            </w:r>
          </w:p>
          <w:p>
            <w:pPr>
              <w:spacing w:after="0" w:line="240" w:lineRule="auto"/>
              <w:jc w:val="both"/>
              <w:rPr>
                <w:rFonts w:hint="default"/>
                <w:highlight w:val="none"/>
              </w:rPr>
            </w:pPr>
            <w:r>
              <w:rPr>
                <w:rFonts w:hint="default"/>
                <w:highlight w:val="none"/>
                <w:lang w:val="pt-BR"/>
              </w:rPr>
              <w:t xml:space="preserve">- </w:t>
            </w:r>
            <w:r>
              <w:rPr>
                <w:rFonts w:hint="default"/>
                <w:highlight w:val="none"/>
              </w:rPr>
              <w:t xml:space="preserve">Posição 128: minuendo </w:t>
            </w:r>
          </w:p>
          <w:p>
            <w:pPr>
              <w:spacing w:after="0" w:line="240" w:lineRule="auto"/>
              <w:jc w:val="both"/>
              <w:rPr>
                <w:rFonts w:hint="default"/>
                <w:highlight w:val="none"/>
              </w:rPr>
            </w:pPr>
            <w:r>
              <w:rPr>
                <w:rFonts w:hint="default"/>
                <w:highlight w:val="none"/>
                <w:lang w:val="pt-BR"/>
              </w:rPr>
              <w:t xml:space="preserve">- </w:t>
            </w:r>
            <w:r>
              <w:rPr>
                <w:rFonts w:hint="default"/>
                <w:highlight w:val="none"/>
              </w:rPr>
              <w:t>Posição 129: subtraendo</w:t>
            </w:r>
          </w:p>
          <w:p>
            <w:pPr>
              <w:spacing w:after="0" w:line="240" w:lineRule="auto"/>
              <w:jc w:val="both"/>
              <w:rPr>
                <w:highlight w:val="none"/>
              </w:rPr>
            </w:pPr>
            <w:r>
              <w:rPr>
                <w:rFonts w:hint="default"/>
                <w:highlight w:val="none"/>
                <w:lang w:val="pt-BR"/>
              </w:rPr>
              <w:t xml:space="preserve">- </w:t>
            </w:r>
            <w:r>
              <w:rPr>
                <w:rFonts w:hint="default"/>
                <w:highlight w:val="none"/>
              </w:rPr>
              <w:t>Posição 130: resultado</w:t>
            </w:r>
          </w:p>
        </w:tc>
        <w:tc>
          <w:tcPr>
            <w:tcW w:w="4247" w:type="dxa"/>
          </w:tcPr>
          <w:p>
            <w:pPr>
              <w:spacing w:after="0" w:line="240" w:lineRule="auto"/>
              <w:rPr>
                <w:highlight w:val="none"/>
              </w:rPr>
            </w:pPr>
            <w:r>
              <w:drawing>
                <wp:inline distT="0" distB="0" distL="114300" distR="114300">
                  <wp:extent cx="3314065" cy="2202180"/>
                  <wp:effectExtent l="0" t="0" r="8255" b="762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065" cy="2202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47" w:type="dxa"/>
          </w:tcPr>
          <w:p>
            <w:pPr>
              <w:pStyle w:val="7"/>
              <w:numPr>
                <w:ilvl w:val="0"/>
                <w:numId w:val="4"/>
              </w:numPr>
              <w:ind w:left="0" w:leftChars="0" w:firstLine="0" w:firstLineChars="0"/>
              <w:jc w:val="both"/>
              <w:rPr>
                <w:highlight w:val="none"/>
              </w:rPr>
            </w:pPr>
            <w:r>
              <w:rPr>
                <w:rFonts w:hint="default"/>
                <w:b/>
                <w:lang w:val="pt-BR"/>
              </w:rPr>
              <w:t xml:space="preserve">  </w:t>
            </w:r>
            <w:r>
              <w:rPr>
                <w:b/>
              </w:rPr>
              <w:t>Contador crescente</w:t>
            </w:r>
            <w:r>
              <w:t>: faça um programa que incremente 1 em uma variável inicialmente com zero armazenada na Posição 128, até que está atinja o valor 7. Defina inicialmente o seu mapa de memória para todas as variáveis necessárias.</w:t>
            </w:r>
          </w:p>
        </w:tc>
        <w:tc>
          <w:tcPr>
            <w:tcW w:w="4247" w:type="dxa"/>
          </w:tcPr>
          <w:p>
            <w:pPr>
              <w:spacing w:after="0" w:line="240" w:lineRule="auto"/>
              <w:rPr>
                <w:highlight w:val="none"/>
              </w:rPr>
            </w:pPr>
            <w:bookmarkStart w:id="0" w:name="_GoBack"/>
            <w:r>
              <w:drawing>
                <wp:inline distT="0" distB="0" distL="114300" distR="114300">
                  <wp:extent cx="3325495" cy="2181225"/>
                  <wp:effectExtent l="0" t="0" r="12065" b="1333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5495" cy="2181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</w:tbl>
    <w:p>
      <w:pPr>
        <w:rPr>
          <w:highlight w:val="none"/>
        </w:rPr>
      </w:pPr>
    </w:p>
    <w:p>
      <w:pPr>
        <w:rPr>
          <w:highlight w:val="none"/>
        </w:rPr>
      </w:pPr>
    </w:p>
    <w:p>
      <w:pPr>
        <w:rPr>
          <w:highlight w:val="none"/>
        </w:rPr>
      </w:pPr>
    </w:p>
    <w:p>
      <w:pPr>
        <w:jc w:val="center"/>
        <w:rPr>
          <w:b/>
          <w:sz w:val="28"/>
          <w:highlight w:val="none"/>
        </w:rPr>
      </w:pPr>
      <w:r>
        <w:rPr>
          <w:b/>
          <w:sz w:val="28"/>
          <w:highlight w:val="none"/>
        </w:rPr>
        <w:t>Bom trabalho!!</w:t>
      </w:r>
    </w:p>
    <w:sectPr>
      <w:pgSz w:w="11906" w:h="16838"/>
      <w:pgMar w:top="1417" w:right="1701" w:bottom="1417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omic Sans MS">
    <w:panose1 w:val="030F0702030302020204"/>
    <w:charset w:val="00"/>
    <w:family w:val="script"/>
    <w:pitch w:val="default"/>
    <w:sig w:usb0="00000287" w:usb1="00000013" w:usb2="00000000" w:usb3="00000000" w:csb0="2000009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B10EA8F"/>
    <w:multiLevelType w:val="singleLevel"/>
    <w:tmpl w:val="AB10EA8F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4C791F8E"/>
    <w:multiLevelType w:val="singleLevel"/>
    <w:tmpl w:val="4C791F8E"/>
    <w:lvl w:ilvl="0" w:tentative="0">
      <w:start w:val="3"/>
      <w:numFmt w:val="decimal"/>
      <w:suff w:val="space"/>
      <w:lvlText w:val="%1."/>
      <w:lvlJc w:val="left"/>
    </w:lvl>
  </w:abstractNum>
  <w:abstractNum w:abstractNumId="2">
    <w:nsid w:val="52D32AC3"/>
    <w:multiLevelType w:val="multilevel"/>
    <w:tmpl w:val="52D32AC3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nsid w:val="5A7F7910"/>
    <w:multiLevelType w:val="multilevel"/>
    <w:tmpl w:val="5A7F7910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08"/>
  <w:hyphenationZone w:val="425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64A2"/>
    <w:rsid w:val="0003313A"/>
    <w:rsid w:val="00065B94"/>
    <w:rsid w:val="0010061C"/>
    <w:rsid w:val="001E2220"/>
    <w:rsid w:val="002664A2"/>
    <w:rsid w:val="003633AF"/>
    <w:rsid w:val="0038194E"/>
    <w:rsid w:val="00670890"/>
    <w:rsid w:val="00736758"/>
    <w:rsid w:val="008138A1"/>
    <w:rsid w:val="00980E95"/>
    <w:rsid w:val="009D7FAC"/>
    <w:rsid w:val="00A75E63"/>
    <w:rsid w:val="00AA36FB"/>
    <w:rsid w:val="00C675A2"/>
    <w:rsid w:val="00D10BB4"/>
    <w:rsid w:val="00D240C1"/>
    <w:rsid w:val="00D40C5D"/>
    <w:rsid w:val="00EA090D"/>
    <w:rsid w:val="00FF10A0"/>
    <w:rsid w:val="00FF3F58"/>
    <w:rsid w:val="0CDD4B23"/>
    <w:rsid w:val="150B1A9C"/>
    <w:rsid w:val="2ABE02AC"/>
    <w:rsid w:val="3C8744A6"/>
    <w:rsid w:val="4D7131F7"/>
    <w:rsid w:val="67CC655B"/>
    <w:rsid w:val="71A23059"/>
    <w:rsid w:val="7599052A"/>
    <w:rsid w:val="7D3E13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pt-BR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nhideWhenUsed/>
    <w:uiPriority w:val="99"/>
    <w:rPr>
      <w:color w:val="0000FF"/>
      <w:u w:val="single"/>
    </w:rPr>
  </w:style>
  <w:style w:type="paragraph" w:styleId="5">
    <w:name w:val="Normal (Web)"/>
    <w:basedOn w:val="1"/>
    <w:uiPriority w:val="0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pt-BR"/>
    </w:rPr>
  </w:style>
  <w:style w:type="table" w:styleId="6">
    <w:name w:val="Table Grid"/>
    <w:basedOn w:val="3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7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Words>287</Words>
  <Characters>1551</Characters>
  <Lines>12</Lines>
  <Paragraphs>3</Paragraphs>
  <TotalTime>1</TotalTime>
  <ScaleCrop>false</ScaleCrop>
  <LinksUpToDate>false</LinksUpToDate>
  <CharactersWithSpaces>1835</CharactersWithSpaces>
  <Application>WPS Office_11.2.0.10094_F1E327BC-269C-435d-A152-05C5408002CA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2020-08-10T19:15:00Z</dcterms:created>
  <dc:creator>Alencar Melo Jr.</dc:creator>
  <cp:lastModifiedBy>Ellen Caroline</cp:lastModifiedBy>
  <dcterms:modified xsi:type="dcterms:W3CDTF">2021-07-15T02:19:45Z</dcterms:modified>
  <cp:revision>19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1033-11.2.0.10094</vt:lpwstr>
  </property>
</Properties>
</file>