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d06439da51bfb9aa8fa96d01791b8630bf1546"/>
    <w:p>
      <w:pPr>
        <w:pStyle w:val="Heading1"/>
      </w:pPr>
      <w:r>
        <w:t xml:space="preserve">🏗️ Modelagem do Banco de Dados — FiscalAudit AI</w:t>
      </w:r>
    </w:p>
    <w:bookmarkStart w:id="20" w:name="X554324fa4cb22efed26fb4a83252b5bf39d1b3a"/>
    <w:p>
      <w:pPr>
        <w:pStyle w:val="Heading3"/>
      </w:pPr>
      <w:r>
        <w:t xml:space="preserve">Fase 1 — Planejamento e Modelagem Relacional</w:t>
      </w:r>
    </w:p>
    <w:p>
      <w:pPr>
        <w:pStyle w:val="FirstParagraph"/>
      </w:pPr>
      <w:r>
        <w:t xml:space="preserve">Antes de começar a implementação do FiscalAudit AI, defini a estrutura do banco de dados e os relacionamentos entre as entidades.</w:t>
      </w:r>
    </w:p>
    <w:p>
      <w:pPr>
        <w:pStyle w:val="BodyText"/>
      </w:pPr>
      <w:r>
        <w:t xml:space="preserve">A ideia nesta primeira etapa foi criar uma base organizada para armazenar informações financeiras, fiscais e bancárias, deixando o modelo preparado para as próximas etapas do projeto.</w:t>
      </w:r>
    </w:p>
    <w:bookmarkEnd w:id="20"/>
    <w:bookmarkStart w:id="21" w:name="decisões-de-design"/>
    <w:p>
      <w:pPr>
        <w:pStyle w:val="Heading2"/>
      </w:pPr>
      <w:r>
        <w:t xml:space="preserve">🎯 Decisões de Design</w:t>
      </w:r>
    </w:p>
    <w:p>
      <w:pPr>
        <w:pStyle w:val="FirstParagraph"/>
      </w:pPr>
      <w:r>
        <w:t xml:space="preserve">Algumas decisões tomadas durante a modelagem: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DECIMAL para valores monetários:</w:t>
      </w:r>
      <w:r>
        <w:t xml:space="preserve"> </w:t>
      </w:r>
      <w:r>
        <w:t xml:space="preserve">escolhi</w:t>
      </w:r>
      <w:r>
        <w:t xml:space="preserve"> </w:t>
      </w:r>
      <w:r>
        <w:rPr>
          <w:rStyle w:val="VerbatimChar"/>
        </w:rPr>
        <w:t xml:space="preserve">DECIMAL(15,2)</w:t>
      </w:r>
      <w:r>
        <w:t xml:space="preserve"> </w:t>
      </w:r>
      <w:r>
        <w:t xml:space="preserve">para armazenar valores financeiros, evitando problemas de precisão que podem acontecer com tipos como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ENUM para alguns campos de classificação:</w:t>
      </w:r>
      <w:r>
        <w:t xml:space="preserve"> </w:t>
      </w:r>
      <w:r>
        <w:t xml:space="preserve">utilizei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em campos com opções mais limitadas, como status, tipo de operação e regime tributário. Para o MVP, isso mantém a estrutura mais simples.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Relacionamento 1:1 nas conciliações:</w:t>
      </w:r>
      <w:r>
        <w:t xml:space="preserve"> </w:t>
      </w:r>
      <w:r>
        <w:t xml:space="preserve">nesta primeira versão, uma conta financeira pode ser relacionada a apenas uma movimentação bancária, e uma movimentação pode participar de apenas uma conciliação. Essa escolha simplifica a implementação do MVP.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Chaves estrangeiras opcionais: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documentos_fiscais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contas_financeiras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id_cliente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id_fornecedor</w:t>
      </w:r>
      <w:r>
        <w:t xml:space="preserve"> </w:t>
      </w:r>
      <w:r>
        <w:t xml:space="preserve">podem ser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já que uma operação pode envolver um cliente ou um fornecedor, dependendo do tipo de lançamento.</w:t>
      </w:r>
    </w:p>
    <w:bookmarkEnd w:id="21"/>
    <w:bookmarkStart w:id="22" w:name="normalização"/>
    <w:p>
      <w:pPr>
        <w:pStyle w:val="Heading2"/>
      </w:pPr>
      <w:r>
        <w:t xml:space="preserve">📐 Normalização</w:t>
      </w:r>
    </w:p>
    <w:p>
      <w:pPr>
        <w:pStyle w:val="FirstParagraph"/>
      </w:pPr>
      <w:r>
        <w:t xml:space="preserve">A estrutura foi pensada seguindo os princípios de normalização até a</w:t>
      </w:r>
      <w:r>
        <w:t xml:space="preserve"> </w:t>
      </w:r>
      <w:r>
        <w:rPr>
          <w:bCs/>
          <w:b/>
        </w:rPr>
        <w:t xml:space="preserve">Terceira Forma Normal (3FN)</w:t>
      </w:r>
      <w:r>
        <w:t xml:space="preserve">.</w:t>
      </w:r>
    </w:p>
    <w:p>
      <w:pPr>
        <w:pStyle w:val="BodyText"/>
      </w:pPr>
      <w:r>
        <w:t xml:space="preserve">Durante a modelagem, procurei evitar a repetição desnecessária de informações e separar os dados de acordo com sua responsabilidade.</w:t>
      </w:r>
    </w:p>
    <w:p>
      <w:pPr>
        <w:pStyle w:val="BodyText"/>
      </w:pPr>
      <w:r>
        <w:t xml:space="preserve">Por exemplo, os dados de clientes, fornecedores e empresas ficam em suas próprias tabelas, enquanto documentos fiscais, contas financeiras e movimentações bancárias armazenam apenas as informações relacionadas a cada entidade.</w:t>
      </w:r>
    </w:p>
    <w:p>
      <w:pPr>
        <w:pStyle w:val="BodyText"/>
      </w:pPr>
      <w:r>
        <w:t xml:space="preserve">De forma resumida: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1FN:</w:t>
      </w:r>
      <w:r>
        <w:t xml:space="preserve"> </w:t>
      </w:r>
      <w:r>
        <w:t xml:space="preserve">os campos armazenam valores atômicos, sem listas ou conjuntos de valores dentro de uma mesma coluna.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2FN:</w:t>
      </w:r>
      <w:r>
        <w:t xml:space="preserve"> </w:t>
      </w:r>
      <w:r>
        <w:t xml:space="preserve">os atributos dependem da chave da própria entidade.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3FN:</w:t>
      </w:r>
      <w:r>
        <w:t xml:space="preserve"> </w:t>
      </w:r>
      <w:r>
        <w:t xml:space="preserve">procurei evitar dependências entre atributos que não fazem parte da chave, mantendo cada informação no lugar mais adequado.</w:t>
      </w:r>
    </w:p>
    <w:p>
      <w:pPr>
        <w:pStyle w:val="FirstParagraph"/>
      </w:pPr>
      <w:r>
        <w:t xml:space="preserve">A normalização também facilita futuras alterações no sistema e reduz a possibilidade de inconsistências nos dados.</w:t>
      </w:r>
    </w:p>
    <w:bookmarkEnd w:id="22"/>
    <w:bookmarkStart w:id="30" w:name="tabelas-e-relacionamentos"/>
    <w:p>
      <w:pPr>
        <w:pStyle w:val="Heading2"/>
      </w:pPr>
      <w:r>
        <w:t xml:space="preserve">📋 Tabelas e Relacionamentos</w:t>
      </w:r>
    </w:p>
    <w:bookmarkStart w:id="23" w:name="clientes"/>
    <w:p>
      <w:pPr>
        <w:pStyle w:val="Heading3"/>
      </w:pPr>
      <w:r>
        <w:t xml:space="preserve">1. clientes</w:t>
      </w:r>
    </w:p>
    <w:p>
      <w:pPr>
        <w:pStyle w:val="FirstParagraph"/>
      </w:pPr>
      <w:r>
        <w:t xml:space="preserve">Representa os clientes das empresas atendidas pelo escritório.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1532"/>
        <w:gridCol w:w="2299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cnpj_cpf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ou CNPJ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ou Razão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cadastro</w:t>
            </w:r>
          </w:p>
        </w:tc>
      </w:tr>
    </w:tbl>
    <w:bookmarkEnd w:id="23"/>
    <w:bookmarkStart w:id="24" w:name="fornecedores"/>
    <w:p>
      <w:pPr>
        <w:pStyle w:val="Heading3"/>
      </w:pPr>
      <w:r>
        <w:t xml:space="preserve">2. fornecedores</w:t>
      </w:r>
    </w:p>
    <w:p>
      <w:pPr>
        <w:pStyle w:val="FirstParagraph"/>
      </w:pPr>
      <w:r>
        <w:t xml:space="preserve">Armazena as empresas que fornecem produtos ou serviços.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02"/>
        <w:gridCol w:w="1092"/>
        <w:gridCol w:w="1638"/>
        <w:gridCol w:w="31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 do fornecedor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razao_social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categoria_fornecimento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Ex: Tecnologia, Transporte, Insumos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cadastro</w:t>
            </w:r>
          </w:p>
        </w:tc>
      </w:tr>
    </w:tbl>
    <w:bookmarkEnd w:id="24"/>
    <w:bookmarkStart w:id="25" w:name="empresas"/>
    <w:p>
      <w:pPr>
        <w:pStyle w:val="Heading3"/>
      </w:pPr>
      <w:r>
        <w:t xml:space="preserve">3. empresas</w:t>
      </w:r>
    </w:p>
    <w:p>
      <w:pPr>
        <w:pStyle w:val="FirstParagraph"/>
      </w:pPr>
      <w:r>
        <w:t xml:space="preserve">É a tabela central do modelo. Representa as empresas cujos dados serão analisados pelo sistema.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118"/>
        <w:gridCol w:w="1677"/>
        <w:gridCol w:w="3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razao_social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 da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ramo_atividade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 de atuação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regime_tributario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 / Lucro Presumido / Lucro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cadastro</w:t>
            </w:r>
          </w:p>
        </w:tc>
      </w:tr>
    </w:tbl>
    <w:p>
      <w:pPr>
        <w:pStyle w:val="BodyText"/>
      </w:pPr>
      <w:r>
        <w:t xml:space="preserve">Uma empresa pode possuir várias movimentações bancárias, documentos fiscais e contas financeiras.</w:t>
      </w:r>
    </w:p>
    <w:bookmarkEnd w:id="25"/>
    <w:bookmarkStart w:id="26" w:name="movimentacoes_bancarias"/>
    <w:p>
      <w:pPr>
        <w:pStyle w:val="Heading3"/>
      </w:pPr>
      <w:r>
        <w:t xml:space="preserve">4. movimentacoes_bancarias</w:t>
      </w:r>
    </w:p>
    <w:p>
      <w:pPr>
        <w:pStyle w:val="FirstParagraph"/>
      </w:pPr>
      <w:r>
        <w:t xml:space="preserve">Registra as entradas e saídas identificadas nas contas bancárias da empresa.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9"/>
        <w:gridCol w:w="1211"/>
        <w:gridCol w:w="1677"/>
        <w:gridCol w:w="2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id_movimentacao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data_movimentacao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da movimentação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tipo_operacao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/ 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Ex: Salário, Fornecedor, Receita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descricao_movimentacao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extrato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valor_movimentacao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da movimentação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conciliada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se já foi conciliada</w:t>
            </w:r>
          </w:p>
        </w:tc>
      </w:tr>
    </w:tbl>
    <w:bookmarkEnd w:id="26"/>
    <w:bookmarkStart w:id="27" w:name="documentos_fiscais"/>
    <w:p>
      <w:pPr>
        <w:pStyle w:val="Heading3"/>
      </w:pPr>
      <w:r>
        <w:t xml:space="preserve">5. documentos_fiscais</w:t>
      </w:r>
    </w:p>
    <w:p>
      <w:pPr>
        <w:pStyle w:val="FirstParagraph"/>
      </w:pPr>
      <w:r>
        <w:t xml:space="preserve">Armazena documentos fiscais, como NF-e, NFS-e e CT-e.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6"/>
        <w:gridCol w:w="1240"/>
        <w:gridCol w:w="2194"/>
        <w:gridCol w:w="29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clientes,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Cliente, quando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fornecedores,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Fornecedor, quando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NF-e, NFS-e, CT-e, Outros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numero_documento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do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serie_documento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chave_acesso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acesso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data_emissao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emissão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tipo_operacao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/ 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Ativa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 / Cancelada / Inutilizada</w:t>
            </w:r>
          </w:p>
        </w:tc>
      </w:tr>
    </w:tbl>
    <w:bookmarkEnd w:id="27"/>
    <w:bookmarkStart w:id="28" w:name="contas_financeiras"/>
    <w:p>
      <w:pPr>
        <w:pStyle w:val="Heading3"/>
      </w:pPr>
      <w:r>
        <w:t xml:space="preserve">6. contas_financeiras</w:t>
      </w:r>
    </w:p>
    <w:p>
      <w:pPr>
        <w:pStyle w:val="FirstParagraph"/>
      </w:pPr>
      <w:r>
        <w:t xml:space="preserve">Representa títulos financeiros a pagar ou a receber.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5"/>
        <w:gridCol w:w="1119"/>
        <w:gridCol w:w="1980"/>
        <w:gridCol w:w="31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clientes,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Cliente, quando for a receber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fornecedores,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Fornecedor, quando for a pagar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Pagar / A Receber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data_vencimento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vencimento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do pagamento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/ Pendente / Vencido / Cancelado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descricao_pagamento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título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negócio:</w:t>
      </w:r>
      <w:r>
        <w:t xml:space="preserve"> </w:t>
      </w:r>
      <w:r>
        <w:t xml:space="preserve">títulos a pagar são normalmente relacionados a fornecedores, enquanto títulos a receber são normalmente relacionados a clientes.</w:t>
      </w:r>
    </w:p>
    <w:bookmarkEnd w:id="28"/>
    <w:bookmarkStart w:id="29" w:name="conciliacoes"/>
    <w:p>
      <w:pPr>
        <w:pStyle w:val="Heading3"/>
      </w:pPr>
      <w:r>
        <w:t xml:space="preserve">7. conciliacoes</w:t>
      </w:r>
    </w:p>
    <w:p>
      <w:pPr>
        <w:pStyle w:val="FirstParagraph"/>
      </w:pPr>
      <w:r>
        <w:t xml:space="preserve">Relaciona uma conta financeira com uma movimentação bancária para verificar se o valor registrado no sistema corresponde ao que realmente entrou ou saiu do banco.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0"/>
        <w:gridCol w:w="990"/>
        <w:gridCol w:w="2741"/>
        <w:gridCol w:w="28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id_conciliacao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contas_financeiras,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conciliada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id_movimentacao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movimentacoes_bancarias,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Movimentação conciliada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data_conciliacao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da conciliação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status_conciliacao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Conciliado / Pendente / Inconsistente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diferenca_valor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encontrada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 do auditor ou sistema</w:t>
            </w:r>
          </w:p>
        </w:tc>
      </w:tr>
    </w:tbl>
    <w:p>
      <w:pPr>
        <w:pStyle w:val="BodyText"/>
      </w:pPr>
      <w:r>
        <w:t xml:space="preserve">No MVP, a relação foi definida como</w:t>
      </w:r>
      <w:r>
        <w:t xml:space="preserve"> </w:t>
      </w:r>
      <w:r>
        <w:rPr>
          <w:bCs/>
          <w:b/>
        </w:rPr>
        <w:t xml:space="preserve">1:1</w:t>
      </w:r>
      <w:r>
        <w:t xml:space="preserve">. Assim, uma conta financeira e uma movimentação bancária podem participar de apenas uma conciliação.</w:t>
      </w:r>
    </w:p>
    <w:bookmarkEnd w:id="29"/>
    <w:bookmarkEnd w:id="30"/>
    <w:bookmarkStart w:id="31" w:name="diagrama-de-relacionamentos"/>
    <w:p>
      <w:pPr>
        <w:pStyle w:val="Heading2"/>
      </w:pPr>
      <w:r>
        <w:t xml:space="preserve">🔗 Diagrama de Relacionamentos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│    EMPRESAS     │</w:t>
      </w:r>
      <w:r>
        <w:br/>
      </w:r>
      <w:r>
        <w:rPr>
          <w:rStyle w:val="VerbatimChar"/>
        </w:rPr>
        <w:t xml:space="preserve">                         │ PK id_empresa   │</w:t>
      </w:r>
      <w:r>
        <w:br/>
      </w:r>
      <w:r>
        <w:rPr>
          <w:rStyle w:val="VerbatimChar"/>
        </w:rPr>
        <w:t xml:space="preserve">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│                       │</w:t>
      </w:r>
      <w:r>
        <w:br/>
      </w:r>
      <w:r>
        <w:rPr>
          <w:rStyle w:val="VerbatimChar"/>
        </w:rPr>
        <w:t xml:space="preserve">          ▼                       ▼                       ▼</w:t>
      </w:r>
      <w:r>
        <w:br/>
      </w:r>
      <w:r>
        <w:rPr>
          <w:rStyle w:val="VerbatimChar"/>
        </w:rPr>
        <w:t xml:space="preserve"> MOVIMENTAÇÕES             DOCUMENTOS FISCAIS      CONTAS FINANCEIRAS</w:t>
      </w:r>
      <w:r>
        <w:br/>
      </w:r>
      <w:r>
        <w:rPr>
          <w:rStyle w:val="VerbatimChar"/>
        </w:rPr>
        <w:t xml:space="preserve"> PK id_movimentacao        PK id_documento        PK id_conta</w:t>
      </w:r>
      <w:r>
        <w:br/>
      </w:r>
      <w:r>
        <w:rPr>
          <w:rStyle w:val="VerbatimChar"/>
        </w:rPr>
        <w:t xml:space="preserve"> FK id_empresa             FK id_empresa           FK id_empresa</w:t>
      </w:r>
      <w:r>
        <w:br/>
      </w:r>
      <w:r>
        <w:rPr>
          <w:rStyle w:val="VerbatimChar"/>
        </w:rPr>
        <w:t xml:space="preserve">                           FK id_cliente            FK id_cliente</w:t>
      </w:r>
      <w:r>
        <w:br/>
      </w:r>
      <w:r>
        <w:rPr>
          <w:rStyle w:val="VerbatimChar"/>
        </w:rPr>
        <w:t xml:space="preserve">                           FK id_fornecedor         FK id_fornecedor</w:t>
      </w:r>
      <w:r>
        <w:br/>
      </w:r>
      <w:r>
        <w:rPr>
          <w:rStyle w:val="VerbatimChar"/>
        </w:rPr>
        <w:t xml:space="preserve">                                   │                       │</w:t>
      </w:r>
      <w:r>
        <w:br/>
      </w:r>
      <w:r>
        <w:rPr>
          <w:rStyle w:val="VerbatimChar"/>
        </w:rPr>
        <w:t xml:space="preserve">                                   │                       │</w:t>
      </w:r>
      <w:r>
        <w:br/>
      </w:r>
      <w:r>
        <w:rPr>
          <w:rStyle w:val="VerbatimChar"/>
        </w:rPr>
        <w:t xml:space="preserve">                         ┌─────────┴─────────┐             │</w:t>
      </w:r>
      <w:r>
        <w:br/>
      </w:r>
      <w:r>
        <w:rPr>
          <w:rStyle w:val="VerbatimChar"/>
        </w:rPr>
        <w:t xml:space="preserve">                         ▼                   ▼             │</w:t>
      </w:r>
      <w:r>
        <w:br/>
      </w:r>
      <w:r>
        <w:rPr>
          <w:rStyle w:val="VerbatimChar"/>
        </w:rPr>
        <w:t xml:space="preserve">                    CLIENTES          FORNECEDORES         │</w:t>
      </w:r>
      <w:r>
        <w:br/>
      </w:r>
      <w:r>
        <w:rPr>
          <w:rStyle w:val="VerbatimChar"/>
        </w:rPr>
        <w:t xml:space="preserve">                    PK id_cliente     PK id_fornecedor    │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┌────────────────────────┘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CONCILIAÇÕES</w:t>
      </w:r>
      <w:r>
        <w:br/>
      </w:r>
      <w:r>
        <w:rPr>
          <w:rStyle w:val="VerbatimChar"/>
        </w:rPr>
        <w:t xml:space="preserve">                            PK id_conciliacao</w:t>
      </w:r>
      <w:r>
        <w:br/>
      </w:r>
      <w:r>
        <w:rPr>
          <w:rStyle w:val="VerbatimChar"/>
        </w:rPr>
        <w:t xml:space="preserve">                            FK id_conta</w:t>
      </w:r>
      <w:r>
        <w:br/>
      </w:r>
      <w:r>
        <w:rPr>
          <w:rStyle w:val="VerbatimChar"/>
        </w:rPr>
        <w:t xml:space="preserve">                            FK id_movimentacao</w:t>
      </w:r>
    </w:p>
    <w:bookmarkEnd w:id="31"/>
    <w:bookmarkStart w:id="32" w:name="ordem-de-criação-das-tabelas"/>
    <w:p>
      <w:pPr>
        <w:pStyle w:val="Heading2"/>
      </w:pPr>
      <w:r>
        <w:t xml:space="preserve">📐 Ordem de Criação das Tabelas</w:t>
      </w:r>
    </w:p>
    <w:p>
      <w:pPr>
        <w:pStyle w:val="FirstParagraph"/>
      </w:pPr>
      <w:r>
        <w:t xml:space="preserve">A ordem de criação considera as dependências entre as chaves estrangeiras: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fornecedores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empresas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movimentacoes_bancarias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documentos_fiscais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contas_financeiras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conciliacoes</w:t>
      </w:r>
    </w:p>
    <w:p>
      <w:pPr>
        <w:pStyle w:val="FirstParagraph"/>
      </w:pPr>
      <w:r>
        <w:t xml:space="preserve">Dessa forma, quando uma tabela é criada com uma chave estrangeira, a tabela que ela referencia já existe no banco.</w:t>
      </w:r>
    </w:p>
    <w:bookmarkEnd w:id="32"/>
    <w:bookmarkStart w:id="33" w:name="próximas-etapas"/>
    <w:p>
      <w:pPr>
        <w:pStyle w:val="Heading2"/>
      </w:pPr>
      <w:r>
        <w:t xml:space="preserve">🚀 Próximas Etapas</w:t>
      </w:r>
    </w:p>
    <w:p>
      <w:pPr>
        <w:pStyle w:val="FirstParagraph"/>
      </w:pPr>
      <w:r>
        <w:t xml:space="preserve">Com a modelagem definida, as próximas etapas do projeto serão a implementação do banco de dados, criação das consultas e desenvolvimento da lógica responsável pelas análises e auditorias.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2026-09-04T13:48:02Z</dcterms:created>
  <dcterms:modified xsi:type="dcterms:W3CDTF">2026-09-04T13:48:02Z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