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a855d251f30b57aea77ff0ae7d5782b0d417"/>
    <w:p>
      <w:pPr>
        <w:pStyle w:val="Heading1"/>
      </w:pPr>
      <w:r>
        <w:t xml:space="preserve">An Agent-Based Model of Gender Differences in Short-Term Mating Behaviors as a Result of Mating Preferences</w:t>
      </w:r>
    </w:p>
    <w:p>
      <w:pPr>
        <w:pStyle w:val="FirstParagraph"/>
      </w:pPr>
      <w:r>
        <w:t xml:space="preserve">Yurun Ying</w:t>
      </w:r>
      <w:r>
        <w:rPr>
          <w:vertAlign w:val="superscript"/>
        </w:rPr>
        <w:t xml:space="preserve">1</w:t>
      </w:r>
      <w:r>
        <w:t xml:space="preserve">, Jan Antfolk</w:t>
      </w:r>
      <w:r>
        <w:rPr>
          <w:vertAlign w:val="superscript"/>
        </w:rPr>
        <w:t xml:space="preserve">2</w:t>
      </w:r>
      <w:r>
        <w:t xml:space="preserve">, Pekka Santtila</w:t>
      </w:r>
      <w:r>
        <w:rPr>
          <w:vertAlign w:val="superscript"/>
        </w:rPr>
        <w:t xml:space="preserve">1,3,</w:t>
      </w:r>
      <m:oMath>
        <m:r>
          <m:rPr>
            <m:sty m:val="p"/>
          </m:rPr>
          <m:t>†</m:t>
        </m:r>
      </m:oMath>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Faculty of Arts, Psychology and Theology, Åbo Akademi University</w:t>
      </w:r>
    </w:p>
    <w:p>
      <w:pPr>
        <w:pStyle w:val="BodyText"/>
      </w:pPr>
      <w:r>
        <w:rPr>
          <w:vertAlign w:val="superscript"/>
        </w:rPr>
        <w:t xml:space="preserve">3</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r>
        <w:t xml:space="preserve"> </w:t>
      </w:r>
      <w:hyperlink r:id="rId20">
        <w:r>
          <w:rPr>
            <w:rStyle w:val="Hyperlink"/>
          </w:rPr>
          <w:t xml:space="preserve">pekka.santtila@nyu.edu</w:t>
        </w:r>
      </w:hyperlink>
    </w:p>
    <w:p>
      <w:r>
        <w:br w:type="page"/>
      </w:r>
    </w:p>
    <w:bookmarkEnd w:id="21"/>
    <w:bookmarkStart w:id="22" w:name="abstract"/>
    <w:p>
      <w:pPr>
        <w:pStyle w:val="Heading1"/>
      </w:pPr>
      <w:r>
        <w:t xml:space="preserve">Abstract</w:t>
      </w:r>
    </w:p>
    <w:p>
      <w:pPr>
        <w:pStyle w:val="FirstParagraph"/>
      </w:pPr>
      <w:r>
        <w:t xml:space="preserve">Gender differences in short-term mating behaviors are well-documented in human sexuality research. Existing studies usually conflate gender differences in mating preferences with differences in sexual behaviors, which is theoretically problematic. Using an agent-based model, we investigated the circumstances under which heterosexual and homosexual men and women’s differential preferences for short-term mating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only when heterosexual men and women who successfully participated in the mating pool (i.e., those with a non-zero number of short-term mating experiences) were considered. Moreover, when men (vs. women) had stronger preferences for short-term mating, gay men had a higher average number of both experiences and mates compared to both lesbian women and heterosexual men. These results suggest that theoretically speaking, even when gender differences in mating preferences exist, those in short-term mating behaviors only occur among particular populations, or when men’s preferences for short-term mating are not constrained by those of women. Suggestions for future research in human mating psychology and behaviors were provided.</w:t>
      </w:r>
    </w:p>
    <w:p>
      <w:pPr>
        <w:pStyle w:val="BodyText"/>
      </w:pPr>
      <w:r>
        <w:br/>
      </w:r>
    </w:p>
    <w:p>
      <w:pPr>
        <w:pStyle w:val="BodyText"/>
      </w:pPr>
      <w:r>
        <w:rPr>
          <w:iCs/>
          <w:i/>
        </w:rPr>
        <w:t xml:space="preserve">Keywords:</w:t>
      </w:r>
      <w:r>
        <w:t xml:space="preserve"> </w:t>
      </w:r>
      <w:r>
        <w:t xml:space="preserve">agent-based modeling, short-term mating, casual sex, sexual strategy theory, female choice hypothesis</w:t>
      </w:r>
    </w:p>
    <w:p>
      <w:r>
        <w:br w:type="page"/>
      </w:r>
    </w:p>
    <w:bookmarkEnd w:id="22"/>
    <w:bookmarkStart w:id="26" w:name="introduction"/>
    <w:p>
      <w:pPr>
        <w:pStyle w:val="Heading1"/>
      </w:pPr>
      <w:r>
        <w:t xml:space="preserve">Introduction</w:t>
      </w:r>
    </w:p>
    <w:p>
      <w:pPr>
        <w:pStyle w:val="FirstParagraph"/>
      </w:pPr>
      <w:r>
        <w:t xml:space="preserve">Gender differences in sexual behaviors, especially short-term mating behaviors, are well-documented in human sexuality research. For example, research has found that heterosexual men, as compared to heterosexual women, report to have a higher average number of past short-term sexual partners</w:t>
      </w:r>
      <w:r>
        <w:t xml:space="preserve"> </w:t>
      </w:r>
      <w:r>
        <w:t xml:space="preserve">(Oliver &amp; Hyde, 1993; Petersen &amp; Hyde, 2010; Rissel et al., 2014)</w:t>
      </w:r>
      <w:r>
        <w:t xml:space="preserve">, and engage in both short-term mating and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actual sexual behaviors are not usually distinguished from those in attitudes towards or preferences for short-term mating. Some researchers study gender differences at the two levels simultaneously without a conceptual distinction</w:t>
      </w:r>
      <w:r>
        <w:t xml:space="preserve"> </w:t>
      </w:r>
      <w:r>
        <w:t xml:space="preserve">(e.g., Petersen &amp; Hyde, 2010)</w:t>
      </w:r>
      <w:r>
        <w:t xml:space="preserve">, whereas some implicitly equate the two, assuming that behavioral differences are a direct expression of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Likewise, when a man has a new short-term mate, so does his partner.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As a starting point, we took gender differences in mating preferences as conceptualized by the sexual strategy theory</w:t>
      </w:r>
      <w:r>
        <w:t xml:space="preserve"> </w:t>
      </w:r>
      <w:r>
        <w:t xml:space="preserve">(Buss &amp; Schmitt, 1993; Buss &amp; Schmitt, 2019)</w:t>
      </w:r>
      <w:r>
        <w:t xml:space="preserve">, which is repeatedly supported by empirical investigations</w:t>
      </w:r>
      <w:r>
        <w:t xml:space="preserve"> </w:t>
      </w:r>
      <w:r>
        <w:t xml:space="preserve">(e.g., Schmitt, 2003; Walter et al., 2020)</w:t>
      </w:r>
      <w:r>
        <w:t xml:space="preserve">. Using an agent-based model, we investigated whether men and women’s differential preferences for short-term mating would result in gender differences in short-term mating behaviors, and if so, then under what conditions they would result in differences in the number of short-term mating experiences and short-term mates.</w:t>
      </w:r>
    </w:p>
    <w:bookmarkStart w:id="23" w:name="X29c5704a11a4025dbe91c7f9cc6777af5611a4d"/>
    <w:p>
      <w:pPr>
        <w:pStyle w:val="Heading2"/>
      </w:pPr>
      <w:r>
        <w:t xml:space="preserve">Gender differences in short-term mating preferences</w:t>
      </w:r>
    </w:p>
    <w:p>
      <w:pPr>
        <w:pStyle w:val="FirstParagraph"/>
      </w:pPr>
      <w:r>
        <w:t xml:space="preserve">Gender differences in mating preferences have been studied in the light of sexual strategy theory</w:t>
      </w:r>
      <w:r>
        <w:t xml:space="preserve"> </w:t>
      </w:r>
      <w:r>
        <w:t xml:space="preserve">(Buss &amp; Schmitt, 1993; Buss &amp; Schmitt, 2019)</w:t>
      </w:r>
      <w:r>
        <w:t xml:space="preserve">. It posits that since the minimum obligatory investment that men must devote to their offspring (contribution of sperm through one sexual act) is lower than that of women (gestation, labor, and lactation), men tend to be relatively more interested in short-term mating compared to women. This is because the number of offspring women can produce is limited and cannot be increased by mating with a large number of men, whereas the reverse is the case for men. As a result, men are predicted to not only have a greater interest in short-term mating, but also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in empirical studies. For example, men have reported to be currently seeking short-term mates to a larger extent than women</w:t>
      </w:r>
      <w:r>
        <w:t xml:space="preserve"> </w:t>
      </w:r>
      <w:r>
        <w:t xml:space="preserve">(Buss &amp; Schmitt, 1993; Schmitt et al., 2001; Schmitt, 2003)</w:t>
      </w:r>
      <w:r>
        <w:t xml:space="preserve">, and a larger proportion of men were in any way seeking short-term mates (vs. not seeking)</w:t>
      </w:r>
      <w:r>
        <w:t xml:space="preserve"> </w:t>
      </w:r>
      <w:r>
        <w:t xml:space="preserve">(Schmitt, 2003)</w:t>
      </w:r>
      <w:r>
        <w:t xml:space="preserve">. Similar results have been found among both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have also reported to desire more short-term sexual partners compared to women over different future time periods (e.g., a month, a year)</w:t>
      </w:r>
      <w:r>
        <w:t xml:space="preserve"> </w:t>
      </w:r>
      <w:r>
        <w:t xml:space="preserve">(Buss &amp; Schmitt, 1993; McBurney et al., 2005; Schmitt, 2003)</w:t>
      </w:r>
      <w:r>
        <w:t xml:space="preserve">. The gender differences have been found regardless of whether they were estimated using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have found that the minimum percentile ranks of the desirability of a potential short-term sexual partner accepted by men were lower than those accepted by women, in terms of both the overall desirability and the desirability of individual traits (e.g., social status, attractiveness)</w:t>
      </w:r>
      <w:r>
        <w:t xml:space="preserve"> </w:t>
      </w:r>
      <w:r>
        <w:t xml:space="preserve">(Kenrick et al., 1990; Regan, 1998)</w:t>
      </w:r>
      <w:r>
        <w:t xml:space="preserve">. Another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 between gay men and lesbian women, suggesting that these differences are based on individuals’ gender rather than their sexual orientation.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additional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bookmarkEnd w:id="23"/>
    <w:bookmarkStart w:id="24" w:name="X9be0fcabdf7b9387d3ecdd374de3a6118b04f2d"/>
    <w:p>
      <w:pPr>
        <w:pStyle w:val="Heading2"/>
      </w:pPr>
      <w:r>
        <w:t xml:space="preserve">Constraints on men’s preferences for short-term mating</w:t>
      </w:r>
    </w:p>
    <w:p>
      <w:pPr>
        <w:pStyle w:val="FirstParagraph"/>
      </w:pPr>
      <w:r>
        <w:t xml:space="preserve">Since heterosexual sex in most cases involves one man and one woman, men’s relatively high interest in short-term mating can be constrained by women’s preference for long-term relationships</w:t>
      </w:r>
      <w:r>
        <w:t xml:space="preserve"> </w:t>
      </w:r>
      <w:r>
        <w:t xml:space="preserve">(Archer, 2019; Symons, 1979)</w:t>
      </w:r>
      <w:r>
        <w:t xml:space="preserve">. This is because men’s short-term mating preferences – with the exception of sexual violence – can only translate into behaviors when there are women willing to have sex with them. When a new short-term mating encounter occurs, it counts towards both men’s total number of short-term mating encounters as well as women’s, and both men and women have new short-term mates. Therefore, the total number of short-term mating experiences and short-term mates must be equal between heterosexual men and women at the population level. In a closed population with equal sex ratio, it follows that the average number of experiences and mates should also be equal between men and women. Following this line of reasoning, we would expect to observe no gender difference in short-term mating behaviors among heterosexual individuals even when there were gender differences in mating preferences.</w:t>
      </w:r>
    </w:p>
    <w:p>
      <w:pPr>
        <w:pStyle w:val="BodyText"/>
      </w:pPr>
      <w:r>
        <w:t xml:space="preserve">However, it is important to note that although heterosexual men’s total number of short-term mating is equal to that of women, this does not necessarily mean that the total number of men and women who have ever had short-term mating must be equal. Since women have higher standards for short-term mates than men</w:t>
      </w:r>
      <w:r>
        <w:t xml:space="preserve"> </w:t>
      </w:r>
      <w:r>
        <w:t xml:space="preserve">(Buss &amp; Schmitt, 1993)</w:t>
      </w:r>
      <w:r>
        <w:t xml:space="preserve">, it is possible that the proportion of individuals who meet a potential partner’s standards is lower among men than among women, assuming both men and women’s desirability values follow the same distribution. Consequently, there may be a smaller proportion of men (vs. the proportion of women) who participate in the mating pool and contribute to the total number of short-term mating. For example, suppose that there is a population of 20 individuals with an equal sex ratio. There are 8 men and 8 women with a desirability value greater than x</w:t>
      </w:r>
      <w:r>
        <w:rPr>
          <w:vertAlign w:val="subscript"/>
        </w:rPr>
        <w:t xml:space="preserve">1</w:t>
      </w:r>
      <w:r>
        <w:t xml:space="preserve"> </w:t>
      </w:r>
      <w:r>
        <w:t xml:space="preserve">and 3 men and 3 women with a value greater than x</w:t>
      </w:r>
      <w:r>
        <w:rPr>
          <w:vertAlign w:val="subscript"/>
        </w:rPr>
        <w:t xml:space="preserve">2</w:t>
      </w:r>
      <w:r>
        <w:t xml:space="preserve"> </w:t>
      </w:r>
      <w:r>
        <w:t xml:space="preserve">(x</w:t>
      </w:r>
      <w:r>
        <w:rPr>
          <w:vertAlign w:val="subscript"/>
        </w:rPr>
        <w:t xml:space="preserve">1</w:t>
      </w:r>
      <w:r>
        <w:t xml:space="preserve"> </w:t>
      </w:r>
      <w:r>
        <w:t xml:space="preserve">&lt; x</w:t>
      </w:r>
      <w:r>
        <w:rPr>
          <w:vertAlign w:val="subscript"/>
        </w:rPr>
        <w:t xml:space="preserve">2</w:t>
      </w:r>
      <w:r>
        <w:t xml:space="preserve">). Suppose that x</w:t>
      </w:r>
      <w:r>
        <w:rPr>
          <w:vertAlign w:val="subscript"/>
        </w:rPr>
        <w:t xml:space="preserve">1</w:t>
      </w:r>
      <w:r>
        <w:t xml:space="preserve"> </w:t>
      </w:r>
      <w:r>
        <w:t xml:space="preserve">and x</w:t>
      </w:r>
      <w:r>
        <w:rPr>
          <w:vertAlign w:val="subscript"/>
        </w:rPr>
        <w:t xml:space="preserve">2</w:t>
      </w:r>
      <w:r>
        <w:t xml:space="preserve"> </w:t>
      </w:r>
      <w:r>
        <w:t xml:space="preserve">happen to be men and women’s standards for short-term mates, then in a long enough period of time, the 8 women who meet men’s standards and the 3 men who meet women’s standards will have had short-term mating. Since the total number of short-term mating behaviors is the same between men and women, we would expect that in a population of individuals who had any short-term mating, the average number of short-term mating experiences and mates was higher among men than women (e.g., in the aforementioned example, the number is n/3 for men and n/8 for women, where n can be the total number of short-term mating experiences or the number of short-term mates).</w:t>
      </w:r>
    </w:p>
    <w:p>
      <w:pPr>
        <w:pStyle w:val="BodyText"/>
      </w:pPr>
      <w:r>
        <w:t xml:space="preserve">As a comparison, in the cases of gay men and lesbian women, men’s preferences are not constrained by women’s, but only by those of other men, who, arguably, have a similar high interest in short-term mating. This would allow for a more direct behavioral expression of men’s mating preferences. The notion that gay men have less restricted preferences is borne out in the proportion of individuals who have engaged in extradyadic sex</w:t>
      </w:r>
      <w:r>
        <w:t xml:space="preserve"> </w:t>
      </w:r>
      <w:r>
        <w:t xml:space="preserve">(Peplau et al., 2004)</w:t>
      </w:r>
      <w:r>
        <w:t xml:space="preserve">. A study showed that the proportions of heterosexual men and women who had engaged in extradyadic sex were 26% and 21%, respectively, while the statistics among gay men and lesbian women were 82% and 28%, respectively</w:t>
      </w:r>
      <w:r>
        <w:t xml:space="preserve"> </w:t>
      </w:r>
      <w:r>
        <w:t xml:space="preserve">(Peplau et al., 2004)</w:t>
      </w:r>
      <w:r>
        <w:t xml:space="preserve">. Therefore, we would expect to observe gender differences in short-term mating behaviors between gay men and lesbian women. Moreover, we would also expect to find that gay men, compared to heterosexual men, engaged in more short-term mating behaviors due to less constraints on their mating preferences.</w:t>
      </w:r>
    </w:p>
    <w:bookmarkEnd w:id="24"/>
    <w:bookmarkStart w:id="25"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differential preferences for short-term mating would result in gender differences in short-term mating behaviors, and if they did, under what circumstances. Preferences for short-term mating were operationally defined as the likelihood of engaging in short-term mating upon encountering a mate and the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also modeled forming long-term relationships as a background process. A pair of individuals had a possibility to commit to a long-term relationship upon meeting each other. We modeled forming long-term relationships as a behavioral outcome and ignored the psychological processes behind it, although we recognize gender differences may also exist in long-term mating strategy</w:t>
      </w:r>
      <w:r>
        <w:t xml:space="preserve"> </w:t>
      </w:r>
      <w:r>
        <w:t xml:space="preserve">(Buss &amp; Schmitt, 1993; Buss &amp; Schmitt, 2019)</w:t>
      </w:r>
      <w:r>
        <w:t xml:space="preserve">.</w:t>
      </w:r>
    </w:p>
    <w:p>
      <w:pPr>
        <w:pStyle w:val="BodyText"/>
      </w:pPr>
      <w:r>
        <w:t xml:space="preserve">We modeled these processes among both heterosexual individuals and gay men and lesbian women to examine whether constraints set by the opposite sex’s preferences would affect short-term mating behaviors. Individuals’ sexual orientation was conceptualized in terms of behaviors only in our model. Heterosexual men had short-term mating or formed a long-term relationship only with women, while gay men only with other men, and mutatis mutandis for women.</w:t>
      </w:r>
    </w:p>
    <w:p>
      <w:pPr>
        <w:pStyle w:val="BodyText"/>
      </w:pPr>
      <w:r>
        <w:t xml:space="preserve">We formulated the following hypotheses in the present study: assuming gender differences in preferences for short-term mating, 1) there would be no gender differences in short-term mating behaviors among all heterosexual men and women, 2) a smaller proportion of heterosexual men had ever engaged into short-term mating compared to the proportion of heterosexual women, 3) in a population of heterosexual individuals who had any short-term mating, men had higher average number of short-term mating behaviors than women, 4) there would be gender differences in short-term mating behaviors among gay men and lesbian women, with gay men being engaged in more such behaviors, and 5) gay men would engage in more short-term mating behaviors compared to heterosexual men.</w:t>
      </w:r>
    </w:p>
    <w:bookmarkEnd w:id="25"/>
    <w:bookmarkEnd w:id="26"/>
    <w:bookmarkStart w:id="36" w:name="material-and-methods"/>
    <w:p>
      <w:pPr>
        <w:pStyle w:val="Heading1"/>
      </w:pPr>
      <w:r>
        <w:t xml:space="preserve">Material and methods</w:t>
      </w:r>
    </w:p>
    <w:bookmarkStart w:id="27"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were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 and women (</w:t>
      </w:r>
      <w:r>
        <w:rPr>
          <w:iCs/>
          <w:i/>
        </w:rPr>
        <w:t xml:space="preserve">N</w:t>
      </w:r>
      <w:r>
        <w:rPr>
          <w:vertAlign w:val="subscript"/>
          <w:iCs/>
          <w:i/>
        </w:rPr>
        <w:t xml:space="preserve">men</w:t>
      </w:r>
      <w:r>
        <w:t xml:space="preserve"> </w:t>
      </w:r>
      <w:r>
        <w:t xml:space="preserve">=</w:t>
      </w:r>
      <w:r>
        <w:t xml:space="preserve"> </w:t>
      </w:r>
      <w:r>
        <w:rPr>
          <w:iCs/>
          <w:i/>
        </w:rPr>
        <w:t xml:space="preserve">N</w:t>
      </w:r>
      <w:r>
        <w:rPr>
          <w:vertAlign w:val="subscript"/>
          <w:iCs/>
          <w:i/>
        </w:rPr>
        <w:t xml:space="preserve">women</w:t>
      </w:r>
      <w:r>
        <w:t xml:space="preserve"> </w:t>
      </w:r>
      <w:r>
        <w:t xml:space="preserve">= 150) and among those who had engaged in any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bookmarkEnd w:id="27"/>
    <w:bookmarkStart w:id="28" w:name="experiment-design"/>
    <w:p>
      <w:pPr>
        <w:pStyle w:val="Heading2"/>
      </w:pPr>
      <w:r>
        <w:t xml:space="preserve">Experiment Design</w:t>
      </w:r>
    </w:p>
    <w:p>
      <w:pPr>
        <w:pStyle w:val="FirstParagraph"/>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that is, they would not mate with a person with a lower mate value. When there was no gender difference in mating standards, both men and women had a standard of 5.</w:t>
      </w:r>
    </w:p>
    <w:bookmarkEnd w:id="28"/>
    <w:bookmarkStart w:id="33" w:name="model-schedule"/>
    <w:p>
      <w:pPr>
        <w:pStyle w:val="Heading2"/>
      </w:pPr>
      <w:r>
        <w:t xml:space="preserve">Model Schedule</w:t>
      </w:r>
    </w:p>
    <w:bookmarkStart w:id="29"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to the values discussed previously. Whether men and women had the same initial values depended on the experimental conditions.</w:t>
      </w:r>
    </w:p>
    <w:bookmarkEnd w:id="29"/>
    <w:bookmarkStart w:id="32" w:name="procedures"/>
    <w:p>
      <w:pPr>
        <w:pStyle w:val="Heading3"/>
      </w:pPr>
      <w:r>
        <w:t xml:space="preserve">Procedures</w:t>
      </w:r>
    </w:p>
    <w:bookmarkStart w:id="30" w:name="procedures-for-heterosexual-agents."/>
    <w:p>
      <w:pPr>
        <w:pStyle w:val="Heading4"/>
      </w:pPr>
      <w:r>
        <w:t xml:space="preserve">Procedures for heterosexual agents.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using the predetermined likelihood (either 25% or 40%).</w:t>
      </w:r>
    </w:p>
    <w:p>
      <w:pPr>
        <w:pStyle w:val="BodyText"/>
      </w:pPr>
      <w:r>
        <w:t xml:space="preserve">Women checked to see if any men were at the same location. If there were, they randomly chose one of them as a potential short-term mate. If both men and women met each other’s mating standards and both of them decided to engage in short-term mating, they had sex. This would result in increasing both parties’ number of short-term mating experiences by one. They also recorded each other on their respective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registered each other as their long-term partner.</w:t>
      </w:r>
    </w:p>
    <w:bookmarkEnd w:id="30"/>
    <w:bookmarkStart w:id="31" w:name="Xe1cc1384c0f050b89de564493c2e5ec567402a8"/>
    <w:p>
      <w:pPr>
        <w:pStyle w:val="Heading4"/>
      </w:pPr>
      <w:r>
        <w:t xml:space="preserve">Procedures for gay men and lesbian women agents.</w:t>
      </w:r>
    </w:p>
    <w:p>
      <w:pPr>
        <w:pStyle w:val="FirstParagraph"/>
      </w:pPr>
      <w:r>
        <w:t xml:space="preserve">At each time step, men and women moved and decided on short-term mating as the agents did in the heterosexual case. Half of the agents (75 men and 75 women) were also given an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bookmarkEnd w:id="31"/>
    <w:bookmarkEnd w:id="32"/>
    <w:bookmarkEnd w:id="33"/>
    <w:bookmarkStart w:id="34" w:name="simulations"/>
    <w:p>
      <w:pPr>
        <w:pStyle w:val="Heading2"/>
      </w:pPr>
      <w:r>
        <w:t xml:space="preserve">Simulations</w:t>
      </w:r>
    </w:p>
    <w:p>
      <w:pPr>
        <w:pStyle w:val="FirstParagraph"/>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bookmarkEnd w:id="34"/>
    <w:bookmarkStart w:id="35" w:name="statistical-analyses"/>
    <w:p>
      <w:pPr>
        <w:pStyle w:val="Heading2"/>
      </w:pPr>
      <w:r>
        <w:t xml:space="preserve">Statistical analyses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w:t>
      </w:r>
    </w:p>
    <w:bookmarkEnd w:id="35"/>
    <w:bookmarkEnd w:id="36"/>
    <w:bookmarkStart w:id="41" w:name="results"/>
    <w:p>
      <w:pPr>
        <w:pStyle w:val="Heading1"/>
      </w:pPr>
      <w:r>
        <w:t xml:space="preserve">Results</w:t>
      </w:r>
    </w:p>
    <w:bookmarkStart w:id="37" w:name="X949c793c22b52c9ffc674c629a7f0bd0e581cca"/>
    <w:p>
      <w:pPr>
        <w:pStyle w:val="Heading2"/>
      </w:pPr>
      <w:r>
        <w:t xml:space="preserve">Gender differences in short-term mating behaviors in the full population</w:t>
      </w:r>
    </w:p>
    <w:p>
      <w:pPr>
        <w:pStyle w:val="FirstParagraph"/>
      </w:pPr>
      <w:r>
        <w:t xml:space="preserve">The results from Experiment 1 showed that when there were gender differences in preferences for short-term mating, there was no gender difference in the average number of short-term mating experiences among heterosexual individuals (</w:t>
      </w:r>
      <w:r>
        <w:rPr>
          <w:iCs/>
          <w:i/>
        </w:rPr>
        <w:t xml:space="preserve">M</w:t>
      </w:r>
      <w:r>
        <w:rPr>
          <w:vertAlign w:val="subscript"/>
          <w:iCs/>
          <w:i/>
        </w:rPr>
        <w:t xml:space="preserve">men</w:t>
      </w:r>
      <w:r>
        <w:t xml:space="preserve"> </w:t>
      </w:r>
      <w:r>
        <w:t xml:space="preserve">= 1.43,</w:t>
      </w:r>
      <w:r>
        <w:t xml:space="preserve"> </w:t>
      </w:r>
      <w:r>
        <w:rPr>
          <w:iCs/>
          <w:i/>
        </w:rPr>
        <w:t xml:space="preserve">SD</w:t>
      </w:r>
      <w:r>
        <w:rPr>
          <w:vertAlign w:val="subscript"/>
          <w:iCs/>
          <w:i/>
        </w:rPr>
        <w:t xml:space="preserve">men</w:t>
      </w:r>
      <w:r>
        <w:t xml:space="preserve"> </w:t>
      </w:r>
      <w:r>
        <w:t xml:space="preserve">= 0.24;</w:t>
      </w:r>
      <w:r>
        <w:t xml:space="preserve"> </w:t>
      </w:r>
      <w:r>
        <w:rPr>
          <w:iCs/>
          <w:i/>
        </w:rPr>
        <w:t xml:space="preserve">M</w:t>
      </w:r>
      <w:r>
        <w:rPr>
          <w:vertAlign w:val="subscript"/>
          <w:iCs/>
          <w:i/>
        </w:rPr>
        <w:t xml:space="preserve">women</w:t>
      </w:r>
      <w:r>
        <w:t xml:space="preserve"> </w:t>
      </w:r>
      <w:r>
        <w:t xml:space="preserve">= 1.43,</w:t>
      </w:r>
      <w:r>
        <w:t xml:space="preserve"> </w:t>
      </w:r>
      <w:r>
        <w:rPr>
          <w:iCs/>
          <w:i/>
        </w:rPr>
        <w:t xml:space="preserve">SD</w:t>
      </w:r>
      <w:r>
        <w:rPr>
          <w:vertAlign w:val="subscript"/>
          <w:iCs/>
          <w:i/>
        </w:rPr>
        <w:t xml:space="preserve">women</w:t>
      </w:r>
      <w:r>
        <w:t xml:space="preserve"> </w:t>
      </w:r>
      <w:r>
        <w:t xml:space="preserve">= 0.24), Cohen’s</w:t>
      </w:r>
      <w:r>
        <w:t xml:space="preserve"> </w:t>
      </w:r>
      <w:r>
        <w:rPr>
          <w:iCs/>
          <w:i/>
        </w:rPr>
        <w:t xml:space="preserve">d</w:t>
      </w:r>
      <w:r>
        <w:t xml:space="preserve"> </w:t>
      </w:r>
      <w:r>
        <w:t xml:space="preserve">= 0.00. Nor was there a difference in the average number of short-term mates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0.11;</w:t>
      </w:r>
      <w:r>
        <w:t xml:space="preserve"> </w:t>
      </w:r>
      <w:r>
        <w:rPr>
          <w:iCs/>
          <w:i/>
        </w:rPr>
        <w:t xml:space="preserve">M</w:t>
      </w:r>
      <w:r>
        <w:rPr>
          <w:vertAlign w:val="subscript"/>
          <w:iCs/>
          <w:i/>
        </w:rPr>
        <w:t xml:space="preserve">w</w:t>
      </w:r>
      <w:r>
        <w:t xml:space="preserve"> </w:t>
      </w:r>
      <w:r>
        <w:t xml:space="preserve">= 0.80,</w:t>
      </w:r>
      <w:r>
        <w:t xml:space="preserve"> </w:t>
      </w:r>
      <w:r>
        <w:rPr>
          <w:iCs/>
          <w:i/>
        </w:rPr>
        <w:t xml:space="preserve">SD</w:t>
      </w:r>
      <w:r>
        <w:rPr>
          <w:vertAlign w:val="subscript"/>
          <w:iCs/>
          <w:i/>
        </w:rPr>
        <w:t xml:space="preserve">women</w:t>
      </w:r>
      <w:r>
        <w:t xml:space="preserve"> </w:t>
      </w:r>
      <w:r>
        <w:t xml:space="preserve">= 0.11), Cohen’s</w:t>
      </w:r>
      <w:r>
        <w:t xml:space="preserve"> </w:t>
      </w:r>
      <w:r>
        <w:rPr>
          <w:iCs/>
          <w:i/>
        </w:rPr>
        <w:t xml:space="preserve">d</w:t>
      </w:r>
      <w:r>
        <w:t xml:space="preserve"> </w:t>
      </w:r>
      <w:r>
        <w:t xml:space="preserve">= 0.00 (Figure 1).</w:t>
      </w:r>
    </w:p>
    <w:p>
      <w:pPr>
        <w:pStyle w:val="BodyText"/>
      </w:pPr>
      <w:r>
        <w:t xml:space="preserve">The results from Experiment 2 showed that when there were gender differences in preferences for short-term mating, there were gender differences in short-term mating behaviors between gay men and lesbian women (Figure 1).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w:t>
      </w:r>
    </w:p>
    <w:bookmarkEnd w:id="37"/>
    <w:bookmarkStart w:id="38" w:name="Xb56b281e4d051744c8f055cfb0a61ece73cea17"/>
    <w:p>
      <w:pPr>
        <w:pStyle w:val="Heading2"/>
      </w:pPr>
      <w:r>
        <w:t xml:space="preserve">Heterosexual individuals in the mating pool</w:t>
      </w:r>
    </w:p>
    <w:p>
      <w:pPr>
        <w:pStyle w:val="FirstParagraph"/>
      </w:pPr>
      <w:r>
        <w:t xml:space="preserve">In Experiment 1, however, when the means of the outcome variables were calculated only among men and women in the mating pool (the number of individuals in the mating pool:</w:t>
      </w:r>
      <w:r>
        <w:t xml:space="preserve"> </w:t>
      </w:r>
      <w:r>
        <w:rPr>
          <w:iCs/>
          <w:i/>
        </w:rPr>
        <w:t xml:space="preserve">M</w:t>
      </w:r>
      <w:r>
        <w:rPr>
          <w:vertAlign w:val="subscript"/>
          <w:iCs/>
          <w:i/>
        </w:rPr>
        <w:t xml:space="preserve">men</w:t>
      </w:r>
      <w:r>
        <w:t xml:space="preserve"> </w:t>
      </w:r>
      <w:r>
        <w:t xml:space="preserve">= 56.85,</w:t>
      </w:r>
      <w:r>
        <w:t xml:space="preserve"> </w:t>
      </w:r>
      <w:r>
        <w:rPr>
          <w:iCs/>
          <w:i/>
        </w:rPr>
        <w:t xml:space="preserve">SD</w:t>
      </w:r>
      <w:r>
        <w:rPr>
          <w:vertAlign w:val="subscript"/>
          <w:iCs/>
          <w:i/>
        </w:rPr>
        <w:t xml:space="preserve">men</w:t>
      </w:r>
      <w:r>
        <w:t xml:space="preserve"> </w:t>
      </w:r>
      <w:r>
        <w:t xml:space="preserve">= 5.99;</w:t>
      </w:r>
      <w:r>
        <w:t xml:space="preserve"> </w:t>
      </w:r>
      <w:r>
        <w:rPr>
          <w:iCs/>
          <w:i/>
        </w:rPr>
        <w:t xml:space="preserve">M</w:t>
      </w:r>
      <w:r>
        <w:rPr>
          <w:vertAlign w:val="subscript"/>
          <w:iCs/>
          <w:i/>
        </w:rPr>
        <w:t xml:space="preserve">women</w:t>
      </w:r>
      <w:r>
        <w:t xml:space="preserve"> </w:t>
      </w:r>
      <w:r>
        <w:t xml:space="preserve">= 77.04,</w:t>
      </w:r>
      <w:r>
        <w:t xml:space="preserve"> </w:t>
      </w:r>
      <w:r>
        <w:rPr>
          <w:iCs/>
          <w:i/>
        </w:rPr>
        <w:t xml:space="preserve">SD</w:t>
      </w:r>
      <w:r>
        <w:rPr>
          <w:vertAlign w:val="subscript"/>
          <w:iCs/>
          <w:i/>
        </w:rPr>
        <w:t xml:space="preserve">women</w:t>
      </w:r>
      <w:r>
        <w:t xml:space="preserve"> </w:t>
      </w:r>
      <w:r>
        <w:t xml:space="preserve">= 7.53), there were gender differences in short-term mating behaviors when men and women had differential preferences for short-term mating.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w:t>
      </w:r>
    </w:p>
    <w:bookmarkEnd w:id="38"/>
    <w:bookmarkStart w:id="39" w:name="comparing-heterosexual-and-gay-men"/>
    <w:p>
      <w:pPr>
        <w:pStyle w:val="Heading2"/>
      </w:pPr>
      <w:r>
        <w:t xml:space="preserve">Comparing heterosexual and gay men</w:t>
      </w:r>
    </w:p>
    <w:p>
      <w:pPr>
        <w:pStyle w:val="FirstParagraph"/>
      </w:pPr>
      <w:r>
        <w:t xml:space="preserve">Gay men engaged in short-term mating behaviors more than heterosexual men did (Figure 2). The average number of short-term mating experiences (as calculated using the full population of men)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Similarly, the average number of short-term mates (as calculated using the full population of men)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w:t>
      </w:r>
    </w:p>
    <w:bookmarkEnd w:id="39"/>
    <w:bookmarkStart w:id="40" w:name="comparing-across-conditions"/>
    <w:p>
      <w:pPr>
        <w:pStyle w:val="Heading2"/>
      </w:pPr>
      <w:r>
        <w:t xml:space="preserve">Comparing across conditions</w:t>
      </w:r>
    </w:p>
    <w:p>
      <w:pPr>
        <w:pStyle w:val="FirstParagraph"/>
      </w:pPr>
      <w:r>
        <w:t xml:space="preserve">We also ran analyses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when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men</w:t>
      </w:r>
      <w:r>
        <w:t xml:space="preserve"> </w:t>
      </w:r>
      <w:r>
        <w:t xml:space="preserve">= 2.82,</w:t>
      </w:r>
      <w:r>
        <w:t xml:space="preserve"> </w:t>
      </w:r>
      <w:r>
        <w:rPr>
          <w:iCs/>
          <w:i/>
        </w:rPr>
        <w:t xml:space="preserve">SD</w:t>
      </w:r>
      <w:r>
        <w:rPr>
          <w:vertAlign w:val="subscript"/>
          <w:iCs/>
          <w:i/>
        </w:rPr>
        <w:t xml:space="preserve">men</w:t>
      </w:r>
      <w:r>
        <w:t xml:space="preserve"> </w:t>
      </w:r>
      <w:r>
        <w:t xml:space="preserve">= 0.36,</w:t>
      </w:r>
      <w:r>
        <w:t xml:space="preserve"> </w:t>
      </w:r>
      <w:r>
        <w:rPr>
          <w:iCs/>
          <w:i/>
        </w:rPr>
        <w:t xml:space="preserve">M</w:t>
      </w:r>
      <w:r>
        <w:rPr>
          <w:vertAlign w:val="subscript"/>
          <w:iCs/>
          <w:i/>
        </w:rPr>
        <w:t xml:space="preserve">women</w:t>
      </w:r>
      <w:r>
        <w:t xml:space="preserve"> </w:t>
      </w:r>
      <w:r>
        <w:t xml:space="preserve">= 2.21,</w:t>
      </w:r>
      <w:r>
        <w:t xml:space="preserve"> </w:t>
      </w:r>
      <w:r>
        <w:rPr>
          <w:iCs/>
          <w:i/>
        </w:rPr>
        <w:t xml:space="preserve">SD</w:t>
      </w:r>
      <w:r>
        <w:rPr>
          <w:vertAlign w:val="subscript"/>
          <w:iCs/>
          <w:i/>
        </w:rPr>
        <w:t xml:space="preserve">women</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men</w:t>
      </w:r>
      <w:r>
        <w:t xml:space="preserve"> </w:t>
      </w:r>
      <w:r>
        <w:t xml:space="preserve">= 1.76,</w:t>
      </w:r>
      <w:r>
        <w:t xml:space="preserve"> </w:t>
      </w:r>
      <w:r>
        <w:rPr>
          <w:iCs/>
          <w:i/>
        </w:rPr>
        <w:t xml:space="preserve">SD</w:t>
      </w:r>
      <w:r>
        <w:rPr>
          <w:vertAlign w:val="subscript"/>
          <w:iCs/>
          <w:i/>
        </w:rPr>
        <w:t xml:space="preserve">men</w:t>
      </w:r>
      <w:r>
        <w:t xml:space="preserve"> </w:t>
      </w:r>
      <w:r>
        <w:t xml:space="preserve">= 0.15;</w:t>
      </w:r>
      <w:r>
        <w:t xml:space="preserve"> </w:t>
      </w:r>
      <w:r>
        <w:rPr>
          <w:iCs/>
          <w:i/>
        </w:rPr>
        <w:t xml:space="preserve">M</w:t>
      </w:r>
      <w:r>
        <w:rPr>
          <w:vertAlign w:val="subscript"/>
          <w:iCs/>
          <w:i/>
        </w:rPr>
        <w:t xml:space="preserve">women</w:t>
      </w:r>
      <w:r>
        <w:t xml:space="preserve"> </w:t>
      </w:r>
      <w:r>
        <w:t xml:space="preserve">= 1.38,</w:t>
      </w:r>
      <w:r>
        <w:t xml:space="preserve"> </w:t>
      </w:r>
      <w:r>
        <w:rPr>
          <w:iCs/>
          <w:i/>
        </w:rPr>
        <w:t xml:space="preserve">SD</w:t>
      </w:r>
      <w:r>
        <w:rPr>
          <w:vertAlign w:val="subscript"/>
          <w:iCs/>
          <w:i/>
        </w:rPr>
        <w:t xml:space="preserve">women</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both when they had different short-term mating likelihood and when their mating standards were different.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0.23,</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men</w:t>
      </w:r>
      <w:r>
        <w:t xml:space="preserve"> </w:t>
      </w:r>
      <w:r>
        <w:t xml:space="preserve">= 0.52,</w:t>
      </w:r>
      <w:r>
        <w:t xml:space="preserve"> </w:t>
      </w:r>
      <w:r>
        <w:rPr>
          <w:iCs/>
          <w:i/>
        </w:rPr>
        <w:t xml:space="preserve">SD</w:t>
      </w:r>
      <w:r>
        <w:rPr>
          <w:vertAlign w:val="subscript"/>
          <w:iCs/>
          <w:i/>
        </w:rPr>
        <w:t xml:space="preserve">men</w:t>
      </w:r>
      <w:r>
        <w:t xml:space="preserve"> </w:t>
      </w:r>
      <w:r>
        <w:t xml:space="preserve">= 0.13,</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men</w:t>
      </w:r>
      <w:r>
        <w:t xml:space="preserve"> </w:t>
      </w:r>
      <w:r>
        <w:t xml:space="preserve">= 1.05,</w:t>
      </w:r>
      <w:r>
        <w:t xml:space="preserve"> </w:t>
      </w:r>
      <w:r>
        <w:rPr>
          <w:iCs/>
          <w:i/>
        </w:rPr>
        <w:t xml:space="preserve">SD</w:t>
      </w:r>
      <w:r>
        <w:rPr>
          <w:vertAlign w:val="subscript"/>
          <w:iCs/>
          <w:i/>
        </w:rPr>
        <w:t xml:space="preserve">men</w:t>
      </w:r>
      <w:r>
        <w:t xml:space="preserve"> </w:t>
      </w:r>
      <w:r>
        <w:t xml:space="preserve">= 0.18,</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men</w:t>
      </w:r>
      <w:r>
        <w:t xml:space="preserve"> </w:t>
      </w:r>
      <w:r>
        <w:t xml:space="preserve">= 0.82,</w:t>
      </w:r>
      <w:r>
        <w:t xml:space="preserve"> </w:t>
      </w:r>
      <w:r>
        <w:rPr>
          <w:iCs/>
          <w:i/>
        </w:rPr>
        <w:t xml:space="preserve">SD</w:t>
      </w:r>
      <w:r>
        <w:rPr>
          <w:vertAlign w:val="subscript"/>
          <w:iCs/>
          <w:i/>
        </w:rPr>
        <w:t xml:space="preserve">men</w:t>
      </w:r>
      <w:r>
        <w:t xml:space="preserve"> </w:t>
      </w:r>
      <w:r>
        <w:t xml:space="preserve">= 0.12,</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40"/>
    <w:bookmarkEnd w:id="41"/>
    <w:bookmarkStart w:id="42" w:name="discussion"/>
    <w:p>
      <w:pPr>
        <w:pStyle w:val="Heading1"/>
      </w:pPr>
      <w:r>
        <w:t xml:space="preserve">Discussion</w:t>
      </w:r>
    </w:p>
    <w:p>
      <w:pPr>
        <w:pStyle w:val="FirstParagraph"/>
      </w:pPr>
      <w:r>
        <w:t xml:space="preserve">The present study used agent-based modeling to investigate whether men and women’s differential preferences for short-term mating would result in gender differences in short-term mating behaviors, and if so, then under what conditions they would result in differences in the number of short-term mating experiences and short-term mates. We formulated two hypotheses: 1) gay men would engage in more short-term mating behaviors as compared to lesbian women, and 2) gay men would engage in more short-term mating behaviors as compared to heterosexual men. The results from 1,000 time steps in a model simulating men and women’s mating behaviors provided strong evidence in favor of our hypotheses. First of all, as compared to lesbian women, gay men had higher average numbers of short-term mating experiences and short-term mates. Secondly, gay men also had higher average numbers of short-term mating experiences and short-term mates as compared to heterosexual men. In contrast, we found no gender differences in short-term mating behaviors between heterosexual men and women, although heterosexual men in the mating pool had higher average numbers of short-term mating experiences and short-term mates.</w:t>
      </w:r>
    </w:p>
    <w:p>
      <w:pPr>
        <w:pStyle w:val="BodyText"/>
      </w:pPr>
      <w:r>
        <w:t xml:space="preserve">As expected, heterosexual men and women did not differ in short-term mating behaviors despite their differential preferences for short-term mating. This was because heterosexual men and women had an equal total number of both short-term mating experiences and short-term mates. This is not surprising since the sex ratio was 1:1 in our model. It therefore follows that the average number of short-term mating experiences and short-term mates must be equal between men and women as well. However, we did find that when we only looked at individuals in the mating pool (from which more men than women were excluded), men engaged in more short-term mating behaviors as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when heterosexual men and women had different mating standards, but not when they had different short-term mating likelihood. When women had a higher standard than men did,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 In comparison, even when men and women had different short-term mating likelihood, the probability of any pair of them ending up having sex is the product of their individual likelihood (since men and women made decisions independently). As this probability is the same for both parties, the gender difference in short-term mating likelihood did not translate into different behaviors.</w:t>
      </w:r>
    </w:p>
    <w:p>
      <w:pPr>
        <w:pStyle w:val="BodyText"/>
      </w:pPr>
      <w:r>
        <w:t xml:space="preserve">In the light of these results, previous empirical observations of gender differences in short-term mating behaviors among heterosexual individuals</w:t>
      </w:r>
      <w:r>
        <w:t xml:space="preserve"> </w:t>
      </w:r>
      <w:r>
        <w:t xml:space="preserve">(e.g., Petersen &amp; Hyde, 2010)</w:t>
      </w:r>
      <w:r>
        <w:t xml:space="preserve"> </w:t>
      </w:r>
      <w:r>
        <w:t xml:space="preserve">appear perplexing</w:t>
      </w:r>
      <w:r>
        <w:t xml:space="preserve"> </w:t>
      </w:r>
      <w:r>
        <w:t xml:space="preserve">(e.g., Gurman, 1989)</w:t>
      </w:r>
      <w:r>
        <w:t xml:space="preserve">. Possible explanations for these empirical results that seem illogical considering the simulation findings may have to do with features of the observation process. One possibility is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Our results suggest that when this group of individuals is considered, there can be gender differences in short-term mating behaviors that do not exist in the full population. A second explanation is that heterosexual men and women’s self-reported sexual behaviors are affected by social desirability bias due to gender norms. Men may overreport since having more sexual partners can show their masculinity and yield them reputation benefits, while women may underreport because this violates the chastity norm</w:t>
      </w:r>
      <w:r>
        <w:t xml:space="preserve"> </w:t>
      </w:r>
      <w:r>
        <w:t xml:space="preserve">(Fisher, 2013)</w:t>
      </w:r>
      <w:r>
        <w:t xml:space="preserve">. A third explanation is that men and women have different estimation strategies of their sexual experiences. Men may tend to approximate and round up, while women’s tendency to count instances may lead to lower estimations</w:t>
      </w:r>
      <w:r>
        <w:t xml:space="preserve"> </w:t>
      </w:r>
      <w:r>
        <w:t xml:space="preserve">(Brown &amp; Sinclair, 1999; Mitchell et al., 2019)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likely because the number of short-term mating experiences and short-term mates no longer counted towards men and women simultaneously. Any gender differences in mating preferences would result in differences in behaviors. A closer look at the results did support this postulation. Both a difference in the likelihood of short-term mating and in mating standards alone resulted in gender differences in mating behaviors. This was likely because the former increased the probability of both parties of a given gay couple deciding to have short-term mating, and the latter increased the probability of both meeting each other’s standards, as compared to the case of a given lesbian couple.</w:t>
      </w:r>
    </w:p>
    <w:p>
      <w:pPr>
        <w:pStyle w:val="BodyText"/>
      </w:pPr>
      <w:r>
        <w:t xml:space="preserve">Also, as gay men’s preferences for short-term mating were not constrained by those of women, we found that gay men engaged in more short-term mating behaviors compared to heterosexual men. This was consistent with the empirical literature</w:t>
      </w:r>
      <w:r>
        <w:t xml:space="preserve"> </w:t>
      </w:r>
      <w:r>
        <w:t xml:space="preserve">(e.g., Peplau et al., 1997)</w:t>
      </w:r>
      <w:r>
        <w:t xml:space="preserve">. Interestingly, gay men and heterosexual men had the same short-term mating likelihood and the same standards for short-term mates in our model. The only difference was a change in the preferences of potential partners. When men’s partners had a stronger preferences for short-term mating (i.e., having men vs. having women as potential partners), men also appeared to engage in more short-term mating behaviors.</w:t>
      </w:r>
    </w:p>
    <w:bookmarkEnd w:id="42"/>
    <w:bookmarkStart w:id="43" w:name="conclusion"/>
    <w:p>
      <w:pPr>
        <w:pStyle w:val="Heading1"/>
      </w:pPr>
      <w:r>
        <w:t xml:space="preserve">Conclusion</w:t>
      </w:r>
    </w:p>
    <w:p>
      <w:pPr>
        <w:pStyle w:val="FirstParagraph"/>
      </w:pPr>
      <w:r>
        <w:t xml:space="preserve">Using agent-based modeling to simulate short-term mating behaviors, we found when men (vs. women) had a stronger preferences for short-term mating, heterosexual men and women engaged in short-term mating behaviors to the same extent, while gay men engaged in more short-term mating behaviors as compared to lesbian women. Gay men engaged in more short-term mating behaviors than heterosexual men did.</w:t>
      </w:r>
    </w:p>
    <w:p>
      <w:pPr>
        <w:pStyle w:val="BodyText"/>
      </w:pPr>
      <w:r>
        <w:t xml:space="preserve">These results highlight the distinction between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context. These results also cast doubt to the prevalent belief in the gender differences in short-term mating behaviors, especially among heterosexual individuals. Our findings suggest that there may be factors in the observation process, such as sampling bias, that contribute to the observed differences. Future research in human sexuality should note such possibilities and interpret any observed gender differences in short-term mating behaviors cautiously.</w:t>
      </w:r>
    </w:p>
    <w:bookmarkEnd w:id="43"/>
    <w:bookmarkStart w:id="44" w:name="acknowledgements"/>
    <w:p>
      <w:pPr>
        <w:pStyle w:val="Heading1"/>
      </w:pPr>
      <w:r>
        <w:t xml:space="preserve">Acknowledgements</w:t>
      </w:r>
    </w:p>
    <w:bookmarkEnd w:id="44"/>
    <w:bookmarkStart w:id="45"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5"/>
    <w:bookmarkStart w:id="100" w:name="references"/>
    <w:p>
      <w:pPr>
        <w:pStyle w:val="Heading1"/>
      </w:pPr>
      <w:r>
        <w:t xml:space="preserve">References</w:t>
      </w:r>
    </w:p>
    <w:bookmarkStart w:id="99" w:name="refs"/>
    <w:bookmarkStart w:id="47"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6">
        <w:r>
          <w:rPr>
            <w:rStyle w:val="Hyperlink"/>
          </w:rPr>
          <w:t xml:space="preserve">https://doi.org/10.1111/brv.12507</w:t>
        </w:r>
      </w:hyperlink>
    </w:p>
    <w:bookmarkEnd w:id="47"/>
    <w:bookmarkStart w:id="49"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8">
        <w:r>
          <w:rPr>
            <w:rStyle w:val="Hyperlink"/>
          </w:rPr>
          <w:t xml:space="preserve">https://doi.org/10.1037/0022-3514.66.6.1081</w:t>
        </w:r>
      </w:hyperlink>
    </w:p>
    <w:bookmarkEnd w:id="49"/>
    <w:bookmarkStart w:id="51"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50">
        <w:r>
          <w:rPr>
            <w:rStyle w:val="Hyperlink"/>
          </w:rPr>
          <w:t xml:space="preserve">https://doi.org/10.1080/00224499909551999</w:t>
        </w:r>
      </w:hyperlink>
    </w:p>
    <w:bookmarkEnd w:id="51"/>
    <w:bookmarkStart w:id="53"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2">
        <w:r>
          <w:rPr>
            <w:rStyle w:val="Hyperlink"/>
          </w:rPr>
          <w:t xml:space="preserve">https://doi.org/10.1300/J041v01n02_06</w:t>
        </w:r>
      </w:hyperlink>
    </w:p>
    <w:bookmarkEnd w:id="53"/>
    <w:bookmarkStart w:id="55"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4">
        <w:r>
          <w:rPr>
            <w:rStyle w:val="Hyperlink"/>
          </w:rPr>
          <w:t xml:space="preserve">https://doi.org/doi:10.1037/0033-295X.100.2.204d</w:t>
        </w:r>
      </w:hyperlink>
    </w:p>
    <w:bookmarkEnd w:id="55"/>
    <w:bookmarkStart w:id="56" w:name="ref-buss2019mate"/>
    <w:p>
      <w:pPr>
        <w:pStyle w:val="Bibliography"/>
      </w:pPr>
      <w:r>
        <w:t xml:space="preserve">Buss, D. M., &amp; Schmitt, D. P. (2019). Mate preferences and their behavioral manifestations.</w:t>
      </w:r>
      <w:r>
        <w:t xml:space="preserve"> </w:t>
      </w:r>
      <w:r>
        <w:rPr>
          <w:iCs/>
          <w:i/>
        </w:rPr>
        <w:t xml:space="preserve">Annual Review of Psychology</w:t>
      </w:r>
      <w:r>
        <w:t xml:space="preserve">,</w:t>
      </w:r>
      <w:r>
        <w:t xml:space="preserve"> </w:t>
      </w:r>
      <w:r>
        <w:rPr>
          <w:iCs/>
          <w:i/>
        </w:rPr>
        <w:t xml:space="preserve">70</w:t>
      </w:r>
      <w:r>
        <w:t xml:space="preserve">, 77–110.</w:t>
      </w:r>
    </w:p>
    <w:bookmarkEnd w:id="56"/>
    <w:bookmarkStart w:id="58"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7">
        <w:r>
          <w:rPr>
            <w:rStyle w:val="Hyperlink"/>
          </w:rPr>
          <w:t xml:space="preserve">https://doi.org/10.1177/0963721411418467</w:t>
        </w:r>
      </w:hyperlink>
    </w:p>
    <w:bookmarkEnd w:id="58"/>
    <w:bookmarkStart w:id="59" w:name="ref-fisher2013gender"/>
    <w:p>
      <w:pPr>
        <w:pStyle w:val="Bibliography"/>
      </w:pPr>
      <w:r>
        <w:t xml:space="preserve">Fisher, T. D. (2013). Gender roles and pressure to be truthful: The bogus pipeline modifies gender differences in sexual but not non-sexual behavior.</w:t>
      </w:r>
      <w:r>
        <w:t xml:space="preserve"> </w:t>
      </w:r>
      <w:r>
        <w:rPr>
          <w:iCs/>
          <w:i/>
        </w:rPr>
        <w:t xml:space="preserve">Sex Roles</w:t>
      </w:r>
      <w:r>
        <w:t xml:space="preserve">,</w:t>
      </w:r>
      <w:r>
        <w:t xml:space="preserve"> </w:t>
      </w:r>
      <w:r>
        <w:rPr>
          <w:iCs/>
          <w:i/>
        </w:rPr>
        <w:t xml:space="preserve">68</w:t>
      </w:r>
      <w:r>
        <w:t xml:space="preserve">(7), 401–414.</w:t>
      </w:r>
    </w:p>
    <w:bookmarkEnd w:id="59"/>
    <w:bookmarkStart w:id="61"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60">
        <w:r>
          <w:rPr>
            <w:rStyle w:val="Hyperlink"/>
          </w:rPr>
          <w:t xml:space="preserve">https://www.nature.com/articles/342012d0</w:t>
        </w:r>
      </w:hyperlink>
    </w:p>
    <w:bookmarkEnd w:id="61"/>
    <w:bookmarkStart w:id="63"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2">
        <w:r>
          <w:rPr>
            <w:rStyle w:val="Hyperlink"/>
          </w:rPr>
          <w:t xml:space="preserve">https://doi.org/10.1016/j.evolhumbehav.2010.07.004</w:t>
        </w:r>
      </w:hyperlink>
    </w:p>
    <w:bookmarkEnd w:id="63"/>
    <w:bookmarkStart w:id="65"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4">
        <w:r>
          <w:rPr>
            <w:rStyle w:val="Hyperlink"/>
          </w:rPr>
          <w:t xml:space="preserve">https://doi.org/10.1371/journal.pone.0181198</w:t>
        </w:r>
      </w:hyperlink>
    </w:p>
    <w:bookmarkEnd w:id="65"/>
    <w:bookmarkStart w:id="67"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6">
        <w:r>
          <w:rPr>
            <w:rStyle w:val="Hyperlink"/>
          </w:rPr>
          <w:t xml:space="preserve">https://doi.org/10.1111/j.1467-6494.1990.tb00909.x</w:t>
        </w:r>
      </w:hyperlink>
    </w:p>
    <w:bookmarkEnd w:id="67"/>
    <w:bookmarkStart w:id="69"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8">
        <w:r>
          <w:rPr>
            <w:rStyle w:val="Hyperlink"/>
          </w:rPr>
          <w:t xml:space="preserve">https://doi.org/10.1007/s10508-020-01864-y</w:t>
        </w:r>
      </w:hyperlink>
    </w:p>
    <w:bookmarkEnd w:id="69"/>
    <w:bookmarkStart w:id="71"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70">
        <w:r>
          <w:rPr>
            <w:rStyle w:val="Hyperlink"/>
          </w:rPr>
          <w:t xml:space="preserve">https://doi.org/10.1016/j.evolhumbehav.2004.09.005</w:t>
        </w:r>
      </w:hyperlink>
    </w:p>
    <w:bookmarkEnd w:id="71"/>
    <w:bookmarkStart w:id="73" w:name="ref-mitchell_why_2019"/>
    <w:p>
      <w:pPr>
        <w:pStyle w:val="Bibliography"/>
      </w:pPr>
      <w:r>
        <w:t xml:space="preserve">Mitchell, K. R., Mercer, C. H., Prah, P., Clifton, S., Tanton, C., Wellings, K., &amp; Copas, A. (2019). Why do men report more opposite-sex sexual partners than women? Analysis of the gender discrepancy in a british national probability survey.</w:t>
      </w:r>
      <w:r>
        <w:t xml:space="preserve"> </w:t>
      </w:r>
      <w:r>
        <w:rPr>
          <w:iCs/>
          <w:i/>
        </w:rPr>
        <w:t xml:space="preserve">The Journal of Sex Research</w:t>
      </w:r>
      <w:r>
        <w:t xml:space="preserve">,</w:t>
      </w:r>
      <w:r>
        <w:t xml:space="preserve"> </w:t>
      </w:r>
      <w:r>
        <w:rPr>
          <w:iCs/>
          <w:i/>
        </w:rPr>
        <w:t xml:space="preserve">56</w:t>
      </w:r>
      <w:r>
        <w:t xml:space="preserve">(1), 1–8.</w:t>
      </w:r>
      <w:r>
        <w:t xml:space="preserve"> </w:t>
      </w:r>
      <w:hyperlink r:id="rId72">
        <w:r>
          <w:rPr>
            <w:rStyle w:val="Hyperlink"/>
          </w:rPr>
          <w:t xml:space="preserve">https://doi.org/10.1080/00224499.2018.1481193</w:t>
        </w:r>
      </w:hyperlink>
    </w:p>
    <w:bookmarkEnd w:id="73"/>
    <w:bookmarkStart w:id="75"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4">
        <w:r>
          <w:rPr>
            <w:rStyle w:val="Hyperlink"/>
          </w:rPr>
          <w:t xml:space="preserve">http://dx.doi.org/10.1037/0033-2909.114.1.29</w:t>
        </w:r>
      </w:hyperlink>
    </w:p>
    <w:bookmarkEnd w:id="75"/>
    <w:bookmarkStart w:id="76"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6"/>
    <w:bookmarkStart w:id="77"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7"/>
    <w:bookmarkStart w:id="79"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8">
        <w:r>
          <w:rPr>
            <w:rStyle w:val="Hyperlink"/>
          </w:rPr>
          <w:t xml:space="preserve">https://doi.org/10.1037/a0017504</w:t>
        </w:r>
      </w:hyperlink>
    </w:p>
    <w:bookmarkEnd w:id="79"/>
    <w:bookmarkStart w:id="81"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82">
        <w:r>
          <w:rPr>
            <w:rStyle w:val="Hyperlink"/>
          </w:rPr>
          <w:t xml:space="preserve">https://doi.org/10.1300/J056v10n01_04</w:t>
        </w:r>
      </w:hyperlink>
    </w:p>
    <w:bookmarkEnd w:id="83"/>
    <w:bookmarkStart w:id="85"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4">
        <w:r>
          <w:rPr>
            <w:rStyle w:val="Hyperlink"/>
          </w:rPr>
          <w:t xml:space="preserve">https://doi.org/10.1071/SH14105</w:t>
        </w:r>
      </w:hyperlink>
    </w:p>
    <w:bookmarkEnd w:id="85"/>
    <w:bookmarkStart w:id="87"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6">
        <w:r>
          <w:rPr>
            <w:rStyle w:val="Hyperlink"/>
          </w:rPr>
          <w:t xml:space="preserve">https://doi.org/10.1037/0022-3514.85.1.85</w:t>
        </w:r>
      </w:hyperlink>
    </w:p>
    <w:bookmarkEnd w:id="87"/>
    <w:bookmarkStart w:id="89"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8">
        <w:r>
          <w:rPr>
            <w:rStyle w:val="Hyperlink"/>
          </w:rPr>
          <w:t xml:space="preserve">https://doi.org/10.1080/14616660110119331</w:t>
        </w:r>
      </w:hyperlink>
    </w:p>
    <w:bookmarkEnd w:id="89"/>
    <w:bookmarkStart w:id="90"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90"/>
    <w:bookmarkStart w:id="92"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91">
        <w:r>
          <w:rPr>
            <w:rStyle w:val="Hyperlink"/>
          </w:rPr>
          <w:t xml:space="preserve">https://doi.org/10.1177/0956797620904154</w:t>
        </w:r>
      </w:hyperlink>
    </w:p>
    <w:bookmarkEnd w:id="92"/>
    <w:bookmarkStart w:id="94"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93">
        <w:r>
          <w:rPr>
            <w:rStyle w:val="Hyperlink"/>
          </w:rPr>
          <w:t xml:space="preserve">https://ggplot2.tidyverse.org</w:t>
        </w:r>
      </w:hyperlink>
    </w:p>
    <w:bookmarkEnd w:id="94"/>
    <w:bookmarkStart w:id="96"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5">
        <w:r>
          <w:rPr>
            <w:rStyle w:val="Hyperlink"/>
          </w:rPr>
          <w:t xml:space="preserve">https://doi.org/10.1016/S1090-5138(98)00006-3</w:t>
        </w:r>
      </w:hyperlink>
    </w:p>
    <w:bookmarkEnd w:id="96"/>
    <w:bookmarkStart w:id="98" w:name="ref-wilensky_1999"/>
    <w:p>
      <w:pPr>
        <w:pStyle w:val="Bibliography"/>
      </w:pPr>
      <w:r>
        <w:t xml:space="preserve">Wilensky, U. (1999).</w:t>
      </w:r>
      <w:r>
        <w:t xml:space="preserve"> </w:t>
      </w:r>
      <w:r>
        <w:rPr>
          <w:iCs/>
          <w:i/>
        </w:rPr>
        <w:t xml:space="preserve">NetLogo</w:t>
      </w:r>
      <w:r>
        <w:t xml:space="preserve"> </w:t>
      </w:r>
      <w:r>
        <w:t xml:space="preserve">[Http://ccl.northwestern.edu/netlogo/]. Center for Connected Learning; Computer-Based Modeling.</w:t>
      </w:r>
      <w:r>
        <w:t xml:space="preserve"> </w:t>
      </w:r>
      <w:hyperlink r:id="rId97">
        <w:r>
          <w:rPr>
            <w:rStyle w:val="Hyperlink"/>
          </w:rPr>
          <w:t xml:space="preserve">http://ccl.northwestern.edu/netlogo/</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ccl.northwestern.edu/netlogo/" TargetMode="External" /><Relationship Type="http://schemas.openxmlformats.org/officeDocument/2006/relationships/hyperlink" Id="rId74" Target="http://dx.doi.org/10.1037/0033-2909.114.1.29" TargetMode="External" /><Relationship Type="http://schemas.openxmlformats.org/officeDocument/2006/relationships/hyperlink" Id="rId68" Target="https://doi.org/10.1007/s10508-020-01864-y" TargetMode="External" /><Relationship Type="http://schemas.openxmlformats.org/officeDocument/2006/relationships/hyperlink" Id="rId95" Target="https://doi.org/10.1016/S1090-5138(98)00006-3" TargetMode="External" /><Relationship Type="http://schemas.openxmlformats.org/officeDocument/2006/relationships/hyperlink" Id="rId70"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6" Target="https://doi.org/10.1037/0022-3514.85.1.85" TargetMode="External" /><Relationship Type="http://schemas.openxmlformats.org/officeDocument/2006/relationships/hyperlink" Id="rId78" Target="https://doi.org/10.1037/a0017504" TargetMode="External" /><Relationship Type="http://schemas.openxmlformats.org/officeDocument/2006/relationships/hyperlink" Id="rId84" Target="https://doi.org/10.1071/SH14105" TargetMode="External" /><Relationship Type="http://schemas.openxmlformats.org/officeDocument/2006/relationships/hyperlink" Id="rId72"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88"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6" Target="https://doi.org/10.1111/j.1467-6494.1990.tb00909.x" TargetMode="External" /><Relationship Type="http://schemas.openxmlformats.org/officeDocument/2006/relationships/hyperlink" Id="rId91"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2" Target="https://doi.org/10.1300/J056v10n01_04" TargetMode="External" /><Relationship Type="http://schemas.openxmlformats.org/officeDocument/2006/relationships/hyperlink" Id="rId64"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3" Target="https://ggplot2.tidyverse.org" TargetMode="External" /><Relationship Type="http://schemas.openxmlformats.org/officeDocument/2006/relationships/hyperlink" Id="rId80" Target="https://www.R-project.org/" TargetMode="External" /><Relationship Type="http://schemas.openxmlformats.org/officeDocument/2006/relationships/hyperlink" Id="rId60" Target="https://www.nature.com/articles/342012d0" TargetMode="External" /><Relationship Type="http://schemas.openxmlformats.org/officeDocument/2006/relationships/hyperlink" Id="rId20" Target="pekka.santtila@nyu.edu" TargetMode="External" /></Relationships>
</file>

<file path=word/_rels/footnotes.xml.rels><?xml version="1.0" encoding="UTF-8"?><Relationships xmlns="http://schemas.openxmlformats.org/package/2006/relationships"><Relationship Type="http://schemas.openxmlformats.org/officeDocument/2006/relationships/hyperlink" Id="rId97" Target="http://ccl.northwestern.edu/netlogo/" TargetMode="External" /><Relationship Type="http://schemas.openxmlformats.org/officeDocument/2006/relationships/hyperlink" Id="rId74" Target="http://dx.doi.org/10.1037/0033-2909.114.1.29" TargetMode="External" /><Relationship Type="http://schemas.openxmlformats.org/officeDocument/2006/relationships/hyperlink" Id="rId68" Target="https://doi.org/10.1007/s10508-020-01864-y" TargetMode="External" /><Relationship Type="http://schemas.openxmlformats.org/officeDocument/2006/relationships/hyperlink" Id="rId95" Target="https://doi.org/10.1016/S1090-5138(98)00006-3" TargetMode="External" /><Relationship Type="http://schemas.openxmlformats.org/officeDocument/2006/relationships/hyperlink" Id="rId70"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6" Target="https://doi.org/10.1037/0022-3514.85.1.85" TargetMode="External" /><Relationship Type="http://schemas.openxmlformats.org/officeDocument/2006/relationships/hyperlink" Id="rId78" Target="https://doi.org/10.1037/a0017504" TargetMode="External" /><Relationship Type="http://schemas.openxmlformats.org/officeDocument/2006/relationships/hyperlink" Id="rId84" Target="https://doi.org/10.1071/SH14105" TargetMode="External" /><Relationship Type="http://schemas.openxmlformats.org/officeDocument/2006/relationships/hyperlink" Id="rId72"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88"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6" Target="https://doi.org/10.1111/j.1467-6494.1990.tb00909.x" TargetMode="External" /><Relationship Type="http://schemas.openxmlformats.org/officeDocument/2006/relationships/hyperlink" Id="rId91"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2" Target="https://doi.org/10.1300/J056v10n01_04" TargetMode="External" /><Relationship Type="http://schemas.openxmlformats.org/officeDocument/2006/relationships/hyperlink" Id="rId64"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3" Target="https://ggplot2.tidyverse.org" TargetMode="External" /><Relationship Type="http://schemas.openxmlformats.org/officeDocument/2006/relationships/hyperlink" Id="rId80" Target="https://www.R-project.org/" TargetMode="External" /><Relationship Type="http://schemas.openxmlformats.org/officeDocument/2006/relationships/hyperlink" Id="rId60" Target="https://www.nature.com/articles/342012d0" TargetMode="External" /><Relationship Type="http://schemas.openxmlformats.org/officeDocument/2006/relationships/hyperlink" Id="rId20" Target="pekka.santtila@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2022-06-01T07:00:55Z</dcterms:created>
  <dcterms:modified xsi:type="dcterms:W3CDTF">2022-06-01T07:00:55Z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