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807A" w14:textId="6CF0A3C5" w:rsidR="00833F32" w:rsidRPr="008872DD" w:rsidRDefault="00833F32" w:rsidP="003B07FD">
      <w:pPr>
        <w:tabs>
          <w:tab w:val="left" w:pos="1080"/>
          <w:tab w:val="left" w:pos="1260"/>
          <w:tab w:val="left" w:pos="1620"/>
          <w:tab w:val="left" w:pos="1701"/>
          <w:tab w:val="left" w:pos="3402"/>
          <w:tab w:val="left" w:pos="5103"/>
          <w:tab w:val="left" w:pos="6804"/>
        </w:tabs>
        <w:spacing w:after="120"/>
        <w:ind w:right="-720"/>
        <w:rPr>
          <w:rFonts w:ascii="Times New Roman" w:hAnsi="Times New Roman"/>
          <w:bCs/>
          <w:color w:val="000000" w:themeColor="text1"/>
          <w:szCs w:val="24"/>
        </w:rPr>
      </w:pPr>
      <w:r w:rsidRPr="008872DD">
        <w:rPr>
          <w:rFonts w:ascii="Times New Roman" w:hAnsi="Times New Roman"/>
          <w:b/>
          <w:color w:val="000000" w:themeColor="text1"/>
          <w:szCs w:val="24"/>
        </w:rPr>
        <w:t xml:space="preserve">Name: </w:t>
      </w:r>
      <w:r w:rsidRPr="008872DD">
        <w:rPr>
          <w:rFonts w:ascii="Times New Roman" w:hAnsi="Times New Roman"/>
          <w:bCs/>
          <w:color w:val="000000" w:themeColor="text1"/>
          <w:szCs w:val="24"/>
        </w:rPr>
        <w:t>Elle Nguyen</w:t>
      </w:r>
      <w:r w:rsidRPr="008872DD">
        <w:rPr>
          <w:rFonts w:ascii="Times New Roman" w:hAnsi="Times New Roman"/>
          <w:bCs/>
          <w:color w:val="000000" w:themeColor="text1"/>
          <w:szCs w:val="24"/>
        </w:rPr>
        <w:tab/>
      </w:r>
      <w:r w:rsidRPr="008872DD">
        <w:rPr>
          <w:rFonts w:ascii="Times New Roman" w:hAnsi="Times New Roman"/>
          <w:b/>
          <w:color w:val="000000" w:themeColor="text1"/>
          <w:szCs w:val="24"/>
        </w:rPr>
        <w:tab/>
        <w:t xml:space="preserve">Lab Instructor: </w:t>
      </w:r>
      <w:r w:rsidRPr="008872DD">
        <w:rPr>
          <w:rFonts w:ascii="Times New Roman" w:hAnsi="Times New Roman"/>
          <w:bCs/>
          <w:color w:val="000000" w:themeColor="text1"/>
          <w:szCs w:val="24"/>
        </w:rPr>
        <w:t>Mohammad Robel Molla</w:t>
      </w:r>
    </w:p>
    <w:p w14:paraId="104B8DC3" w14:textId="37639702" w:rsidR="007E068B" w:rsidRPr="008872DD" w:rsidRDefault="00833F32" w:rsidP="003B07FD">
      <w:pPr>
        <w:tabs>
          <w:tab w:val="left" w:pos="1080"/>
          <w:tab w:val="left" w:pos="1260"/>
          <w:tab w:val="left" w:pos="1620"/>
          <w:tab w:val="left" w:pos="1701"/>
          <w:tab w:val="left" w:pos="3402"/>
          <w:tab w:val="left" w:pos="5103"/>
          <w:tab w:val="left" w:pos="6804"/>
        </w:tabs>
        <w:spacing w:after="120"/>
        <w:ind w:right="-720" w:hanging="720"/>
        <w:jc w:val="center"/>
        <w:rPr>
          <w:rFonts w:ascii="Times New Roman" w:hAnsi="Times New Roman"/>
          <w:b/>
          <w:color w:val="000000" w:themeColor="text1"/>
          <w:szCs w:val="24"/>
        </w:rPr>
      </w:pPr>
      <w:r w:rsidRPr="008872DD">
        <w:rPr>
          <w:rFonts w:ascii="Times New Roman" w:hAnsi="Times New Roman"/>
          <w:b/>
          <w:color w:val="000000" w:themeColor="text1"/>
          <w:szCs w:val="24"/>
        </w:rPr>
        <w:t>POST LAB REPORT QUESTIONS (submit to instructor when mindtap report is due)</w:t>
      </w:r>
    </w:p>
    <w:p w14:paraId="08D33B25" w14:textId="3B3CD650" w:rsidR="001C7313" w:rsidRPr="008872DD" w:rsidRDefault="00833F32" w:rsidP="003B07FD">
      <w:pPr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w:r w:rsidRPr="008872DD">
        <w:rPr>
          <w:rFonts w:ascii="Times New Roman" w:hAnsi="Times New Roman"/>
          <w:b/>
          <w:bCs/>
          <w:color w:val="000000" w:themeColor="text1"/>
          <w:szCs w:val="24"/>
        </w:rPr>
        <w:t xml:space="preserve">I. Calculations: </w:t>
      </w:r>
      <w:r w:rsidRPr="008872DD">
        <w:rPr>
          <w:rFonts w:ascii="Times New Roman" w:hAnsi="Times New Roman"/>
          <w:color w:val="000000" w:themeColor="text1"/>
          <w:szCs w:val="24"/>
        </w:rPr>
        <w:t>(Show how you calculated the bulleted items; include units and the correct number of significant figures)</w:t>
      </w:r>
      <w:r w:rsidR="00A535E4" w:rsidRPr="008872DD">
        <w:rPr>
          <w:rFonts w:ascii="Times New Roman" w:hAnsi="Times New Roman"/>
          <w:color w:val="000000" w:themeColor="text1"/>
          <w:szCs w:val="24"/>
        </w:rPr>
        <w:t xml:space="preserve"> - Part A: Preparing Kool-Aid solutions</w:t>
      </w:r>
    </w:p>
    <w:p w14:paraId="570C9421" w14:textId="0DBCEF6F" w:rsidR="001C7313" w:rsidRPr="008872DD" w:rsidRDefault="009767EA" w:rsidP="003B07FD">
      <w:pPr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-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Mass of mix 1 transferred</w:t>
      </w:r>
      <w:r w:rsidR="008D64D2" w:rsidRPr="008872DD">
        <w:rPr>
          <w:rFonts w:ascii="Times New Roman" w:hAnsi="Times New Roman"/>
          <w:color w:val="000000" w:themeColor="text1"/>
          <w:szCs w:val="24"/>
        </w:rPr>
        <w:t xml:space="preserve"> = </w:t>
      </w:r>
      <w:r w:rsidR="00F36E13" w:rsidRPr="008872DD">
        <w:rPr>
          <w:rFonts w:ascii="Times New Roman" w:hAnsi="Times New Roman"/>
          <w:color w:val="000000" w:themeColor="text1"/>
          <w:szCs w:val="24"/>
        </w:rPr>
        <w:t>Mass of unopened packet 1 – Mass of emptied packet 1</w:t>
      </w:r>
      <w:r w:rsidRPr="008872DD">
        <w:rPr>
          <w:rFonts w:ascii="Times New Roman" w:hAnsi="Times New Roman"/>
          <w:color w:val="000000" w:themeColor="text1"/>
          <w:szCs w:val="24"/>
        </w:rPr>
        <w:t>x</w:t>
      </w:r>
    </w:p>
    <w:p w14:paraId="4B32F160" w14:textId="2AC0F753" w:rsidR="00F36E13" w:rsidRPr="008872DD" w:rsidRDefault="00F36E13" w:rsidP="003B07FD">
      <w:pPr>
        <w:ind w:left="1440"/>
        <w:outlineLvl w:val="2"/>
        <w:rPr>
          <w:rFonts w:ascii="Times New Roman" w:hAnsi="Times New Roman"/>
          <w:iCs/>
          <w:color w:val="000000" w:themeColor="text1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Cs w:val="24"/>
            </w:rPr>
            <m:t xml:space="preserve">=5.9393 g-1.1530 g=4.7863 g=4.7863 x </m:t>
          </m:r>
          <m:sSup>
            <m:sSupPr>
              <m:ctrlPr>
                <w:rPr>
                  <w:rFonts w:ascii="Cambria Math" w:hAnsi="Cambria Math"/>
                  <w:iCs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 xml:space="preserve"> mg=4786.3 mg</m:t>
          </m:r>
        </m:oMath>
      </m:oMathPara>
    </w:p>
    <w:p w14:paraId="74BE89BF" w14:textId="77777777" w:rsidR="009767EA" w:rsidRPr="008872DD" w:rsidRDefault="009767EA" w:rsidP="003B07FD">
      <w:pPr>
        <w:ind w:left="2880"/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</w:p>
    <w:p w14:paraId="34DE9FCF" w14:textId="2700F5F3" w:rsidR="001C7313" w:rsidRPr="008872DD" w:rsidRDefault="009767EA" w:rsidP="003B07FD">
      <w:pPr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-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Stock solution concentration</w:t>
      </w:r>
      <w:r w:rsidR="004823DF" w:rsidRPr="008872DD">
        <w:rPr>
          <w:rFonts w:ascii="Times New Roman" w:hAnsi="Times New Roman"/>
          <w:color w:val="000000" w:themeColor="text1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Mass of mix 1 transferred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Volume of stock solution 1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4786.3 mg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1.00 L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 xml:space="preserve">=4786.30 mg/L=4.79 </m:t>
        </m:r>
      </m:oMath>
      <w:r w:rsidRPr="008872DD">
        <w:rPr>
          <w:rFonts w:ascii="Times New Roman" w:hAnsi="Times New Roman"/>
          <w:color w:val="000000" w:themeColor="text1"/>
          <w:szCs w:val="24"/>
        </w:rPr>
        <w:t>x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 xml:space="preserve"> mg/L</m:t>
        </m:r>
      </m:oMath>
    </w:p>
    <w:p w14:paraId="2B37728F" w14:textId="77777777" w:rsidR="009767EA" w:rsidRPr="008872DD" w:rsidRDefault="009767EA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</w:p>
    <w:p w14:paraId="5A24856E" w14:textId="7801658F" w:rsidR="00624F7F" w:rsidRPr="008872DD" w:rsidRDefault="009767EA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-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First dilution’s concentration</w:t>
      </w:r>
      <w:r w:rsidR="00A8080D"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607DC6" w:rsidRPr="008872DD">
        <w:rPr>
          <w:rFonts w:ascii="Times New Roman" w:hAnsi="Times New Roman"/>
          <w:color w:val="000000" w:themeColor="text1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 xml:space="preserve">4.79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x</m:t>
            </m:r>
            <m:r>
              <w:rPr>
                <w:rFonts w:ascii="Cambria Math" w:hAnsi="Cambria Math"/>
                <w:color w:val="000000" w:themeColor="text1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24"/>
              </w:rPr>
              <m:t xml:space="preserve"> mg/L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>x 5 mL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100 mL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 xml:space="preserve">=239.5 mg/L=2.39 </m:t>
        </m:r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 xml:space="preserve">x </m:t>
        </m:r>
        <m:sSup>
          <m:sSupPr>
            <m:ctrlPr>
              <w:rPr>
                <w:rFonts w:ascii="Cambria Math" w:hAnsi="Cambria Math"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 xml:space="preserve"> mg/L</m:t>
        </m:r>
      </m:oMath>
      <w:r w:rsidR="00607DC6" w:rsidRPr="008872DD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39492A42" w14:textId="1B20C335" w:rsidR="00833F32" w:rsidRDefault="00607DC6" w:rsidP="003B07FD">
      <w:pPr>
        <w:jc w:val="center"/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>where</w:t>
      </w:r>
      <w:r w:rsidR="000C7915"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 xml:space="preserve">=Stock solution concentration=4.79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 xml:space="preserve"> mg/L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=Volume of stock solution needed to make new solution=5 mL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=Total volume of the new dilute solution=100 mL</m:t>
                  </m:r>
                </m:e>
              </m:mr>
            </m:m>
          </m:e>
        </m:d>
      </m:oMath>
    </w:p>
    <w:p w14:paraId="52ED9056" w14:textId="77777777" w:rsidR="003064B4" w:rsidRPr="008872DD" w:rsidRDefault="003064B4" w:rsidP="003B07FD">
      <w:pPr>
        <w:jc w:val="center"/>
        <w:outlineLvl w:val="2"/>
        <w:rPr>
          <w:rFonts w:ascii="Times New Roman" w:hAnsi="Times New Roman"/>
          <w:color w:val="000000" w:themeColor="text1"/>
          <w:szCs w:val="24"/>
        </w:rPr>
      </w:pPr>
    </w:p>
    <w:p w14:paraId="3C790D5A" w14:textId="77294FB7" w:rsidR="00BA3723" w:rsidRPr="00F2360A" w:rsidRDefault="00652D04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4.79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 mg/L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>x 10 mL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100 mL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 xml:space="preserve">= 4.79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4"/>
            </w:rPr>
            <m:t>x</m:t>
          </m:r>
          <m:r>
            <w:rPr>
              <w:rFonts w:ascii="Cambria Math" w:hAnsi="Cambria Math"/>
              <w:color w:val="000000" w:themeColor="text1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 xml:space="preserve"> mg/L </m:t>
          </m:r>
        </m:oMath>
      </m:oMathPara>
    </w:p>
    <w:p w14:paraId="06E416EC" w14:textId="77777777" w:rsidR="00F2360A" w:rsidRPr="00F2360A" w:rsidRDefault="00F2360A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</w:p>
    <w:p w14:paraId="5E4937BD" w14:textId="1CAA6C2F" w:rsidR="00F2360A" w:rsidRPr="00F2360A" w:rsidRDefault="00652D04" w:rsidP="003B07FD">
      <w:pPr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4.79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 mg/L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>x 15 mL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100 mL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 xml:space="preserve">=7.19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4"/>
            </w:rPr>
            <m:t>x</m:t>
          </m:r>
          <m:r>
            <w:rPr>
              <w:rFonts w:ascii="Cambria Math" w:hAnsi="Cambria Math"/>
              <w:color w:val="000000" w:themeColor="text1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 xml:space="preserve"> mg/L</m:t>
          </m:r>
        </m:oMath>
      </m:oMathPara>
    </w:p>
    <w:p w14:paraId="3DD312DB" w14:textId="77777777" w:rsidR="003B68AC" w:rsidRDefault="003B68AC" w:rsidP="003B07FD">
      <w:pPr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</w:p>
    <w:p w14:paraId="0D608F84" w14:textId="2EB80B1C" w:rsidR="003B68AC" w:rsidRPr="00B95553" w:rsidRDefault="00652D04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4.79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 mg/L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>x 20 mL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100 mL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 xml:space="preserve">=9.58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4"/>
            </w:rPr>
            <m:t>x</m:t>
          </m:r>
          <m:r>
            <w:rPr>
              <w:rFonts w:ascii="Cambria Math" w:hAnsi="Cambria Math"/>
              <w:color w:val="000000" w:themeColor="text1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 xml:space="preserve"> mg/L</m:t>
          </m:r>
        </m:oMath>
      </m:oMathPara>
    </w:p>
    <w:p w14:paraId="658EEC70" w14:textId="37117887" w:rsidR="00B95553" w:rsidRDefault="00B95553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</w:p>
    <w:p w14:paraId="3449A5D7" w14:textId="344247A6" w:rsidR="00B95553" w:rsidRPr="00955CA5" w:rsidRDefault="00652D04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4.79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 mg/L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>x 25 mL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100 mL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=1.12</m:t>
          </m:r>
          <m:r>
            <w:rPr>
              <w:rFonts w:ascii="Cambria Math" w:hAnsi="Cambria Math"/>
              <w:color w:val="000000" w:themeColor="text1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4"/>
            </w:rPr>
            <m:t>x</m:t>
          </m:r>
          <m:r>
            <w:rPr>
              <w:rFonts w:ascii="Cambria Math" w:hAnsi="Cambria Math"/>
              <w:color w:val="000000" w:themeColor="text1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</w:rPr>
            <m:t xml:space="preserve"> mg/L </m:t>
          </m:r>
        </m:oMath>
      </m:oMathPara>
    </w:p>
    <w:p w14:paraId="5D2B45D6" w14:textId="77777777" w:rsidR="00955CA5" w:rsidRPr="00063530" w:rsidRDefault="00955CA5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</w:p>
    <w:p w14:paraId="276A7ED8" w14:textId="658729EE" w:rsidR="0046640B" w:rsidRPr="008872DD" w:rsidRDefault="00833F32" w:rsidP="003B07FD">
      <w:pPr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w:r w:rsidRPr="008872DD">
        <w:rPr>
          <w:rFonts w:ascii="Times New Roman" w:hAnsi="Times New Roman"/>
          <w:b/>
          <w:bCs/>
          <w:color w:val="000000" w:themeColor="text1"/>
          <w:szCs w:val="24"/>
        </w:rPr>
        <w:t>II. Additional Questions:</w:t>
      </w:r>
    </w:p>
    <w:p w14:paraId="662D2A8D" w14:textId="6991CADC" w:rsidR="00384EDC" w:rsidRPr="008872DD" w:rsidRDefault="0046640B" w:rsidP="003B07FD">
      <w:pPr>
        <w:outlineLvl w:val="2"/>
        <w:rPr>
          <w:rFonts w:ascii="Times New Roman" w:hAnsi="Times New Roman"/>
          <w:i/>
          <w:iCs/>
          <w:color w:val="000000" w:themeColor="text1"/>
          <w:szCs w:val="24"/>
        </w:rPr>
      </w:pPr>
      <w:r w:rsidRPr="008872DD">
        <w:rPr>
          <w:rFonts w:ascii="Times New Roman" w:hAnsi="Times New Roman"/>
          <w:i/>
          <w:iCs/>
          <w:color w:val="000000" w:themeColor="text1"/>
          <w:szCs w:val="24"/>
        </w:rPr>
        <w:t xml:space="preserve">1. </w:t>
      </w:r>
      <w:r w:rsidR="00833F32" w:rsidRPr="008872DD">
        <w:rPr>
          <w:rFonts w:ascii="Times New Roman" w:hAnsi="Times New Roman"/>
          <w:i/>
          <w:iCs/>
          <w:color w:val="000000" w:themeColor="text1"/>
          <w:szCs w:val="24"/>
        </w:rPr>
        <w:t>Which wavelength choice among those available with the Vernier colorimeter would be the best choice for a Beer’s Law experiment using strawberry Kool-Aid? Why?</w:t>
      </w:r>
    </w:p>
    <w:p w14:paraId="2AB96C1E" w14:textId="301F7145" w:rsidR="00CF391A" w:rsidRPr="008872DD" w:rsidRDefault="00384EDC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>-</w:t>
      </w:r>
      <w:r w:rsidR="00A5234C"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1F1C45" w:rsidRPr="008872DD">
        <w:rPr>
          <w:rFonts w:ascii="Times New Roman" w:hAnsi="Times New Roman"/>
          <w:color w:val="000000" w:themeColor="text1"/>
          <w:szCs w:val="24"/>
        </w:rPr>
        <w:t>T</w:t>
      </w:r>
      <w:r w:rsidR="00A5234C" w:rsidRPr="008872DD">
        <w:rPr>
          <w:rFonts w:ascii="Times New Roman" w:hAnsi="Times New Roman"/>
          <w:color w:val="000000" w:themeColor="text1"/>
          <w:szCs w:val="24"/>
        </w:rPr>
        <w:t xml:space="preserve">he </w:t>
      </w:r>
      <w:r w:rsidR="000415E9" w:rsidRPr="008872DD">
        <w:rPr>
          <w:rFonts w:ascii="Times New Roman" w:hAnsi="Times New Roman"/>
          <w:color w:val="000000" w:themeColor="text1"/>
          <w:szCs w:val="24"/>
        </w:rPr>
        <w:t>primary objective of Experiment 3 is to determine the concentration of a common food dye</w:t>
      </w:r>
      <w:r w:rsidR="00D46D8B" w:rsidRPr="008872DD">
        <w:rPr>
          <w:rFonts w:ascii="Times New Roman" w:hAnsi="Times New Roman"/>
          <w:color w:val="000000" w:themeColor="text1"/>
          <w:szCs w:val="24"/>
        </w:rPr>
        <w:t>, Allura Red, in various red-colored liquid products using Beer’s Law</w:t>
      </w:r>
      <w:r w:rsidR="001F1C45" w:rsidRPr="008872DD">
        <w:rPr>
          <w:rFonts w:ascii="Times New Roman" w:hAnsi="Times New Roman"/>
          <w:color w:val="000000" w:themeColor="text1"/>
          <w:szCs w:val="24"/>
        </w:rPr>
        <w:t xml:space="preserve"> and a technique called spectrophotometry. </w:t>
      </w:r>
      <w:r w:rsidR="000925DD" w:rsidRPr="008872DD">
        <w:rPr>
          <w:rFonts w:ascii="Times New Roman" w:hAnsi="Times New Roman"/>
          <w:color w:val="000000" w:themeColor="text1"/>
          <w:szCs w:val="24"/>
        </w:rPr>
        <w:t>The color of Allura Red solution is red</w:t>
      </w:r>
      <w:r w:rsidR="00C615C3" w:rsidRPr="008872DD">
        <w:rPr>
          <w:rFonts w:ascii="Times New Roman" w:hAnsi="Times New Roman"/>
          <w:color w:val="000000" w:themeColor="text1"/>
          <w:szCs w:val="24"/>
        </w:rPr>
        <w:t xml:space="preserve"> and </w:t>
      </w:r>
      <w:r w:rsidR="00B64AAB" w:rsidRPr="008872DD">
        <w:rPr>
          <w:rFonts w:ascii="Times New Roman" w:hAnsi="Times New Roman"/>
          <w:color w:val="000000" w:themeColor="text1"/>
          <w:szCs w:val="24"/>
        </w:rPr>
        <w:t>has the greatest absorption of light which is 500 nm</w:t>
      </w:r>
      <w:r w:rsidR="007F2B08" w:rsidRPr="008872DD">
        <w:rPr>
          <w:rFonts w:ascii="Times New Roman" w:hAnsi="Times New Roman"/>
          <w:color w:val="000000" w:themeColor="text1"/>
          <w:szCs w:val="24"/>
        </w:rPr>
        <w:t>. Wavelengths of 640-700 nm are not absorbed but transmitted, thus resulting in our perception of a red solution.</w:t>
      </w:r>
      <w:r w:rsidR="00966E2F" w:rsidRPr="008872DD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3DDABA2C" w14:textId="77777777" w:rsidR="00AA02F2" w:rsidRPr="008872DD" w:rsidRDefault="00CF391A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>- Since t</w:t>
      </w:r>
      <w:r w:rsidR="00966E2F" w:rsidRPr="008872DD">
        <w:rPr>
          <w:rFonts w:ascii="Times New Roman" w:hAnsi="Times New Roman"/>
          <w:color w:val="000000" w:themeColor="text1"/>
          <w:szCs w:val="24"/>
        </w:rPr>
        <w:t xml:space="preserve">here are 4 fixed LED (light emitting diode) sources of the following </w:t>
      </w:r>
      <w:r w:rsidR="00CC63BA" w:rsidRPr="008872DD">
        <w:rPr>
          <w:rFonts w:ascii="Times New Roman" w:hAnsi="Times New Roman"/>
          <w:color w:val="000000" w:themeColor="text1"/>
          <w:szCs w:val="24"/>
        </w:rPr>
        <w:t>wavelengths: 430 nm, 470 nm, 565 nm, and 635 nm</w:t>
      </w:r>
      <w:r w:rsidR="00F264B3" w:rsidRPr="008872DD">
        <w:rPr>
          <w:rFonts w:ascii="Times New Roman" w:hAnsi="Times New Roman"/>
          <w:color w:val="000000" w:themeColor="text1"/>
          <w:szCs w:val="24"/>
        </w:rPr>
        <w:t xml:space="preserve">, the best wavelength of light provided by this colorimeter </w:t>
      </w:r>
      <w:r w:rsidR="005A530E" w:rsidRPr="008872DD">
        <w:rPr>
          <w:rFonts w:ascii="Times New Roman" w:hAnsi="Times New Roman"/>
          <w:color w:val="000000" w:themeColor="text1"/>
          <w:szCs w:val="24"/>
        </w:rPr>
        <w:t>is 470 nm</w:t>
      </w:r>
      <w:r w:rsidR="00AA02F2" w:rsidRPr="008872DD">
        <w:rPr>
          <w:rFonts w:ascii="Times New Roman" w:hAnsi="Times New Roman"/>
          <w:color w:val="000000" w:themeColor="text1"/>
          <w:szCs w:val="24"/>
        </w:rPr>
        <w:t>.</w:t>
      </w:r>
      <w:r w:rsidR="005A530E" w:rsidRPr="008872DD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22EBAB8A" w14:textId="77777777" w:rsidR="00AA02F2" w:rsidRPr="008872DD" w:rsidRDefault="00AA02F2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</w:p>
    <w:p w14:paraId="36172E02" w14:textId="0D45B6B4" w:rsidR="00833F32" w:rsidRPr="008872DD" w:rsidRDefault="00AA02F2" w:rsidP="003B07FD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i/>
          <w:iCs/>
          <w:color w:val="000000" w:themeColor="text1"/>
          <w:szCs w:val="24"/>
        </w:rPr>
        <w:t xml:space="preserve">2. </w:t>
      </w:r>
      <w:r w:rsidR="00833F32" w:rsidRPr="008872DD">
        <w:rPr>
          <w:rFonts w:ascii="Times New Roman" w:hAnsi="Times New Roman"/>
          <w:i/>
          <w:iCs/>
          <w:color w:val="000000" w:themeColor="text1"/>
          <w:szCs w:val="24"/>
        </w:rPr>
        <w:t>List your data and calculated concentrations for your two unknowns: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250"/>
        <w:gridCol w:w="1710"/>
        <w:gridCol w:w="1530"/>
        <w:gridCol w:w="1622"/>
        <w:gridCol w:w="1793"/>
      </w:tblGrid>
      <w:tr w:rsidR="00476D10" w:rsidRPr="008872DD" w14:paraId="682E4F92" w14:textId="77777777" w:rsidTr="00476D10">
        <w:tc>
          <w:tcPr>
            <w:tcW w:w="1885" w:type="dxa"/>
          </w:tcPr>
          <w:p w14:paraId="6AF807A4" w14:textId="60AA4378" w:rsidR="00B12B6C" w:rsidRPr="008872DD" w:rsidRDefault="00B12B6C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Kool-Aid Flavor</w:t>
            </w:r>
          </w:p>
        </w:tc>
        <w:tc>
          <w:tcPr>
            <w:tcW w:w="2250" w:type="dxa"/>
          </w:tcPr>
          <w:p w14:paraId="4849FEB6" w14:textId="4E95E947" w:rsidR="00B12B6C" w:rsidRPr="008872DD" w:rsidRDefault="000D25C7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Standard curve slope</w:t>
            </w:r>
          </w:p>
        </w:tc>
        <w:tc>
          <w:tcPr>
            <w:tcW w:w="1710" w:type="dxa"/>
          </w:tcPr>
          <w:p w14:paraId="59BD67C1" w14:textId="5FB7F099" w:rsidR="00B12B6C" w:rsidRPr="008872DD" w:rsidRDefault="00B12B6C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Y-intercept</w:t>
            </w:r>
          </w:p>
        </w:tc>
        <w:tc>
          <w:tcPr>
            <w:tcW w:w="1530" w:type="dxa"/>
          </w:tcPr>
          <w:p w14:paraId="52423692" w14:textId="78DC3D7C" w:rsidR="00B12B6C" w:rsidRPr="008872DD" w:rsidRDefault="00B12B6C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Unknow</w:t>
            </w:r>
            <w:r w:rsidR="00476D10" w:rsidRPr="008872DD">
              <w:rPr>
                <w:rFonts w:ascii="Times New Roman" w:hAnsi="Times New Roman"/>
                <w:color w:val="000000" w:themeColor="text1"/>
                <w:szCs w:val="24"/>
              </w:rPr>
              <w:t>n</w:t>
            </w: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 xml:space="preserve"> ID</w:t>
            </w:r>
          </w:p>
        </w:tc>
        <w:tc>
          <w:tcPr>
            <w:tcW w:w="1622" w:type="dxa"/>
          </w:tcPr>
          <w:p w14:paraId="5134689D" w14:textId="5A0D859C" w:rsidR="00B12B6C" w:rsidRPr="008872DD" w:rsidRDefault="00B12B6C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Absorbance</w:t>
            </w:r>
          </w:p>
        </w:tc>
        <w:tc>
          <w:tcPr>
            <w:tcW w:w="1793" w:type="dxa"/>
          </w:tcPr>
          <w:p w14:paraId="629E2640" w14:textId="1900A6C3" w:rsidR="00B12B6C" w:rsidRPr="008872DD" w:rsidRDefault="00B12B6C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Concentration</w:t>
            </w:r>
          </w:p>
        </w:tc>
      </w:tr>
      <w:tr w:rsidR="00476D10" w:rsidRPr="008872DD" w14:paraId="672C0E60" w14:textId="77777777" w:rsidTr="00F80DED">
        <w:trPr>
          <w:trHeight w:val="818"/>
        </w:trPr>
        <w:tc>
          <w:tcPr>
            <w:tcW w:w="1885" w:type="dxa"/>
          </w:tcPr>
          <w:p w14:paraId="53AF8A93" w14:textId="570D5111" w:rsidR="00B12B6C" w:rsidRPr="008872DD" w:rsidRDefault="00B12B6C" w:rsidP="003B07FD">
            <w:pPr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1:</w:t>
            </w:r>
            <w:r w:rsidR="00473C4B" w:rsidRPr="008872DD">
              <w:rPr>
                <w:rFonts w:ascii="Times New Roman" w:hAnsi="Times New Roman"/>
                <w:color w:val="000000" w:themeColor="text1"/>
                <w:szCs w:val="24"/>
              </w:rPr>
              <w:t xml:space="preserve"> Grape</w:t>
            </w:r>
          </w:p>
        </w:tc>
        <w:tc>
          <w:tcPr>
            <w:tcW w:w="2250" w:type="dxa"/>
          </w:tcPr>
          <w:p w14:paraId="6B4BFB9F" w14:textId="77777777" w:rsidR="00B12B6C" w:rsidRPr="008872DD" w:rsidRDefault="000F79AC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0.000344440</w:t>
            </w:r>
          </w:p>
          <w:p w14:paraId="106410E2" w14:textId="1FE5181C" w:rsidR="000F79AC" w:rsidRPr="008872DD" w:rsidRDefault="000F79AC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 xml:space="preserve">= </w:t>
            </w:r>
            <m:oMath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3.4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-4</m:t>
                  </m:r>
                </m:sup>
              </m:sSup>
            </m:oMath>
          </w:p>
        </w:tc>
        <w:tc>
          <w:tcPr>
            <w:tcW w:w="1710" w:type="dxa"/>
          </w:tcPr>
          <w:p w14:paraId="17124EFD" w14:textId="77777777" w:rsidR="00B12B6C" w:rsidRPr="008872DD" w:rsidRDefault="00622F2A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-0.0189046</w:t>
            </w:r>
          </w:p>
          <w:p w14:paraId="69E85BA8" w14:textId="28375A63" w:rsidR="00622F2A" w:rsidRPr="008872DD" w:rsidRDefault="00622F2A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 xml:space="preserve">= </w:t>
            </w:r>
            <m:oMath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-1.9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1530" w:type="dxa"/>
          </w:tcPr>
          <w:p w14:paraId="121126A8" w14:textId="2F25A82F" w:rsidR="00B12B6C" w:rsidRPr="008872DD" w:rsidRDefault="00732545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G</w:t>
            </w:r>
            <w:r w:rsidR="00AF5292" w:rsidRPr="008872DD">
              <w:rPr>
                <w:rFonts w:ascii="Times New Roman" w:hAnsi="Times New Roman"/>
                <w:color w:val="000000" w:themeColor="text1"/>
                <w:szCs w:val="24"/>
              </w:rPr>
              <w:t>iven by instructor</w:t>
            </w:r>
          </w:p>
        </w:tc>
        <w:tc>
          <w:tcPr>
            <w:tcW w:w="1622" w:type="dxa"/>
          </w:tcPr>
          <w:p w14:paraId="3704C0B7" w14:textId="7A86E68B" w:rsidR="00B12B6C" w:rsidRPr="008872DD" w:rsidRDefault="004F1BF6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0.400</w:t>
            </w:r>
          </w:p>
        </w:tc>
        <w:tc>
          <w:tcPr>
            <w:tcW w:w="1793" w:type="dxa"/>
          </w:tcPr>
          <w:p w14:paraId="1B7ACB7F" w14:textId="2E9FBC51" w:rsidR="00B12B6C" w:rsidRPr="008872DD" w:rsidRDefault="00864C19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1216.19</w:t>
            </w:r>
            <w:r w:rsidR="00913C7D" w:rsidRPr="008872DD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L</m:t>
                  </m:r>
                </m:den>
              </m:f>
            </m:oMath>
          </w:p>
          <w:p w14:paraId="4C620379" w14:textId="4CEC476E" w:rsidR="00864C19" w:rsidRPr="008872DD" w:rsidRDefault="00864C19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 xml:space="preserve">= </w:t>
            </w:r>
            <m:oMath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1.2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L</m:t>
                  </m:r>
                </m:den>
              </m:f>
            </m:oMath>
          </w:p>
        </w:tc>
      </w:tr>
      <w:tr w:rsidR="00476D10" w:rsidRPr="008872DD" w14:paraId="7F4FD5DE" w14:textId="77777777" w:rsidTr="00AB2781">
        <w:trPr>
          <w:trHeight w:val="800"/>
        </w:trPr>
        <w:tc>
          <w:tcPr>
            <w:tcW w:w="1885" w:type="dxa"/>
          </w:tcPr>
          <w:p w14:paraId="2D1D88B6" w14:textId="12DA9A8C" w:rsidR="00B12B6C" w:rsidRPr="008872DD" w:rsidRDefault="00B12B6C" w:rsidP="003B07FD">
            <w:pPr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2:</w:t>
            </w:r>
            <w:r w:rsidR="00473C4B" w:rsidRPr="008872DD">
              <w:rPr>
                <w:rFonts w:ascii="Times New Roman" w:hAnsi="Times New Roman"/>
                <w:color w:val="000000" w:themeColor="text1"/>
                <w:szCs w:val="24"/>
              </w:rPr>
              <w:t xml:space="preserve"> Black cherry</w:t>
            </w:r>
          </w:p>
        </w:tc>
        <w:tc>
          <w:tcPr>
            <w:tcW w:w="2250" w:type="dxa"/>
          </w:tcPr>
          <w:p w14:paraId="6F564E6A" w14:textId="77777777" w:rsidR="00B12B6C" w:rsidRPr="008872DD" w:rsidRDefault="00194F5E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0.000</w:t>
            </w:r>
            <w:r w:rsidR="000624DF" w:rsidRPr="008872DD">
              <w:rPr>
                <w:rFonts w:ascii="Times New Roman" w:hAnsi="Times New Roman"/>
                <w:color w:val="000000" w:themeColor="text1"/>
                <w:szCs w:val="24"/>
              </w:rPr>
              <w:t>835500</w:t>
            </w:r>
          </w:p>
          <w:p w14:paraId="611286E8" w14:textId="3111C954" w:rsidR="000624DF" w:rsidRPr="008872DD" w:rsidRDefault="000624DF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 xml:space="preserve">= </w:t>
            </w:r>
            <m:oMath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8.36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-4</m:t>
                  </m:r>
                </m:sup>
              </m:sSup>
            </m:oMath>
          </w:p>
        </w:tc>
        <w:tc>
          <w:tcPr>
            <w:tcW w:w="1710" w:type="dxa"/>
          </w:tcPr>
          <w:p w14:paraId="56534DD1" w14:textId="77777777" w:rsidR="00B12B6C" w:rsidRPr="008872DD" w:rsidRDefault="000624DF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0.0185764</w:t>
            </w:r>
          </w:p>
          <w:p w14:paraId="1ECE557D" w14:textId="7650B88C" w:rsidR="000624DF" w:rsidRPr="008872DD" w:rsidRDefault="000624DF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 xml:space="preserve">= </w:t>
            </w:r>
            <m:oMath>
              <m:r>
                <w:rPr>
                  <w:rFonts w:ascii="Cambria Math" w:hAnsi="Cambria Math"/>
                  <w:color w:val="000000" w:themeColor="text1"/>
                  <w:szCs w:val="24"/>
                </w:rPr>
                <m:t xml:space="preserve">1.86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1530" w:type="dxa"/>
          </w:tcPr>
          <w:p w14:paraId="6CB262C4" w14:textId="5299278D" w:rsidR="00B12B6C" w:rsidRPr="008872DD" w:rsidRDefault="00AF5292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Given by instructor</w:t>
            </w:r>
          </w:p>
        </w:tc>
        <w:tc>
          <w:tcPr>
            <w:tcW w:w="1622" w:type="dxa"/>
          </w:tcPr>
          <w:p w14:paraId="1283E88D" w14:textId="754319EA" w:rsidR="00B12B6C" w:rsidRPr="008872DD" w:rsidRDefault="00EC690F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>0.500</w:t>
            </w:r>
          </w:p>
        </w:tc>
        <w:tc>
          <w:tcPr>
            <w:tcW w:w="1793" w:type="dxa"/>
          </w:tcPr>
          <w:p w14:paraId="043DD07F" w14:textId="77777777" w:rsidR="00B12B6C" w:rsidRPr="008872DD" w:rsidRDefault="00F80DED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 xml:space="preserve">576.210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L</m:t>
                  </m:r>
                </m:den>
              </m:f>
            </m:oMath>
          </w:p>
          <w:p w14:paraId="697D19B3" w14:textId="4B4FAA3D" w:rsidR="00F80DED" w:rsidRPr="008872DD" w:rsidRDefault="00F80DED" w:rsidP="003B07F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 w:rsidRPr="008872DD">
              <w:rPr>
                <w:rFonts w:ascii="Times New Roman" w:hAnsi="Times New Roman"/>
                <w:color w:val="000000" w:themeColor="text1"/>
                <w:szCs w:val="24"/>
              </w:rPr>
              <w:t xml:space="preserve">= 5.76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4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L</m:t>
                  </m:r>
                </m:den>
              </m:f>
            </m:oMath>
          </w:p>
        </w:tc>
      </w:tr>
    </w:tbl>
    <w:p w14:paraId="0CC03EED" w14:textId="77777777" w:rsidR="00CD2586" w:rsidRPr="008872DD" w:rsidRDefault="00CD2586" w:rsidP="00CD2586">
      <w:pPr>
        <w:outlineLvl w:val="2"/>
        <w:rPr>
          <w:rFonts w:ascii="Times New Roman" w:hAnsi="Times New Roman"/>
          <w:color w:val="000000" w:themeColor="text1"/>
          <w:szCs w:val="24"/>
        </w:rPr>
      </w:pPr>
    </w:p>
    <w:p w14:paraId="38B93C7E" w14:textId="76F0BE44" w:rsidR="00CD2586" w:rsidRPr="008872DD" w:rsidRDefault="00730C9A" w:rsidP="00CD2586">
      <w:pPr>
        <w:outlineLvl w:val="2"/>
        <w:rPr>
          <w:rFonts w:ascii="Times New Roman" w:hAnsi="Times New Roman"/>
          <w:i/>
          <w:iCs/>
          <w:color w:val="000000" w:themeColor="text1"/>
          <w:szCs w:val="24"/>
        </w:rPr>
      </w:pPr>
      <w:r w:rsidRPr="008872DD">
        <w:rPr>
          <w:rFonts w:ascii="Times New Roman" w:hAnsi="Times New Roman"/>
          <w:i/>
          <w:iCs/>
          <w:color w:val="000000" w:themeColor="text1"/>
          <w:szCs w:val="24"/>
        </w:rPr>
        <w:t xml:space="preserve">3. </w:t>
      </w:r>
      <w:r w:rsidR="00833F32" w:rsidRPr="008872DD">
        <w:rPr>
          <w:rFonts w:ascii="Times New Roman" w:hAnsi="Times New Roman"/>
          <w:i/>
          <w:iCs/>
          <w:color w:val="000000" w:themeColor="text1"/>
          <w:szCs w:val="24"/>
        </w:rPr>
        <w:t>How does the wavelength of maximum absorbance relate to a substance’s color?</w:t>
      </w:r>
    </w:p>
    <w:p w14:paraId="64247FE0" w14:textId="193FA672" w:rsidR="003B07FD" w:rsidRPr="008872DD" w:rsidRDefault="00427D96" w:rsidP="00CD2586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- </w:t>
      </w:r>
      <w:r w:rsidR="00DA0A03" w:rsidRPr="008872DD">
        <w:rPr>
          <w:rFonts w:ascii="Times New Roman" w:hAnsi="Times New Roman"/>
          <w:color w:val="000000" w:themeColor="text1"/>
          <w:szCs w:val="24"/>
        </w:rPr>
        <w:t xml:space="preserve">The maximum absorbance relates to the color because </w:t>
      </w:r>
      <w:r w:rsidR="003D4F42">
        <w:rPr>
          <w:rFonts w:ascii="Times New Roman" w:hAnsi="Times New Roman"/>
          <w:color w:val="000000" w:themeColor="text1"/>
          <w:szCs w:val="24"/>
        </w:rPr>
        <w:t>a substance’s color is determined by what wavelengths are being transmitted instead of absorbed</w:t>
      </w:r>
      <w:r w:rsidR="00AE28CF">
        <w:rPr>
          <w:rFonts w:ascii="Times New Roman" w:hAnsi="Times New Roman"/>
          <w:color w:val="000000" w:themeColor="text1"/>
          <w:szCs w:val="24"/>
        </w:rPr>
        <w:t>; therefore, this affects the color human eyes can see.</w:t>
      </w:r>
    </w:p>
    <w:p w14:paraId="63F7F511" w14:textId="77777777" w:rsidR="00CD2586" w:rsidRPr="008872DD" w:rsidRDefault="00CD2586" w:rsidP="00CD2586">
      <w:pPr>
        <w:outlineLvl w:val="2"/>
        <w:rPr>
          <w:rFonts w:ascii="Times New Roman" w:hAnsi="Times New Roman"/>
          <w:color w:val="000000" w:themeColor="text1"/>
          <w:szCs w:val="24"/>
        </w:rPr>
      </w:pPr>
    </w:p>
    <w:p w14:paraId="29ADBBC6" w14:textId="77777777" w:rsidR="00CD2586" w:rsidRPr="008872DD" w:rsidRDefault="00730C9A" w:rsidP="00CD2586">
      <w:pPr>
        <w:outlineLvl w:val="2"/>
        <w:rPr>
          <w:rFonts w:ascii="Times New Roman" w:hAnsi="Times New Roman"/>
          <w:i/>
          <w:iCs/>
          <w:color w:val="000000" w:themeColor="text1"/>
          <w:szCs w:val="24"/>
        </w:rPr>
      </w:pPr>
      <w:r w:rsidRPr="008872DD">
        <w:rPr>
          <w:rFonts w:ascii="Times New Roman" w:hAnsi="Times New Roman"/>
          <w:i/>
          <w:iCs/>
          <w:color w:val="000000" w:themeColor="text1"/>
          <w:szCs w:val="24"/>
        </w:rPr>
        <w:lastRenderedPageBreak/>
        <w:t xml:space="preserve">4. </w:t>
      </w:r>
      <w:r w:rsidR="00833F32" w:rsidRPr="008872DD">
        <w:rPr>
          <w:rFonts w:ascii="Times New Roman" w:hAnsi="Times New Roman"/>
          <w:i/>
          <w:iCs/>
          <w:color w:val="000000" w:themeColor="text1"/>
          <w:szCs w:val="24"/>
        </w:rPr>
        <w:t>Do your stock solutions obey Beer’s Law, given your calibration range equations? Why or why not?</w:t>
      </w:r>
    </w:p>
    <w:p w14:paraId="056B234B" w14:textId="4EB0428F" w:rsidR="00833F32" w:rsidRPr="008872DD" w:rsidRDefault="00E34C96" w:rsidP="00CD2586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>- We can see that they do obey Beer’s Law by taking a look at our graphs and seeing that the concentration is proportional to the absorbance. As one grows, so does the other and vice versa.</w:t>
      </w:r>
    </w:p>
    <w:p w14:paraId="5AF6598A" w14:textId="77777777" w:rsidR="00CE33F4" w:rsidRPr="008872DD" w:rsidRDefault="00CE33F4" w:rsidP="00CD2586">
      <w:pPr>
        <w:outlineLvl w:val="2"/>
        <w:rPr>
          <w:rFonts w:ascii="Times New Roman" w:hAnsi="Times New Roman"/>
          <w:color w:val="000000" w:themeColor="text1"/>
          <w:szCs w:val="24"/>
        </w:rPr>
      </w:pPr>
    </w:p>
    <w:p w14:paraId="3B42FA96" w14:textId="77777777" w:rsidR="00CE33F4" w:rsidRPr="008872DD" w:rsidRDefault="00730C9A" w:rsidP="00CE33F4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i/>
          <w:iCs/>
          <w:color w:val="000000" w:themeColor="text1"/>
          <w:szCs w:val="24"/>
        </w:rPr>
        <w:t xml:space="preserve">5. </w:t>
      </w:r>
      <w:r w:rsidR="00833F32" w:rsidRPr="008872DD">
        <w:rPr>
          <w:rFonts w:ascii="Times New Roman" w:hAnsi="Times New Roman"/>
          <w:i/>
          <w:iCs/>
          <w:color w:val="000000" w:themeColor="text1"/>
          <w:szCs w:val="24"/>
        </w:rPr>
        <w:t>How did your transferred mix mass compare to the amount listed on the package label?</w:t>
      </w:r>
    </w:p>
    <w:p w14:paraId="5196D5F0" w14:textId="38FE4D73" w:rsidR="00833F32" w:rsidRPr="008872DD" w:rsidRDefault="00CE33F4" w:rsidP="00CE33F4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- </w:t>
      </w:r>
      <w:r w:rsidR="000716BB" w:rsidRPr="008872DD">
        <w:rPr>
          <w:rFonts w:ascii="Times New Roman" w:hAnsi="Times New Roman"/>
          <w:color w:val="000000" w:themeColor="text1"/>
          <w:szCs w:val="24"/>
        </w:rPr>
        <w:t>The transferred mix mass is compared to be similarly close to the amount listed on the package label. We see that the emptied packet weights about 1</w:t>
      </w:r>
      <w:r w:rsidR="00647A34" w:rsidRPr="008872DD">
        <w:rPr>
          <w:rFonts w:ascii="Times New Roman" w:hAnsi="Times New Roman"/>
          <w:color w:val="000000" w:themeColor="text1"/>
          <w:szCs w:val="24"/>
        </w:rPr>
        <w:t xml:space="preserve"> gram, so the mix mass is a little less because the packet has the total weight.</w:t>
      </w:r>
      <w:r w:rsidRPr="008872DD">
        <w:rPr>
          <w:rFonts w:ascii="Times New Roman" w:hAnsi="Times New Roman"/>
          <w:color w:val="000000" w:themeColor="text1"/>
          <w:szCs w:val="24"/>
        </w:rPr>
        <w:t xml:space="preserve"> </w:t>
      </w:r>
    </w:p>
    <w:p w14:paraId="0EEDFD16" w14:textId="77777777" w:rsidR="0085055E" w:rsidRPr="008872DD" w:rsidRDefault="0085055E" w:rsidP="00CE33F4">
      <w:pPr>
        <w:outlineLvl w:val="2"/>
        <w:rPr>
          <w:rFonts w:ascii="Times New Roman" w:hAnsi="Times New Roman"/>
          <w:i/>
          <w:iCs/>
          <w:color w:val="000000" w:themeColor="text1"/>
          <w:szCs w:val="24"/>
        </w:rPr>
      </w:pPr>
    </w:p>
    <w:p w14:paraId="29E00084" w14:textId="77777777" w:rsidR="0085055E" w:rsidRPr="008872DD" w:rsidRDefault="00730C9A" w:rsidP="0085055E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6.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A lab pair’s Beer’s Law calibration graph 0.08</w:t>
      </w:r>
      <w:r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&lt;</w:t>
      </w:r>
      <w:r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A</w:t>
      </w:r>
      <w:r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&lt;</w:t>
      </w:r>
      <w:r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0.79 had a best-fit line of A</w:t>
      </w:r>
      <w:r w:rsidR="003B07FD"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=</w:t>
      </w:r>
      <w:r w:rsidR="003B07FD"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0.013C</w:t>
      </w:r>
      <w:r w:rsidR="003B07FD"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−</w:t>
      </w:r>
      <w:r w:rsidR="003B07FD"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0.023. Data was: off-scale for both the stock solution and solution #1 (10.00 mL stock diluted to 25.00 mL); solution #2 (1.00 mL stock diluted to 25.00 mL) had A</w:t>
      </w:r>
      <w:r w:rsidR="003B07FD"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=</w:t>
      </w:r>
      <w:r w:rsidR="003B07FD" w:rsidRPr="008872DD">
        <w:rPr>
          <w:rFonts w:ascii="Times New Roman" w:hAnsi="Times New Roman"/>
          <w:color w:val="000000" w:themeColor="text1"/>
          <w:szCs w:val="24"/>
        </w:rPr>
        <w:t xml:space="preserve"> </w:t>
      </w:r>
      <w:r w:rsidR="00833F32" w:rsidRPr="008872DD">
        <w:rPr>
          <w:rFonts w:ascii="Times New Roman" w:hAnsi="Times New Roman"/>
          <w:color w:val="000000" w:themeColor="text1"/>
          <w:szCs w:val="24"/>
        </w:rPr>
        <w:t>0.85, and solution #3 (1.00 mL of solution #1 diluted to 25.00 mL) had A=0.73. What are the concentrations of solution #3 and the stock solution?</w:t>
      </w:r>
    </w:p>
    <w:p w14:paraId="1180852C" w14:textId="102EB07E" w:rsidR="0085055E" w:rsidRPr="008872DD" w:rsidRDefault="0085055E" w:rsidP="0085055E">
      <w:pPr>
        <w:outlineLvl w:val="2"/>
        <w:rPr>
          <w:rFonts w:ascii="Times New Roman" w:hAnsi="Times New Roman"/>
          <w:color w:val="000000" w:themeColor="text1"/>
          <w:szCs w:val="24"/>
        </w:rPr>
      </w:pPr>
    </w:p>
    <w:p w14:paraId="6A357C8E" w14:textId="47306246" w:rsidR="008C536F" w:rsidRPr="008872DD" w:rsidRDefault="008C536F" w:rsidP="0085055E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0.73 = 0.013C – 0.023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→C=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0.73+0.02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0.013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=57.923076</m:t>
        </m:r>
      </m:oMath>
    </w:p>
    <w:p w14:paraId="298260A0" w14:textId="4F3976EA" w:rsidR="00AB5DC6" w:rsidRPr="008872DD" w:rsidRDefault="00AB5DC6" w:rsidP="0085055E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Solution #3: C = </w:t>
      </w:r>
      <w:r w:rsidR="00D93D8A" w:rsidRPr="008872DD">
        <w:rPr>
          <w:rFonts w:ascii="Times New Roman" w:hAnsi="Times New Roman"/>
          <w:color w:val="000000" w:themeColor="text1"/>
          <w:szCs w:val="24"/>
        </w:rPr>
        <w:t>5</w:t>
      </w:r>
      <w:r w:rsidR="001713C3">
        <w:rPr>
          <w:rFonts w:ascii="Times New Roman" w:hAnsi="Times New Roman"/>
          <w:color w:val="000000" w:themeColor="text1"/>
          <w:szCs w:val="24"/>
        </w:rPr>
        <w:t>7.92</w:t>
      </w:r>
      <w:r w:rsidR="00D93D8A" w:rsidRPr="008872DD">
        <w:rPr>
          <w:rFonts w:ascii="Times New Roman" w:hAnsi="Times New Roman"/>
          <w:color w:val="000000" w:themeColor="text1"/>
          <w:szCs w:val="24"/>
        </w:rPr>
        <w:t xml:space="preserve"> mg/L</w:t>
      </w:r>
    </w:p>
    <w:p w14:paraId="2B2F55B2" w14:textId="6C785A4C" w:rsidR="00D93D8A" w:rsidRPr="008872DD" w:rsidRDefault="00D93D8A" w:rsidP="0085055E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1L = 1000 mL </w:t>
      </w:r>
      <m:oMath>
        <m:r>
          <w:rPr>
            <w:rFonts w:ascii="Cambria Math" w:hAnsi="Cambria Math"/>
            <w:color w:val="000000" w:themeColor="text1"/>
            <w:szCs w:val="24"/>
          </w:rPr>
          <m:t>→</m:t>
        </m:r>
      </m:oMath>
      <w:r w:rsidRPr="008872DD">
        <w:rPr>
          <w:rFonts w:ascii="Times New Roman" w:hAnsi="Times New Roman"/>
          <w:color w:val="000000" w:themeColor="text1"/>
          <w:szCs w:val="24"/>
        </w:rPr>
        <w:t xml:space="preserve"> 25mL = </w:t>
      </w:r>
      <w:r w:rsidR="00017090" w:rsidRPr="008872DD">
        <w:rPr>
          <w:rFonts w:ascii="Times New Roman" w:hAnsi="Times New Roman"/>
          <w:color w:val="000000" w:themeColor="text1"/>
          <w:szCs w:val="24"/>
        </w:rPr>
        <w:t>0.025 L</w:t>
      </w:r>
    </w:p>
    <w:p w14:paraId="602D12E4" w14:textId="4371AF22" w:rsidR="00017090" w:rsidRPr="008872DD" w:rsidRDefault="00017090" w:rsidP="0085055E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Mass solution #1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57.92 mg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1L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x 0.025 L=1.448 mg</m:t>
        </m:r>
      </m:oMath>
    </w:p>
    <w:p w14:paraId="7376C7D1" w14:textId="1987885C" w:rsidR="00437B85" w:rsidRPr="008872DD" w:rsidRDefault="00437B85" w:rsidP="0085055E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Solution #1: C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1.448 mg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 xml:space="preserve">x 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-3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24"/>
              </w:rPr>
              <m:t xml:space="preserve"> L 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=1448 mg/L</m:t>
        </m:r>
      </m:oMath>
    </w:p>
    <w:p w14:paraId="3FDF4ADA" w14:textId="3689B1D0" w:rsidR="008D6C4A" w:rsidRPr="008872DD" w:rsidRDefault="008D6C4A" w:rsidP="0085055E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 xml:space="preserve">Dilution </w:t>
      </w:r>
      <w:r w:rsidR="00830FB7" w:rsidRPr="008872DD">
        <w:rPr>
          <w:rFonts w:ascii="Times New Roman" w:hAnsi="Times New Roman"/>
          <w:color w:val="000000" w:themeColor="text1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Cs w:val="24"/>
              </w:rPr>
              <m:t>1448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mg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4"/>
              </w:rPr>
              <m:t xml:space="preserve"> x 25.00 mL</m:t>
            </m:r>
          </m:num>
          <m:den>
            <m:r>
              <w:rPr>
                <w:rFonts w:ascii="Cambria Math" w:hAnsi="Cambria Math"/>
                <w:color w:val="000000" w:themeColor="text1"/>
                <w:szCs w:val="24"/>
              </w:rPr>
              <m:t>10.00 mL</m:t>
            </m:r>
          </m:den>
        </m:f>
        <m:r>
          <w:rPr>
            <w:rFonts w:ascii="Cambria Math" w:hAnsi="Cambria Math"/>
            <w:color w:val="000000" w:themeColor="text1"/>
            <w:szCs w:val="24"/>
          </w:rPr>
          <m:t>=3620 mg/L</m:t>
        </m:r>
      </m:oMath>
    </w:p>
    <w:p w14:paraId="7B1C0365" w14:textId="4656F20F" w:rsidR="0085055E" w:rsidRDefault="00830FB7" w:rsidP="0085055E">
      <w:pPr>
        <w:outlineLvl w:val="2"/>
        <w:rPr>
          <w:rFonts w:ascii="Times New Roman" w:hAnsi="Times New Roman"/>
          <w:color w:val="000000" w:themeColor="text1"/>
          <w:szCs w:val="24"/>
        </w:rPr>
      </w:pPr>
      <w:r w:rsidRPr="008872DD">
        <w:rPr>
          <w:rFonts w:ascii="Times New Roman" w:hAnsi="Times New Roman"/>
          <w:color w:val="000000" w:themeColor="text1"/>
          <w:szCs w:val="24"/>
        </w:rPr>
        <w:t>Stock solution concentration is 3</w:t>
      </w:r>
      <w:r w:rsidR="00685EDC">
        <w:rPr>
          <w:rFonts w:ascii="Times New Roman" w:hAnsi="Times New Roman"/>
          <w:color w:val="000000" w:themeColor="text1"/>
          <w:szCs w:val="24"/>
        </w:rPr>
        <w:t>620</w:t>
      </w:r>
      <w:r w:rsidRPr="008872DD">
        <w:rPr>
          <w:rFonts w:ascii="Times New Roman" w:hAnsi="Times New Roman"/>
          <w:color w:val="000000" w:themeColor="text1"/>
          <w:szCs w:val="24"/>
        </w:rPr>
        <w:t xml:space="preserve"> mg/L</w:t>
      </w:r>
    </w:p>
    <w:p w14:paraId="1090FCC6" w14:textId="253DEACF" w:rsidR="00584942" w:rsidRDefault="00584942" w:rsidP="0085055E">
      <w:pPr>
        <w:outlineLvl w:val="2"/>
        <w:rPr>
          <w:rFonts w:ascii="Times New Roman" w:hAnsi="Times New Roman"/>
          <w:color w:val="000000" w:themeColor="text1"/>
          <w:szCs w:val="24"/>
        </w:rPr>
      </w:pPr>
    </w:p>
    <w:p w14:paraId="3726BEF3" w14:textId="3ACE2E69" w:rsidR="00584942" w:rsidRDefault="00584942" w:rsidP="00584942">
      <w:pPr>
        <w:jc w:val="center"/>
        <w:outlineLvl w:val="2"/>
        <w:rPr>
          <w:rFonts w:ascii="Times New Roman" w:hAnsi="Times New Roman"/>
          <w:b/>
          <w:bCs/>
          <w:color w:val="000000" w:themeColor="text1"/>
          <w:szCs w:val="24"/>
        </w:rPr>
      </w:pPr>
      <w:r>
        <w:rPr>
          <w:rFonts w:ascii="Times New Roman" w:hAnsi="Times New Roman"/>
          <w:b/>
          <w:bCs/>
          <w:color w:val="000000" w:themeColor="text1"/>
          <w:szCs w:val="24"/>
        </w:rPr>
        <w:t>GRAPH BELOW OF BOTH SOLUTIONS</w:t>
      </w:r>
    </w:p>
    <w:tbl>
      <w:tblPr>
        <w:tblStyle w:val="TableGrid"/>
        <w:tblpPr w:leftFromText="180" w:rightFromText="180" w:vertAnchor="text" w:horzAnchor="page" w:tblpX="6823" w:tblpY="527"/>
        <w:tblW w:w="0" w:type="auto"/>
        <w:tblLook w:val="04A0" w:firstRow="1" w:lastRow="0" w:firstColumn="1" w:lastColumn="0" w:noHBand="0" w:noVBand="1"/>
      </w:tblPr>
      <w:tblGrid>
        <w:gridCol w:w="1576"/>
        <w:gridCol w:w="1440"/>
      </w:tblGrid>
      <w:tr w:rsidR="00E56CC4" w14:paraId="15D67F91" w14:textId="77777777" w:rsidTr="00A6785D">
        <w:tc>
          <w:tcPr>
            <w:tcW w:w="1576" w:type="dxa"/>
          </w:tcPr>
          <w:p w14:paraId="218EE9E1" w14:textId="611E1F18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Concentration</w:t>
            </w:r>
          </w:p>
        </w:tc>
        <w:tc>
          <w:tcPr>
            <w:tcW w:w="1440" w:type="dxa"/>
          </w:tcPr>
          <w:p w14:paraId="02AF3024" w14:textId="37CD1434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Absorbance</w:t>
            </w:r>
          </w:p>
        </w:tc>
      </w:tr>
      <w:tr w:rsidR="00E56CC4" w14:paraId="0AC3B658" w14:textId="77777777" w:rsidTr="00A6785D">
        <w:tc>
          <w:tcPr>
            <w:tcW w:w="1576" w:type="dxa"/>
          </w:tcPr>
          <w:p w14:paraId="60E890C7" w14:textId="56B99BB7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</w:t>
            </w:r>
          </w:p>
        </w:tc>
        <w:tc>
          <w:tcPr>
            <w:tcW w:w="1440" w:type="dxa"/>
          </w:tcPr>
          <w:p w14:paraId="55070E7D" w14:textId="29979579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</w:t>
            </w:r>
          </w:p>
        </w:tc>
      </w:tr>
      <w:tr w:rsidR="00E56CC4" w14:paraId="77A7F1DB" w14:textId="77777777" w:rsidTr="00A6785D">
        <w:tc>
          <w:tcPr>
            <w:tcW w:w="1576" w:type="dxa"/>
          </w:tcPr>
          <w:p w14:paraId="1136F4C9" w14:textId="6B9314FA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239.315</w:t>
            </w:r>
          </w:p>
        </w:tc>
        <w:tc>
          <w:tcPr>
            <w:tcW w:w="1440" w:type="dxa"/>
          </w:tcPr>
          <w:p w14:paraId="045979F2" w14:textId="6CC1C406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0.051</w:t>
            </w:r>
          </w:p>
        </w:tc>
      </w:tr>
      <w:tr w:rsidR="00E56CC4" w14:paraId="5454B83A" w14:textId="77777777" w:rsidTr="00A6785D">
        <w:tc>
          <w:tcPr>
            <w:tcW w:w="1576" w:type="dxa"/>
          </w:tcPr>
          <w:p w14:paraId="00F66090" w14:textId="521AC1DE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478.630</w:t>
            </w:r>
          </w:p>
        </w:tc>
        <w:tc>
          <w:tcPr>
            <w:tcW w:w="1440" w:type="dxa"/>
          </w:tcPr>
          <w:p w14:paraId="06E32D7D" w14:textId="2C093C04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0.120</w:t>
            </w:r>
          </w:p>
        </w:tc>
      </w:tr>
      <w:tr w:rsidR="00E56CC4" w14:paraId="0A03EED0" w14:textId="77777777" w:rsidTr="00A6785D">
        <w:tc>
          <w:tcPr>
            <w:tcW w:w="1576" w:type="dxa"/>
          </w:tcPr>
          <w:p w14:paraId="512C67AB" w14:textId="4AE9F268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717.945</w:t>
            </w:r>
          </w:p>
        </w:tc>
        <w:tc>
          <w:tcPr>
            <w:tcW w:w="1440" w:type="dxa"/>
          </w:tcPr>
          <w:p w14:paraId="2F91DE25" w14:textId="0CB3E4AC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0.244</w:t>
            </w:r>
          </w:p>
        </w:tc>
      </w:tr>
      <w:tr w:rsidR="00E56CC4" w14:paraId="7822A6F4" w14:textId="77777777" w:rsidTr="00A6785D">
        <w:tc>
          <w:tcPr>
            <w:tcW w:w="1576" w:type="dxa"/>
          </w:tcPr>
          <w:p w14:paraId="53ED4BF9" w14:textId="66DAF092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957.260</w:t>
            </w:r>
          </w:p>
        </w:tc>
        <w:tc>
          <w:tcPr>
            <w:tcW w:w="1440" w:type="dxa"/>
          </w:tcPr>
          <w:p w14:paraId="518861F4" w14:textId="6F531B6F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0.313</w:t>
            </w:r>
          </w:p>
        </w:tc>
      </w:tr>
      <w:tr w:rsidR="00E56CC4" w14:paraId="20FE4466" w14:textId="77777777" w:rsidTr="00A6785D">
        <w:tc>
          <w:tcPr>
            <w:tcW w:w="1576" w:type="dxa"/>
          </w:tcPr>
          <w:p w14:paraId="28926BB3" w14:textId="521E788C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1196.575</w:t>
            </w:r>
          </w:p>
        </w:tc>
        <w:tc>
          <w:tcPr>
            <w:tcW w:w="1440" w:type="dxa"/>
          </w:tcPr>
          <w:p w14:paraId="143A7098" w14:textId="52E6D148" w:rsidR="00E56CC4" w:rsidRDefault="00E56CC4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0.395</w:t>
            </w:r>
          </w:p>
        </w:tc>
      </w:tr>
    </w:tbl>
    <w:p w14:paraId="364D38A0" w14:textId="42592A82" w:rsidR="00A6785D" w:rsidRDefault="006A0EA6" w:rsidP="00584942">
      <w:pPr>
        <w:outlineLvl w:val="2"/>
        <w:rPr>
          <w:noProof/>
        </w:rPr>
      </w:pPr>
      <w:r w:rsidRPr="006A0EA6">
        <w:rPr>
          <w:noProof/>
        </w:rPr>
        <w:drawing>
          <wp:inline distT="0" distB="0" distL="0" distR="0" wp14:anchorId="0689485F" wp14:editId="7431FE27">
            <wp:extent cx="3654186" cy="2195895"/>
            <wp:effectExtent l="0" t="0" r="381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441" cy="223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6791" w:tblpY="524"/>
        <w:tblW w:w="0" w:type="auto"/>
        <w:tblLook w:val="04A0" w:firstRow="1" w:lastRow="0" w:firstColumn="1" w:lastColumn="0" w:noHBand="0" w:noVBand="1"/>
      </w:tblPr>
      <w:tblGrid>
        <w:gridCol w:w="1576"/>
        <w:gridCol w:w="1440"/>
      </w:tblGrid>
      <w:tr w:rsidR="00A6785D" w14:paraId="749C1E5E" w14:textId="77777777" w:rsidTr="00A6785D">
        <w:tc>
          <w:tcPr>
            <w:tcW w:w="1576" w:type="dxa"/>
          </w:tcPr>
          <w:p w14:paraId="35CD1E5C" w14:textId="77777777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Concentration</w:t>
            </w:r>
          </w:p>
        </w:tc>
        <w:tc>
          <w:tcPr>
            <w:tcW w:w="1440" w:type="dxa"/>
          </w:tcPr>
          <w:p w14:paraId="19127841" w14:textId="77777777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Absorbance</w:t>
            </w:r>
          </w:p>
        </w:tc>
      </w:tr>
      <w:tr w:rsidR="00A6785D" w14:paraId="3EF71A60" w14:textId="77777777" w:rsidTr="00A6785D">
        <w:tc>
          <w:tcPr>
            <w:tcW w:w="1576" w:type="dxa"/>
          </w:tcPr>
          <w:p w14:paraId="2445E44D" w14:textId="77777777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</w:t>
            </w:r>
          </w:p>
        </w:tc>
        <w:tc>
          <w:tcPr>
            <w:tcW w:w="1440" w:type="dxa"/>
          </w:tcPr>
          <w:p w14:paraId="28542408" w14:textId="77777777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</w:t>
            </w:r>
          </w:p>
        </w:tc>
      </w:tr>
      <w:tr w:rsidR="00A6785D" w14:paraId="7BAC7618" w14:textId="77777777" w:rsidTr="00A6785D">
        <w:tc>
          <w:tcPr>
            <w:tcW w:w="1576" w:type="dxa"/>
          </w:tcPr>
          <w:p w14:paraId="28BBBC0E" w14:textId="140C51FC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197.110</w:t>
            </w:r>
          </w:p>
        </w:tc>
        <w:tc>
          <w:tcPr>
            <w:tcW w:w="1440" w:type="dxa"/>
          </w:tcPr>
          <w:p w14:paraId="452A1D22" w14:textId="02F4CC09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0.204</w:t>
            </w:r>
          </w:p>
        </w:tc>
      </w:tr>
      <w:tr w:rsidR="00A6785D" w14:paraId="75ED5D82" w14:textId="77777777" w:rsidTr="00A6785D">
        <w:tc>
          <w:tcPr>
            <w:tcW w:w="1576" w:type="dxa"/>
          </w:tcPr>
          <w:p w14:paraId="223B6145" w14:textId="6343DF8C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315.376</w:t>
            </w:r>
          </w:p>
        </w:tc>
        <w:tc>
          <w:tcPr>
            <w:tcW w:w="1440" w:type="dxa"/>
          </w:tcPr>
          <w:p w14:paraId="5B0F52EE" w14:textId="469DC6D1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0.280</w:t>
            </w:r>
          </w:p>
        </w:tc>
      </w:tr>
      <w:tr w:rsidR="00A6785D" w14:paraId="4BF96423" w14:textId="77777777" w:rsidTr="00A6785D">
        <w:tc>
          <w:tcPr>
            <w:tcW w:w="1576" w:type="dxa"/>
          </w:tcPr>
          <w:p w14:paraId="2E293765" w14:textId="765E8D70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433.642</w:t>
            </w:r>
          </w:p>
        </w:tc>
        <w:tc>
          <w:tcPr>
            <w:tcW w:w="1440" w:type="dxa"/>
          </w:tcPr>
          <w:p w14:paraId="7E3ED835" w14:textId="0392F4B2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0.386</w:t>
            </w:r>
          </w:p>
        </w:tc>
      </w:tr>
      <w:tr w:rsidR="00A6785D" w14:paraId="29B4747E" w14:textId="77777777" w:rsidTr="00A6785D">
        <w:tc>
          <w:tcPr>
            <w:tcW w:w="1576" w:type="dxa"/>
          </w:tcPr>
          <w:p w14:paraId="3983685C" w14:textId="3575B2DA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551.908</w:t>
            </w:r>
          </w:p>
        </w:tc>
        <w:tc>
          <w:tcPr>
            <w:tcW w:w="1440" w:type="dxa"/>
          </w:tcPr>
          <w:p w14:paraId="01475C81" w14:textId="3D2F9CCA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0.498</w:t>
            </w:r>
          </w:p>
        </w:tc>
      </w:tr>
      <w:tr w:rsidR="00A6785D" w14:paraId="219E55DB" w14:textId="77777777" w:rsidTr="00A6785D">
        <w:tc>
          <w:tcPr>
            <w:tcW w:w="1576" w:type="dxa"/>
          </w:tcPr>
          <w:p w14:paraId="0AE5BF06" w14:textId="4CD8A0D1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670.174</w:t>
            </w:r>
          </w:p>
        </w:tc>
        <w:tc>
          <w:tcPr>
            <w:tcW w:w="1440" w:type="dxa"/>
          </w:tcPr>
          <w:p w14:paraId="2ADDFF78" w14:textId="7D1A2C7A" w:rsidR="00A6785D" w:rsidRDefault="00A6785D" w:rsidP="00A6785D">
            <w:pPr>
              <w:jc w:val="center"/>
              <w:outlineLvl w:val="2"/>
              <w:rPr>
                <w:rFonts w:ascii="Times New Roman" w:hAnsi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</w:rPr>
              <w:t>0.555</w:t>
            </w:r>
          </w:p>
        </w:tc>
      </w:tr>
    </w:tbl>
    <w:p w14:paraId="63AD0A1D" w14:textId="11C6B828" w:rsidR="00F35373" w:rsidRPr="00DE6A89" w:rsidRDefault="00F35373" w:rsidP="00584942">
      <w:pPr>
        <w:outlineLvl w:val="2"/>
        <w:rPr>
          <w:noProof/>
        </w:rPr>
      </w:pPr>
      <w:r w:rsidRPr="00F35373">
        <w:rPr>
          <w:noProof/>
        </w:rPr>
        <w:drawing>
          <wp:inline distT="0" distB="0" distL="0" distR="0" wp14:anchorId="5256DD44" wp14:editId="2CB06D26">
            <wp:extent cx="3632770" cy="224929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93" cy="228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373" w:rsidRPr="00DE6A89" w:rsidSect="0022740D">
      <w:pgSz w:w="12240" w:h="15840"/>
      <w:pgMar w:top="540" w:right="720" w:bottom="90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007"/>
    <w:multiLevelType w:val="multilevel"/>
    <w:tmpl w:val="524EF1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07A0A"/>
    <w:multiLevelType w:val="multilevel"/>
    <w:tmpl w:val="25D6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47723"/>
    <w:multiLevelType w:val="hybridMultilevel"/>
    <w:tmpl w:val="E8AEE048"/>
    <w:lvl w:ilvl="0" w:tplc="C67CFE92">
      <w:start w:val="1"/>
      <w:numFmt w:val="upperRoman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39746726"/>
    <w:multiLevelType w:val="hybridMultilevel"/>
    <w:tmpl w:val="26B8C2E2"/>
    <w:lvl w:ilvl="0" w:tplc="F594B11C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54D95AE0"/>
    <w:multiLevelType w:val="multilevel"/>
    <w:tmpl w:val="0944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96255"/>
    <w:multiLevelType w:val="multilevel"/>
    <w:tmpl w:val="688A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80C3A"/>
    <w:multiLevelType w:val="multilevel"/>
    <w:tmpl w:val="89E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0562A"/>
    <w:multiLevelType w:val="hybridMultilevel"/>
    <w:tmpl w:val="7A6E395E"/>
    <w:lvl w:ilvl="0" w:tplc="942621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B1A54"/>
    <w:multiLevelType w:val="hybridMultilevel"/>
    <w:tmpl w:val="D6E6AF62"/>
    <w:lvl w:ilvl="0" w:tplc="7808555A">
      <w:start w:val="1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804353913">
    <w:abstractNumId w:val="2"/>
  </w:num>
  <w:num w:numId="2" w16cid:durableId="694231247">
    <w:abstractNumId w:val="8"/>
  </w:num>
  <w:num w:numId="3" w16cid:durableId="1528451123">
    <w:abstractNumId w:val="3"/>
  </w:num>
  <w:num w:numId="4" w16cid:durableId="762411495">
    <w:abstractNumId w:val="6"/>
  </w:num>
  <w:num w:numId="5" w16cid:durableId="1622150571">
    <w:abstractNumId w:val="4"/>
  </w:num>
  <w:num w:numId="6" w16cid:durableId="290553397">
    <w:abstractNumId w:val="5"/>
  </w:num>
  <w:num w:numId="7" w16cid:durableId="2020504098">
    <w:abstractNumId w:val="1"/>
  </w:num>
  <w:num w:numId="8" w16cid:durableId="1461336030">
    <w:abstractNumId w:val="0"/>
  </w:num>
  <w:num w:numId="9" w16cid:durableId="1388338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32"/>
    <w:rsid w:val="00017090"/>
    <w:rsid w:val="000415E9"/>
    <w:rsid w:val="000624DF"/>
    <w:rsid w:val="00063530"/>
    <w:rsid w:val="000716BB"/>
    <w:rsid w:val="00085F0F"/>
    <w:rsid w:val="000925DD"/>
    <w:rsid w:val="000A1E8B"/>
    <w:rsid w:val="000C7915"/>
    <w:rsid w:val="000D25C7"/>
    <w:rsid w:val="000F79AC"/>
    <w:rsid w:val="001713C3"/>
    <w:rsid w:val="00194F5E"/>
    <w:rsid w:val="001B58A7"/>
    <w:rsid w:val="001C7313"/>
    <w:rsid w:val="001F1C45"/>
    <w:rsid w:val="0022740D"/>
    <w:rsid w:val="0028584A"/>
    <w:rsid w:val="002A247A"/>
    <w:rsid w:val="002C15EC"/>
    <w:rsid w:val="002D1AC8"/>
    <w:rsid w:val="003064B4"/>
    <w:rsid w:val="00314AF6"/>
    <w:rsid w:val="00384EDC"/>
    <w:rsid w:val="003B07FD"/>
    <w:rsid w:val="003B68AC"/>
    <w:rsid w:val="003D4F42"/>
    <w:rsid w:val="003E68F7"/>
    <w:rsid w:val="00427D96"/>
    <w:rsid w:val="00437B85"/>
    <w:rsid w:val="0044075E"/>
    <w:rsid w:val="0046640B"/>
    <w:rsid w:val="00473C4B"/>
    <w:rsid w:val="00476D10"/>
    <w:rsid w:val="004823DF"/>
    <w:rsid w:val="004D0291"/>
    <w:rsid w:val="004F1BF6"/>
    <w:rsid w:val="00526212"/>
    <w:rsid w:val="0053056E"/>
    <w:rsid w:val="00584942"/>
    <w:rsid w:val="005A530E"/>
    <w:rsid w:val="005D53AE"/>
    <w:rsid w:val="00603A9A"/>
    <w:rsid w:val="00607DC6"/>
    <w:rsid w:val="00622F2A"/>
    <w:rsid w:val="00624F7F"/>
    <w:rsid w:val="0062569D"/>
    <w:rsid w:val="00644D71"/>
    <w:rsid w:val="00647A34"/>
    <w:rsid w:val="00652D04"/>
    <w:rsid w:val="00685EDC"/>
    <w:rsid w:val="006A0EA6"/>
    <w:rsid w:val="00717661"/>
    <w:rsid w:val="00730C9A"/>
    <w:rsid w:val="00732545"/>
    <w:rsid w:val="00751193"/>
    <w:rsid w:val="007E068B"/>
    <w:rsid w:val="007F12CE"/>
    <w:rsid w:val="007F2B08"/>
    <w:rsid w:val="00822A36"/>
    <w:rsid w:val="00830FB7"/>
    <w:rsid w:val="00833F32"/>
    <w:rsid w:val="0085055E"/>
    <w:rsid w:val="00864C19"/>
    <w:rsid w:val="008872DD"/>
    <w:rsid w:val="008A2568"/>
    <w:rsid w:val="008C536F"/>
    <w:rsid w:val="008D64D2"/>
    <w:rsid w:val="008D6C4A"/>
    <w:rsid w:val="008F7612"/>
    <w:rsid w:val="00913C7D"/>
    <w:rsid w:val="00955CA5"/>
    <w:rsid w:val="00966E2F"/>
    <w:rsid w:val="009767EA"/>
    <w:rsid w:val="00A10BE1"/>
    <w:rsid w:val="00A1537B"/>
    <w:rsid w:val="00A1557E"/>
    <w:rsid w:val="00A5234C"/>
    <w:rsid w:val="00A535E4"/>
    <w:rsid w:val="00A6785D"/>
    <w:rsid w:val="00A8080D"/>
    <w:rsid w:val="00AA02F2"/>
    <w:rsid w:val="00AB2781"/>
    <w:rsid w:val="00AB5DC6"/>
    <w:rsid w:val="00AE28CF"/>
    <w:rsid w:val="00AF4B7D"/>
    <w:rsid w:val="00AF5292"/>
    <w:rsid w:val="00B12B6C"/>
    <w:rsid w:val="00B64AAB"/>
    <w:rsid w:val="00B708DE"/>
    <w:rsid w:val="00B81951"/>
    <w:rsid w:val="00B95553"/>
    <w:rsid w:val="00B97C04"/>
    <w:rsid w:val="00BA3723"/>
    <w:rsid w:val="00C60FAE"/>
    <w:rsid w:val="00C615C3"/>
    <w:rsid w:val="00CC63BA"/>
    <w:rsid w:val="00CD2586"/>
    <w:rsid w:val="00CE33F4"/>
    <w:rsid w:val="00CF391A"/>
    <w:rsid w:val="00D30402"/>
    <w:rsid w:val="00D46D8B"/>
    <w:rsid w:val="00D51D77"/>
    <w:rsid w:val="00D93D8A"/>
    <w:rsid w:val="00DA0A03"/>
    <w:rsid w:val="00DA556A"/>
    <w:rsid w:val="00DA624C"/>
    <w:rsid w:val="00DE4017"/>
    <w:rsid w:val="00DE425F"/>
    <w:rsid w:val="00DE6A89"/>
    <w:rsid w:val="00E1305C"/>
    <w:rsid w:val="00E319DC"/>
    <w:rsid w:val="00E34C96"/>
    <w:rsid w:val="00E46EB6"/>
    <w:rsid w:val="00E56CC4"/>
    <w:rsid w:val="00E9106F"/>
    <w:rsid w:val="00EB6785"/>
    <w:rsid w:val="00EC690F"/>
    <w:rsid w:val="00F05710"/>
    <w:rsid w:val="00F2360A"/>
    <w:rsid w:val="00F264B3"/>
    <w:rsid w:val="00F35373"/>
    <w:rsid w:val="00F36E13"/>
    <w:rsid w:val="00F662CC"/>
    <w:rsid w:val="00F80DED"/>
    <w:rsid w:val="00FA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9D0B"/>
  <w15:chartTrackingRefBased/>
  <w15:docId w15:val="{9681208F-9A2C-9F4E-A0D2-AFAF73B1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32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link w:val="Heading3Char"/>
    <w:uiPriority w:val="9"/>
    <w:qFormat/>
    <w:rsid w:val="00833F3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F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3F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indent">
    <w:name w:val="noindent"/>
    <w:basedOn w:val="Normal"/>
    <w:rsid w:val="00833F32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833F32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833F32"/>
  </w:style>
  <w:style w:type="character" w:customStyle="1" w:styleId="math">
    <w:name w:val="math"/>
    <w:basedOn w:val="DefaultParagraphFont"/>
    <w:rsid w:val="00833F32"/>
  </w:style>
  <w:style w:type="character" w:styleId="PlaceholderText">
    <w:name w:val="Placeholder Text"/>
    <w:basedOn w:val="DefaultParagraphFont"/>
    <w:uiPriority w:val="99"/>
    <w:semiHidden/>
    <w:rsid w:val="008D64D2"/>
    <w:rPr>
      <w:color w:val="808080"/>
    </w:rPr>
  </w:style>
  <w:style w:type="table" w:styleId="TableGrid">
    <w:name w:val="Table Grid"/>
    <w:basedOn w:val="TableNormal"/>
    <w:uiPriority w:val="39"/>
    <w:rsid w:val="00B12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Nguyen</dc:creator>
  <cp:keywords/>
  <dc:description/>
  <cp:lastModifiedBy>Elle Nguyen</cp:lastModifiedBy>
  <cp:revision>124</cp:revision>
  <dcterms:created xsi:type="dcterms:W3CDTF">2022-09-26T18:09:00Z</dcterms:created>
  <dcterms:modified xsi:type="dcterms:W3CDTF">2022-09-29T05:17:00Z</dcterms:modified>
</cp:coreProperties>
</file>