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B6036" w14:textId="3A215D1C" w:rsidR="00DC2AB8" w:rsidRPr="00DC2AB8" w:rsidRDefault="00DC2AB8" w:rsidP="00DC2AB8">
      <w:pPr>
        <w:autoSpaceDE w:val="0"/>
        <w:autoSpaceDN w:val="0"/>
        <w:adjustRightInd w:val="0"/>
        <w:spacing w:after="240" w:line="360" w:lineRule="atLeast"/>
        <w:jc w:val="center"/>
        <w:rPr>
          <w:rFonts w:ascii="Times" w:hAnsi="Times" w:cs="Times"/>
          <w:b/>
          <w:color w:val="000000"/>
          <w:kern w:val="0"/>
          <w:sz w:val="32"/>
          <w:szCs w:val="32"/>
          <w:lang w:eastAsia="zh-TW"/>
        </w:rPr>
      </w:pPr>
      <w:r w:rsidRPr="00DC2AB8">
        <w:rPr>
          <w:rFonts w:ascii="Times" w:hAnsi="Times" w:cs="Times"/>
          <w:b/>
          <w:color w:val="000000"/>
          <w:kern w:val="0"/>
          <w:sz w:val="32"/>
          <w:szCs w:val="32"/>
          <w:lang w:eastAsia="zh-TW"/>
        </w:rPr>
        <w:t>Assignment 5</w:t>
      </w:r>
    </w:p>
    <w:p w14:paraId="3126D760" w14:textId="2CFDCFD8" w:rsidR="00DC2AB8" w:rsidRPr="00DC2AB8" w:rsidRDefault="00DC2AB8" w:rsidP="00DC2AB8">
      <w:pPr>
        <w:autoSpaceDE w:val="0"/>
        <w:autoSpaceDN w:val="0"/>
        <w:adjustRightInd w:val="0"/>
        <w:spacing w:after="240" w:line="360" w:lineRule="atLeast"/>
        <w:jc w:val="right"/>
        <w:rPr>
          <w:rFonts w:ascii="Times" w:hAnsi="Times" w:cs="Times"/>
          <w:color w:val="000000"/>
          <w:kern w:val="0"/>
          <w:lang w:eastAsia="zh-TW"/>
        </w:rPr>
      </w:pPr>
      <w:r w:rsidRPr="00DC2AB8">
        <w:rPr>
          <w:rFonts w:ascii="Times" w:hAnsi="Times" w:cs="Times"/>
          <w:color w:val="000000"/>
          <w:kern w:val="0"/>
          <w:lang w:eastAsia="zh-TW"/>
        </w:rPr>
        <w:t>Ellen Hsieh</w:t>
      </w:r>
    </w:p>
    <w:p w14:paraId="6B7C9F88" w14:textId="4AAEA448" w:rsidR="00CD1E14" w:rsidRPr="00CD1E14" w:rsidRDefault="00CD1E14" w:rsidP="00D955DB">
      <w:pPr>
        <w:autoSpaceDE w:val="0"/>
        <w:autoSpaceDN w:val="0"/>
        <w:adjustRightInd w:val="0"/>
        <w:spacing w:after="240" w:line="360" w:lineRule="atLeast"/>
        <w:rPr>
          <w:rFonts w:ascii="Times" w:hAnsi="Times" w:cs="Times"/>
          <w:b/>
          <w:color w:val="000000"/>
          <w:kern w:val="0"/>
          <w:sz w:val="28"/>
          <w:szCs w:val="28"/>
          <w:lang w:eastAsia="zh-TW"/>
        </w:rPr>
      </w:pPr>
      <w:r w:rsidRPr="00CD1E14">
        <w:rPr>
          <w:rFonts w:ascii="Times" w:hAnsi="Times" w:cs="Times"/>
          <w:b/>
          <w:color w:val="000000"/>
          <w:kern w:val="0"/>
          <w:sz w:val="28"/>
          <w:szCs w:val="28"/>
        </w:rPr>
        <w:t xml:space="preserve">1. Experiments on Amazon Mechanical Turk </w:t>
      </w:r>
    </w:p>
    <w:p w14:paraId="238B12B9" w14:textId="682AB87C" w:rsidR="00D955DB" w:rsidRPr="00CD1E14" w:rsidRDefault="00D955DB" w:rsidP="004323A8">
      <w:pPr>
        <w:pStyle w:val="ListParagraph"/>
        <w:numPr>
          <w:ilvl w:val="0"/>
          <w:numId w:val="4"/>
        </w:numPr>
        <w:tabs>
          <w:tab w:val="left" w:pos="220"/>
          <w:tab w:val="left" w:pos="720"/>
        </w:tabs>
        <w:autoSpaceDE w:val="0"/>
        <w:autoSpaceDN w:val="0"/>
        <w:adjustRightInd w:val="0"/>
        <w:spacing w:after="240" w:line="360" w:lineRule="auto"/>
        <w:rPr>
          <w:rFonts w:ascii="Times New Roman" w:hAnsi="Times New Roman" w:cs="Times New Roman"/>
          <w:color w:val="000000"/>
          <w:kern w:val="0"/>
        </w:rPr>
      </w:pPr>
      <w:r w:rsidRPr="00CD1E14">
        <w:rPr>
          <w:rFonts w:ascii="Times New Roman" w:eastAsia="MS Mincho" w:hAnsi="Times New Roman" w:cs="Times New Roman"/>
          <w:color w:val="000000"/>
          <w:kern w:val="0"/>
          <w:lang w:eastAsia="zh-TW"/>
        </w:rPr>
        <w:t xml:space="preserve">The experiment that interests me on MTurk is </w:t>
      </w:r>
      <w:r w:rsidRPr="00CD1E14">
        <w:rPr>
          <w:rFonts w:ascii="Times New Roman" w:eastAsia="SimSun" w:hAnsi="Times New Roman" w:cs="Times New Roman"/>
          <w:color w:val="000000"/>
          <w:kern w:val="0"/>
          <w:lang w:eastAsia="zh-TW"/>
        </w:rPr>
        <w:t xml:space="preserve">called </w:t>
      </w:r>
      <w:r w:rsidR="00CD1E14" w:rsidRPr="00CD1E14">
        <w:rPr>
          <w:rFonts w:ascii="Times New Roman" w:eastAsia="MS Mincho" w:hAnsi="Times New Roman" w:cs="Times New Roman"/>
          <w:color w:val="000000"/>
          <w:kern w:val="0"/>
          <w:lang w:eastAsia="zh-TW"/>
        </w:rPr>
        <w:t>“Perceptions of Leadership”</w:t>
      </w:r>
      <w:r w:rsidR="00493C2E">
        <w:rPr>
          <w:rFonts w:ascii="Times New Roman" w:eastAsia="SimSun" w:hAnsi="Times New Roman" w:cs="Times New Roman"/>
          <w:color w:val="000000"/>
          <w:kern w:val="0"/>
          <w:lang w:eastAsia="zh-TW"/>
        </w:rPr>
        <w:t xml:space="preserve">, </w:t>
      </w:r>
      <w:r w:rsidR="00CD1E14" w:rsidRPr="00CD1E14">
        <w:rPr>
          <w:rFonts w:ascii="Times New Roman" w:eastAsia="SimSun" w:hAnsi="Times New Roman" w:cs="Times New Roman"/>
          <w:color w:val="000000"/>
          <w:kern w:val="0"/>
          <w:lang w:eastAsia="zh-TW"/>
        </w:rPr>
        <w:t xml:space="preserve">which is </w:t>
      </w:r>
      <w:r w:rsidRPr="00CD1E14">
        <w:rPr>
          <w:rFonts w:ascii="Times New Roman" w:eastAsia="MS Mincho" w:hAnsi="Times New Roman" w:cs="Times New Roman"/>
          <w:color w:val="000000"/>
          <w:kern w:val="0"/>
          <w:lang w:eastAsia="zh-TW"/>
        </w:rPr>
        <w:t>req</w:t>
      </w:r>
      <w:r w:rsidR="00CD1E14" w:rsidRPr="00CD1E14">
        <w:rPr>
          <w:rFonts w:ascii="Times New Roman" w:eastAsia="MS Mincho" w:hAnsi="Times New Roman" w:cs="Times New Roman"/>
          <w:color w:val="000000"/>
          <w:kern w:val="0"/>
          <w:lang w:eastAsia="zh-TW"/>
        </w:rPr>
        <w:t>uested by Jason J Dahling. The purpose of this experiment</w:t>
      </w:r>
      <w:r w:rsidR="00547EA4">
        <w:rPr>
          <w:rFonts w:ascii="Times New Roman" w:eastAsia="MS Mincho" w:hAnsi="Times New Roman" w:cs="Times New Roman"/>
          <w:color w:val="000000"/>
          <w:kern w:val="0"/>
          <w:lang w:eastAsia="zh-TW"/>
        </w:rPr>
        <w:t xml:space="preserve"> is to study </w:t>
      </w:r>
      <w:r w:rsidR="00547EA4">
        <w:rPr>
          <w:rFonts w:ascii="Times New Roman" w:eastAsia="SimSun" w:hAnsi="Times New Roman" w:cs="Times New Roman"/>
          <w:color w:val="000000"/>
          <w:kern w:val="0"/>
          <w:lang w:eastAsia="zh-TW"/>
        </w:rPr>
        <w:t>the reaction</w:t>
      </w:r>
      <w:r w:rsidR="00D3366E">
        <w:rPr>
          <w:rFonts w:ascii="Times New Roman" w:eastAsia="SimSun" w:hAnsi="Times New Roman" w:cs="Times New Roman"/>
          <w:color w:val="000000"/>
          <w:kern w:val="0"/>
          <w:lang w:eastAsia="zh-TW"/>
        </w:rPr>
        <w:t>s</w:t>
      </w:r>
      <w:r w:rsidR="00547EA4">
        <w:rPr>
          <w:rFonts w:ascii="Times New Roman" w:eastAsia="SimSun" w:hAnsi="Times New Roman" w:cs="Times New Roman"/>
          <w:color w:val="000000"/>
          <w:kern w:val="0"/>
          <w:lang w:eastAsia="zh-TW"/>
        </w:rPr>
        <w:t xml:space="preserve"> of the </w:t>
      </w:r>
      <w:r w:rsidR="00547EA4">
        <w:rPr>
          <w:rFonts w:ascii="Times New Roman" w:eastAsia="MS Mincho" w:hAnsi="Times New Roman" w:cs="Times New Roman"/>
          <w:color w:val="000000"/>
          <w:kern w:val="0"/>
          <w:lang w:eastAsia="zh-TW"/>
        </w:rPr>
        <w:t>participants</w:t>
      </w:r>
      <w:r w:rsidRPr="00CD1E14">
        <w:rPr>
          <w:rFonts w:ascii="Times New Roman" w:eastAsia="MS Mincho" w:hAnsi="Times New Roman" w:cs="Times New Roman"/>
          <w:color w:val="000000"/>
          <w:kern w:val="0"/>
          <w:lang w:eastAsia="zh-TW"/>
        </w:rPr>
        <w:t xml:space="preserve"> toward a potential leader. </w:t>
      </w:r>
    </w:p>
    <w:p w14:paraId="001F1249" w14:textId="77777777" w:rsidR="00D955DB" w:rsidRPr="00BD52C3" w:rsidRDefault="00D955DB" w:rsidP="004323A8">
      <w:pPr>
        <w:pStyle w:val="ListParagraph"/>
        <w:numPr>
          <w:ilvl w:val="0"/>
          <w:numId w:val="4"/>
        </w:numPr>
        <w:tabs>
          <w:tab w:val="left" w:pos="220"/>
          <w:tab w:val="left" w:pos="720"/>
        </w:tabs>
        <w:autoSpaceDE w:val="0"/>
        <w:autoSpaceDN w:val="0"/>
        <w:adjustRightInd w:val="0"/>
        <w:spacing w:after="240" w:line="360" w:lineRule="auto"/>
        <w:rPr>
          <w:rFonts w:ascii="Times New Roman" w:hAnsi="Times New Roman" w:cs="Times New Roman"/>
          <w:color w:val="000000"/>
          <w:kern w:val="0"/>
        </w:rPr>
      </w:pPr>
      <w:r w:rsidRPr="00BD52C3">
        <w:rPr>
          <w:rFonts w:ascii="Times New Roman" w:eastAsia="MS Mincho" w:hAnsi="Times New Roman" w:cs="Times New Roman"/>
          <w:color w:val="000000"/>
          <w:kern w:val="0"/>
        </w:rPr>
        <w:t>The reward of this experiment is $0.9.</w:t>
      </w:r>
    </w:p>
    <w:p w14:paraId="28C908D8" w14:textId="77777777" w:rsidR="00BD52C3" w:rsidRPr="00BD52C3" w:rsidRDefault="00D955DB" w:rsidP="004323A8">
      <w:pPr>
        <w:pStyle w:val="ListParagraph"/>
        <w:widowControl/>
        <w:numPr>
          <w:ilvl w:val="0"/>
          <w:numId w:val="4"/>
        </w:numPr>
        <w:spacing w:line="360" w:lineRule="auto"/>
        <w:rPr>
          <w:rFonts w:ascii="Times New Roman" w:hAnsi="Times New Roman" w:cs="Times New Roman"/>
          <w:color w:val="000000"/>
          <w:kern w:val="0"/>
        </w:rPr>
      </w:pPr>
      <w:r w:rsidRPr="00BD52C3">
        <w:rPr>
          <w:rFonts w:ascii="Times New Roman" w:eastAsia="MS Mincho" w:hAnsi="Times New Roman" w:cs="Times New Roman"/>
          <w:color w:val="000000"/>
          <w:kern w:val="0"/>
        </w:rPr>
        <w:t>The qualifications required for this exper</w:t>
      </w:r>
      <w:r w:rsidR="00BD52C3">
        <w:rPr>
          <w:rFonts w:ascii="Times New Roman" w:eastAsia="MS Mincho" w:hAnsi="Times New Roman" w:cs="Times New Roman"/>
          <w:color w:val="000000"/>
          <w:kern w:val="0"/>
        </w:rPr>
        <w:t>iment are as following:</w:t>
      </w:r>
    </w:p>
    <w:p w14:paraId="7DE83953" w14:textId="77777777" w:rsidR="00BD52C3" w:rsidRPr="00BD52C3" w:rsidRDefault="00BD52C3" w:rsidP="004323A8">
      <w:pPr>
        <w:pStyle w:val="ListParagraph"/>
        <w:widowControl/>
        <w:spacing w:line="360" w:lineRule="auto"/>
        <w:ind w:left="580"/>
        <w:rPr>
          <w:rFonts w:ascii="Times New Roman" w:eastAsia="Times New Roman" w:hAnsi="Times New Roman" w:cs="Times New Roman"/>
          <w:color w:val="000000" w:themeColor="text1"/>
          <w:kern w:val="0"/>
        </w:rPr>
      </w:pPr>
      <w:r w:rsidRPr="00BD52C3">
        <w:rPr>
          <w:rFonts w:ascii="Times New Roman" w:eastAsia="MS Mincho" w:hAnsi="Times New Roman" w:cs="Times New Roman"/>
          <w:color w:val="000000"/>
          <w:kern w:val="0"/>
        </w:rPr>
        <w:t>1. The location of the participants should be in the US.</w:t>
      </w:r>
      <w:r w:rsidRPr="00BD52C3">
        <w:rPr>
          <w:rFonts w:ascii="Times New Roman" w:eastAsia="MS Mincho" w:hAnsi="Times New Roman" w:cs="Times New Roman"/>
          <w:color w:val="000000"/>
          <w:kern w:val="0"/>
        </w:rPr>
        <w:br/>
        <w:t>2. HIT approval rate is not less than 95%</w:t>
      </w:r>
      <w:r w:rsidRPr="00BD52C3">
        <w:rPr>
          <w:rFonts w:ascii="Times New Roman" w:eastAsia="MS Mincho" w:hAnsi="Times New Roman" w:cs="Times New Roman"/>
          <w:color w:val="000000"/>
          <w:kern w:val="0"/>
        </w:rPr>
        <w:br/>
        <w:t xml:space="preserve">3. </w:t>
      </w:r>
      <w:r w:rsidRPr="00BD52C3">
        <w:rPr>
          <w:rFonts w:ascii="Times New Roman" w:eastAsia="Times New Roman" w:hAnsi="Times New Roman" w:cs="Times New Roman"/>
          <w:color w:val="000000" w:themeColor="text1"/>
          <w:kern w:val="0"/>
        </w:rPr>
        <w:t>Exc: [114512-113923] has not been granted</w:t>
      </w:r>
    </w:p>
    <w:p w14:paraId="15F1F247" w14:textId="75243937" w:rsidR="00BD52C3" w:rsidRPr="00BD52C3" w:rsidRDefault="00BD52C3" w:rsidP="004323A8">
      <w:pPr>
        <w:widowControl/>
        <w:spacing w:line="360" w:lineRule="auto"/>
        <w:ind w:left="100" w:firstLine="480"/>
        <w:rPr>
          <w:rFonts w:ascii="Times New Roman" w:eastAsia="Times New Roman" w:hAnsi="Times New Roman" w:cs="Times New Roman"/>
          <w:kern w:val="0"/>
        </w:rPr>
      </w:pPr>
      <w:r>
        <w:rPr>
          <w:rFonts w:ascii="Times New Roman" w:eastAsia="Times New Roman" w:hAnsi="Times New Roman" w:cs="Times New Roman"/>
          <w:color w:val="000000" w:themeColor="text1"/>
          <w:kern w:val="0"/>
        </w:rPr>
        <w:t xml:space="preserve">4. </w:t>
      </w:r>
      <w:r w:rsidRPr="00FF673D">
        <w:rPr>
          <w:rFonts w:ascii="Times New Roman" w:hAnsi="Times New Roman" w:cs="Times New Roman"/>
        </w:rPr>
        <w:t>Inc: [19-113923] has been granted</w:t>
      </w:r>
    </w:p>
    <w:p w14:paraId="3F7B97D6" w14:textId="77777777" w:rsidR="00BD52C3" w:rsidRPr="00BD52C3" w:rsidRDefault="00FF673D" w:rsidP="004323A8">
      <w:pPr>
        <w:pStyle w:val="ListParagraph"/>
        <w:widowControl/>
        <w:numPr>
          <w:ilvl w:val="0"/>
          <w:numId w:val="4"/>
        </w:numPr>
        <w:spacing w:line="360" w:lineRule="auto"/>
        <w:rPr>
          <w:rFonts w:ascii="Times New Roman" w:hAnsi="Times New Roman" w:cs="Times New Roman"/>
          <w:color w:val="000000"/>
          <w:kern w:val="0"/>
        </w:rPr>
      </w:pPr>
      <w:r w:rsidRPr="00BD52C3">
        <w:rPr>
          <w:rFonts w:ascii="Times New Roman" w:eastAsia="MS Mincho" w:hAnsi="Times New Roman" w:cs="Times New Roman"/>
          <w:color w:val="000000"/>
          <w:kern w:val="0"/>
        </w:rPr>
        <w:t>This experiment would take about 10 minutes and the hourly rate is about $5.4 per hour.</w:t>
      </w:r>
    </w:p>
    <w:p w14:paraId="5C7F680A" w14:textId="49F455DF" w:rsidR="00BD52C3" w:rsidRPr="00BD52C3" w:rsidRDefault="00FF673D" w:rsidP="004323A8">
      <w:pPr>
        <w:pStyle w:val="ListParagraph"/>
        <w:widowControl/>
        <w:numPr>
          <w:ilvl w:val="0"/>
          <w:numId w:val="4"/>
        </w:numPr>
        <w:spacing w:line="360" w:lineRule="auto"/>
        <w:rPr>
          <w:rFonts w:ascii="Times New Roman" w:hAnsi="Times New Roman" w:cs="Times New Roman"/>
          <w:color w:val="000000"/>
          <w:kern w:val="0"/>
        </w:rPr>
      </w:pPr>
      <w:r w:rsidRPr="00BD52C3">
        <w:rPr>
          <w:rFonts w:ascii="Times New Roman" w:eastAsia="MS Mincho" w:hAnsi="Times New Roman" w:cs="Times New Roman"/>
          <w:color w:val="000000"/>
          <w:kern w:val="0"/>
        </w:rPr>
        <w:t xml:space="preserve">The expiration </w:t>
      </w:r>
      <w:r w:rsidR="00D3366E">
        <w:rPr>
          <w:rFonts w:ascii="Times New Roman" w:eastAsia="MS Mincho" w:hAnsi="Times New Roman" w:cs="Times New Roman"/>
          <w:color w:val="000000"/>
          <w:kern w:val="0"/>
        </w:rPr>
        <w:t xml:space="preserve">date </w:t>
      </w:r>
      <w:r w:rsidRPr="00BD52C3">
        <w:rPr>
          <w:rFonts w:ascii="Times New Roman" w:eastAsia="MS Mincho" w:hAnsi="Times New Roman" w:cs="Times New Roman"/>
          <w:color w:val="000000"/>
          <w:kern w:val="0"/>
        </w:rPr>
        <w:t>of the job is Dec 5, 2018.</w:t>
      </w:r>
    </w:p>
    <w:p w14:paraId="303832D0" w14:textId="0D03602C" w:rsidR="00FF673D" w:rsidRPr="00BD52C3" w:rsidRDefault="00FF673D" w:rsidP="004323A8">
      <w:pPr>
        <w:pStyle w:val="ListParagraph"/>
        <w:widowControl/>
        <w:numPr>
          <w:ilvl w:val="0"/>
          <w:numId w:val="4"/>
        </w:numPr>
        <w:spacing w:line="360" w:lineRule="auto"/>
        <w:rPr>
          <w:rFonts w:ascii="Times New Roman" w:hAnsi="Times New Roman" w:cs="Times New Roman"/>
          <w:color w:val="000000"/>
          <w:kern w:val="0"/>
        </w:rPr>
      </w:pPr>
      <w:r w:rsidRPr="00BD52C3">
        <w:rPr>
          <w:rFonts w:ascii="Times New Roman" w:eastAsia="MS Mincho" w:hAnsi="Times New Roman" w:cs="Times New Roman"/>
          <w:color w:val="000000"/>
          <w:kern w:val="0"/>
        </w:rPr>
        <w:t xml:space="preserve">If </w:t>
      </w:r>
      <w:r w:rsidR="00D3366E">
        <w:rPr>
          <w:rFonts w:ascii="Times New Roman" w:eastAsia="MS Mincho" w:hAnsi="Times New Roman" w:cs="Times New Roman"/>
          <w:color w:val="000000"/>
          <w:kern w:val="0"/>
        </w:rPr>
        <w:t xml:space="preserve">there are </w:t>
      </w:r>
      <w:r w:rsidRPr="00BD52C3">
        <w:rPr>
          <w:rFonts w:ascii="Times New Roman" w:eastAsia="MS Mincho" w:hAnsi="Times New Roman" w:cs="Times New Roman"/>
          <w:color w:val="000000"/>
          <w:kern w:val="0"/>
        </w:rPr>
        <w:t xml:space="preserve">1 </w:t>
      </w:r>
      <w:r w:rsidR="00D3366E">
        <w:rPr>
          <w:rFonts w:ascii="Times New Roman" w:eastAsia="MS Mincho" w:hAnsi="Times New Roman" w:cs="Times New Roman"/>
          <w:color w:val="000000"/>
          <w:kern w:val="0"/>
        </w:rPr>
        <w:t xml:space="preserve">million people participating in this experiment, then the cost would be </w:t>
      </w:r>
      <w:r w:rsidRPr="00BD52C3">
        <w:rPr>
          <w:rFonts w:ascii="Times New Roman" w:eastAsia="MS Mincho" w:hAnsi="Times New Roman" w:cs="Times New Roman"/>
          <w:color w:val="000000"/>
          <w:kern w:val="0"/>
        </w:rPr>
        <w:t>$900,000.</w:t>
      </w:r>
      <w:r w:rsidR="00BD52C3">
        <w:rPr>
          <w:rFonts w:ascii="Times New Roman" w:eastAsia="MS Mincho" w:hAnsi="Times New Roman" w:cs="Times New Roman"/>
          <w:color w:val="000000"/>
          <w:kern w:val="0"/>
        </w:rPr>
        <w:t xml:space="preserve"> ($0.9 per person)</w:t>
      </w:r>
    </w:p>
    <w:p w14:paraId="2DD61ECF" w14:textId="77777777" w:rsidR="00BD52C3" w:rsidRDefault="00BD52C3" w:rsidP="00BD52C3">
      <w:pPr>
        <w:autoSpaceDE w:val="0"/>
        <w:autoSpaceDN w:val="0"/>
        <w:adjustRightInd w:val="0"/>
        <w:spacing w:after="240" w:line="360" w:lineRule="atLeast"/>
        <w:rPr>
          <w:rFonts w:ascii="Times New Roman" w:hAnsi="Times New Roman" w:cs="Times New Roman"/>
          <w:color w:val="000000"/>
          <w:kern w:val="0"/>
        </w:rPr>
      </w:pPr>
    </w:p>
    <w:p w14:paraId="4F4C5AD1" w14:textId="77777777" w:rsidR="00BD52C3" w:rsidRPr="00BD52C3" w:rsidRDefault="00BD52C3" w:rsidP="00BD52C3">
      <w:pPr>
        <w:autoSpaceDE w:val="0"/>
        <w:autoSpaceDN w:val="0"/>
        <w:adjustRightInd w:val="0"/>
        <w:spacing w:after="240" w:line="360" w:lineRule="atLeast"/>
        <w:rPr>
          <w:rFonts w:ascii="Times" w:hAnsi="Times" w:cs="Times"/>
          <w:b/>
          <w:color w:val="000000"/>
          <w:kern w:val="0"/>
          <w:sz w:val="28"/>
          <w:szCs w:val="28"/>
        </w:rPr>
      </w:pPr>
      <w:r w:rsidRPr="00BD52C3">
        <w:rPr>
          <w:rFonts w:ascii="Times" w:hAnsi="Times" w:cs="Times"/>
          <w:b/>
          <w:color w:val="000000"/>
          <w:kern w:val="0"/>
          <w:sz w:val="28"/>
          <w:szCs w:val="28"/>
        </w:rPr>
        <w:t xml:space="preserve">2. Costa and Kahn (2013) </w:t>
      </w:r>
    </w:p>
    <w:p w14:paraId="4ED0C252" w14:textId="3666AF99" w:rsidR="005220D1" w:rsidRDefault="00535E92" w:rsidP="005220D1">
      <w:pPr>
        <w:autoSpaceDE w:val="0"/>
        <w:autoSpaceDN w:val="0"/>
        <w:adjustRightInd w:val="0"/>
        <w:spacing w:after="240" w:line="360" w:lineRule="auto"/>
        <w:ind w:firstLine="480"/>
        <w:rPr>
          <w:rFonts w:ascii="Times New Roman" w:eastAsia="MS Mincho" w:hAnsi="Times New Roman" w:cs="Times New Roman"/>
          <w:color w:val="000000"/>
          <w:kern w:val="0"/>
        </w:rPr>
      </w:pPr>
      <w:r w:rsidRPr="00B45FFB">
        <w:rPr>
          <w:rFonts w:ascii="Times New Roman" w:eastAsia="MS Mincho" w:hAnsi="Times New Roman" w:cs="Times New Roman"/>
          <w:color w:val="000000"/>
          <w:kern w:val="0"/>
        </w:rPr>
        <w:t>How does environmentalist ideology affect electricity conservation?</w:t>
      </w:r>
      <w:r w:rsidR="00B45FFB" w:rsidRPr="00B45FFB">
        <w:rPr>
          <w:rFonts w:ascii="Times New Roman" w:eastAsia="MS Mincho" w:hAnsi="Times New Roman" w:cs="Times New Roman"/>
          <w:color w:val="000000"/>
          <w:kern w:val="0"/>
        </w:rPr>
        <w:t xml:space="preserve"> In order to study the </w:t>
      </w:r>
      <w:r w:rsidR="005220D1">
        <w:rPr>
          <w:rFonts w:ascii="Times New Roman" w:eastAsia="MS Mincho" w:hAnsi="Times New Roman" w:cs="Times New Roman"/>
          <w:color w:val="000000"/>
          <w:kern w:val="0"/>
        </w:rPr>
        <w:t>relationship between environmentalist ideology and energy saving, Costa and Kahn (2013) collect and compare various data sets and conduct the HER experiment in their research.</w:t>
      </w:r>
    </w:p>
    <w:p w14:paraId="177BD038" w14:textId="39BBB41B" w:rsidR="00535E92" w:rsidRDefault="00535E92" w:rsidP="005220D1">
      <w:pPr>
        <w:autoSpaceDE w:val="0"/>
        <w:autoSpaceDN w:val="0"/>
        <w:adjustRightInd w:val="0"/>
        <w:spacing w:after="240" w:line="360" w:lineRule="auto"/>
        <w:ind w:firstLine="480"/>
        <w:rPr>
          <w:rFonts w:ascii="Times New Roman" w:eastAsia="MS Mincho" w:hAnsi="Times New Roman" w:cs="Times New Roman"/>
          <w:color w:val="000000"/>
          <w:kern w:val="0"/>
        </w:rPr>
      </w:pPr>
      <w:r>
        <w:rPr>
          <w:rFonts w:ascii="Times New Roman" w:eastAsia="MS Mincho" w:hAnsi="Times New Roman" w:cs="Times New Roman"/>
          <w:color w:val="000000"/>
          <w:kern w:val="0"/>
        </w:rPr>
        <w:t>The primary data set</w:t>
      </w:r>
      <w:r w:rsidR="005220D1">
        <w:rPr>
          <w:rFonts w:ascii="Times New Roman" w:eastAsia="MS Mincho" w:hAnsi="Times New Roman" w:cs="Times New Roman"/>
          <w:color w:val="000000"/>
          <w:kern w:val="0"/>
        </w:rPr>
        <w:t xml:space="preserve"> used</w:t>
      </w:r>
      <w:r>
        <w:rPr>
          <w:rFonts w:ascii="Times New Roman" w:eastAsia="MS Mincho" w:hAnsi="Times New Roman" w:cs="Times New Roman"/>
          <w:color w:val="000000"/>
          <w:kern w:val="0"/>
        </w:rPr>
        <w:t xml:space="preserve"> in this study </w:t>
      </w:r>
      <w:r w:rsidRPr="00535E92">
        <w:rPr>
          <w:rFonts w:ascii="Times New Roman" w:eastAsia="MS Mincho" w:hAnsi="Times New Roman" w:cs="Times New Roman"/>
          <w:color w:val="000000"/>
          <w:kern w:val="0"/>
        </w:rPr>
        <w:t>(</w:t>
      </w:r>
      <w:r w:rsidRPr="00535E92">
        <w:rPr>
          <w:rFonts w:ascii="Times New Roman" w:hAnsi="Times New Roman" w:cs="Times New Roman"/>
          <w:color w:val="000000"/>
          <w:kern w:val="0"/>
        </w:rPr>
        <w:t>Costa and Kahn, 2013, p</w:t>
      </w:r>
      <w:r w:rsidR="008D4CC4">
        <w:rPr>
          <w:rFonts w:ascii="Times New Roman" w:hAnsi="Times New Roman" w:cs="Times New Roman"/>
          <w:color w:val="000000"/>
          <w:kern w:val="0"/>
        </w:rPr>
        <w:t>.</w:t>
      </w:r>
      <w:r w:rsidRPr="00535E92">
        <w:rPr>
          <w:rFonts w:ascii="Times New Roman" w:hAnsi="Times New Roman" w:cs="Times New Roman"/>
          <w:color w:val="000000"/>
          <w:kern w:val="0"/>
        </w:rPr>
        <w:t>685)</w:t>
      </w:r>
      <w:r w:rsidRPr="00535E92">
        <w:rPr>
          <w:rFonts w:ascii="Times New Roman" w:eastAsia="MS Mincho" w:hAnsi="Times New Roman" w:cs="Times New Roman"/>
          <w:color w:val="000000"/>
          <w:kern w:val="0"/>
        </w:rPr>
        <w:t xml:space="preserve"> </w:t>
      </w:r>
      <w:r>
        <w:rPr>
          <w:rFonts w:ascii="Times New Roman" w:eastAsia="MS Mincho" w:hAnsi="Times New Roman" w:cs="Times New Roman"/>
          <w:color w:val="000000"/>
          <w:kern w:val="0"/>
        </w:rPr>
        <w:t xml:space="preserve">is residential billing data from January 2007 to October 2009, from which the authors obtain the information on kilowatt hours purchased per billing cycle, the length of billing cycle, the usage of electric heat, and whether the household purchase the energy from renewable resources. Besides, the authors link this billing data to </w:t>
      </w:r>
      <w:r w:rsidR="00311DB4">
        <w:rPr>
          <w:rFonts w:ascii="Times New Roman" w:eastAsia="MS Mincho" w:hAnsi="Times New Roman" w:cs="Times New Roman"/>
          <w:color w:val="000000"/>
          <w:kern w:val="0"/>
        </w:rPr>
        <w:t>treatment and control data</w:t>
      </w:r>
      <w:r w:rsidR="00BD52C3">
        <w:rPr>
          <w:rFonts w:ascii="Times New Roman" w:eastAsia="MS Mincho" w:hAnsi="Times New Roman" w:cs="Times New Roman"/>
          <w:color w:val="000000"/>
          <w:kern w:val="0"/>
        </w:rPr>
        <w:t>, which</w:t>
      </w:r>
      <w:r w:rsidR="00311DB4">
        <w:rPr>
          <w:rFonts w:ascii="Times New Roman" w:eastAsia="MS Mincho" w:hAnsi="Times New Roman" w:cs="Times New Roman"/>
          <w:color w:val="000000"/>
          <w:kern w:val="0"/>
        </w:rPr>
        <w:t xml:space="preserve"> </w:t>
      </w:r>
      <w:r w:rsidR="00BD52C3">
        <w:rPr>
          <w:rFonts w:ascii="Times New Roman" w:eastAsia="MS Mincho" w:hAnsi="Times New Roman" w:cs="Times New Roman"/>
          <w:color w:val="000000"/>
          <w:kern w:val="0"/>
        </w:rPr>
        <w:t>includes the information on</w:t>
      </w:r>
      <w:r w:rsidR="00311DB4">
        <w:rPr>
          <w:rFonts w:ascii="Times New Roman" w:eastAsia="MS Mincho" w:hAnsi="Times New Roman" w:cs="Times New Roman"/>
          <w:color w:val="000000"/>
          <w:kern w:val="0"/>
        </w:rPr>
        <w:t xml:space="preserve"> the</w:t>
      </w:r>
      <w:r w:rsidR="00BD52C3">
        <w:rPr>
          <w:rFonts w:ascii="Times New Roman" w:eastAsia="MS Mincho" w:hAnsi="Times New Roman" w:cs="Times New Roman"/>
          <w:color w:val="000000"/>
          <w:kern w:val="0"/>
        </w:rPr>
        <w:t xml:space="preserve"> time that the </w:t>
      </w:r>
      <w:r w:rsidR="00311DB4">
        <w:rPr>
          <w:rFonts w:ascii="Times New Roman" w:eastAsia="MS Mincho" w:hAnsi="Times New Roman" w:cs="Times New Roman"/>
          <w:color w:val="000000"/>
          <w:kern w:val="0"/>
        </w:rPr>
        <w:t>household</w:t>
      </w:r>
      <w:r w:rsidR="00BD52C3">
        <w:rPr>
          <w:rFonts w:ascii="Times New Roman" w:eastAsia="MS Mincho" w:hAnsi="Times New Roman" w:cs="Times New Roman"/>
          <w:color w:val="000000"/>
          <w:kern w:val="0"/>
        </w:rPr>
        <w:t>s</w:t>
      </w:r>
      <w:r w:rsidR="00311DB4">
        <w:rPr>
          <w:rFonts w:ascii="Times New Roman" w:eastAsia="MS Mincho" w:hAnsi="Times New Roman" w:cs="Times New Roman"/>
          <w:color w:val="000000"/>
          <w:kern w:val="0"/>
        </w:rPr>
        <w:t xml:space="preserve"> start to receive HERs, the square footage of the house, the resources used for house heat, and the age of the house.</w:t>
      </w:r>
    </w:p>
    <w:p w14:paraId="03EFC306" w14:textId="005CF1E8" w:rsidR="00311DB4" w:rsidRPr="00B45FFB" w:rsidRDefault="00311DB4" w:rsidP="00B45FFB">
      <w:pPr>
        <w:autoSpaceDE w:val="0"/>
        <w:autoSpaceDN w:val="0"/>
        <w:adjustRightInd w:val="0"/>
        <w:spacing w:after="240" w:line="360" w:lineRule="auto"/>
        <w:ind w:firstLine="480"/>
        <w:rPr>
          <w:rFonts w:ascii="Times New Roman" w:eastAsia="MS Mincho" w:hAnsi="Times New Roman" w:cs="Times New Roman"/>
          <w:color w:val="000000"/>
          <w:kern w:val="0"/>
        </w:rPr>
      </w:pPr>
      <w:r w:rsidRPr="00B45FFB">
        <w:rPr>
          <w:rFonts w:ascii="Times New Roman" w:eastAsia="MS Mincho" w:hAnsi="Times New Roman" w:cs="Times New Roman"/>
          <w:color w:val="000000"/>
          <w:kern w:val="0"/>
        </w:rPr>
        <w:lastRenderedPageBreak/>
        <w:t>In order to understand how ideology influences the outcome of energy conservation, the researchers also merge the individual voter registration and marketing data for March 2009 to the data sets mentioned before. Through voter</w:t>
      </w:r>
      <w:r w:rsidR="00F524BD" w:rsidRPr="00B45FFB">
        <w:rPr>
          <w:rFonts w:ascii="Times New Roman" w:eastAsia="MS Mincho" w:hAnsi="Times New Roman" w:cs="Times New Roman"/>
          <w:color w:val="000000"/>
          <w:kern w:val="0"/>
        </w:rPr>
        <w:t xml:space="preserve"> registration, we can know the</w:t>
      </w:r>
      <w:r w:rsidRPr="00B45FFB">
        <w:rPr>
          <w:rFonts w:ascii="Times New Roman" w:eastAsia="MS Mincho" w:hAnsi="Times New Roman" w:cs="Times New Roman"/>
          <w:color w:val="000000"/>
          <w:kern w:val="0"/>
        </w:rPr>
        <w:t xml:space="preserve"> individuals’ party affiliation and whether they donate to any environmental organizations.</w:t>
      </w:r>
      <w:r w:rsidR="00F477DD" w:rsidRPr="00B45FFB">
        <w:rPr>
          <w:rFonts w:ascii="Times New Roman" w:eastAsia="MS Mincho" w:hAnsi="Times New Roman" w:cs="Times New Roman"/>
          <w:color w:val="000000"/>
          <w:kern w:val="0"/>
        </w:rPr>
        <w:t xml:space="preserve"> What’s more, the authors also use an ancillary data set, the survey conducted by</w:t>
      </w:r>
      <w:r w:rsidRPr="00B45FFB">
        <w:rPr>
          <w:rFonts w:ascii="Times New Roman" w:eastAsia="MS Mincho" w:hAnsi="Times New Roman" w:cs="Times New Roman"/>
          <w:color w:val="000000"/>
          <w:kern w:val="0"/>
        </w:rPr>
        <w:t xml:space="preserve"> </w:t>
      </w:r>
      <w:r w:rsidR="00F477DD" w:rsidRPr="00B45FFB">
        <w:rPr>
          <w:rFonts w:ascii="Times New Roman" w:eastAsia="MS Mincho" w:hAnsi="Times New Roman" w:cs="Times New Roman"/>
          <w:color w:val="000000"/>
          <w:kern w:val="0"/>
        </w:rPr>
        <w:t>electric utility company about the households’ opinions towards the HER report in 2009, to examine their attitude about the HER by ideology.</w:t>
      </w:r>
    </w:p>
    <w:p w14:paraId="096B8112" w14:textId="33AF141D" w:rsidR="00F477DD" w:rsidRPr="00B45FFB" w:rsidRDefault="00F477DD" w:rsidP="00B45FFB">
      <w:pPr>
        <w:autoSpaceDE w:val="0"/>
        <w:autoSpaceDN w:val="0"/>
        <w:adjustRightInd w:val="0"/>
        <w:spacing w:after="240" w:line="360" w:lineRule="auto"/>
        <w:ind w:firstLine="480"/>
        <w:rPr>
          <w:rFonts w:ascii="Times New Roman" w:eastAsia="MS Mincho" w:hAnsi="Times New Roman" w:cs="Times New Roman"/>
          <w:color w:val="000000"/>
          <w:kern w:val="0"/>
        </w:rPr>
      </w:pPr>
      <w:r>
        <w:rPr>
          <w:rFonts w:ascii="Times New Roman" w:eastAsia="MS Mincho" w:hAnsi="Times New Roman" w:cs="Times New Roman"/>
          <w:color w:val="000000"/>
          <w:kern w:val="0"/>
        </w:rPr>
        <w:t xml:space="preserve">The HER experiment </w:t>
      </w:r>
      <w:r w:rsidRPr="00535E92">
        <w:rPr>
          <w:rFonts w:ascii="Times New Roman" w:eastAsia="MS Mincho" w:hAnsi="Times New Roman" w:cs="Times New Roman"/>
          <w:color w:val="000000"/>
          <w:kern w:val="0"/>
        </w:rPr>
        <w:t>(</w:t>
      </w:r>
      <w:r w:rsidRPr="00B45FFB">
        <w:rPr>
          <w:rFonts w:ascii="Times New Roman" w:eastAsia="MS Mincho" w:hAnsi="Times New Roman" w:cs="Times New Roman"/>
          <w:color w:val="000000"/>
          <w:kern w:val="0"/>
        </w:rPr>
        <w:t>Costa and Kahn, 2013, p</w:t>
      </w:r>
      <w:r w:rsidR="008D4CC4" w:rsidRPr="00B45FFB">
        <w:rPr>
          <w:rFonts w:ascii="Times New Roman" w:eastAsia="MS Mincho" w:hAnsi="Times New Roman" w:cs="Times New Roman"/>
          <w:color w:val="000000"/>
          <w:kern w:val="0"/>
        </w:rPr>
        <w:t>.</w:t>
      </w:r>
      <w:r w:rsidRPr="00B45FFB">
        <w:rPr>
          <w:rFonts w:ascii="Times New Roman" w:eastAsia="MS Mincho" w:hAnsi="Times New Roman" w:cs="Times New Roman"/>
          <w:color w:val="000000"/>
          <w:kern w:val="0"/>
        </w:rPr>
        <w:t>683)</w:t>
      </w:r>
      <w:r>
        <w:rPr>
          <w:rFonts w:ascii="Times New Roman" w:eastAsia="MS Mincho" w:hAnsi="Times New Roman" w:cs="Times New Roman"/>
          <w:color w:val="000000"/>
          <w:kern w:val="0"/>
        </w:rPr>
        <w:t xml:space="preserve"> selected the households from 85 census tracts with a high density of single-family home. Both treatment </w:t>
      </w:r>
      <w:r w:rsidR="00A53B66">
        <w:rPr>
          <w:rFonts w:ascii="Times New Roman" w:eastAsia="MS Mincho" w:hAnsi="Times New Roman" w:cs="Times New Roman"/>
          <w:color w:val="000000"/>
          <w:kern w:val="0"/>
        </w:rPr>
        <w:t xml:space="preserve">and control households need to live in a house, not apartment, with square foot between 250 and 99,998 square feet, and have a current account with the electric utility that had been active at least one year. </w:t>
      </w:r>
      <w:r w:rsidR="00F524BD">
        <w:rPr>
          <w:rFonts w:ascii="Times New Roman" w:eastAsia="MS Mincho" w:hAnsi="Times New Roman" w:cs="Times New Roman"/>
          <w:color w:val="000000"/>
          <w:kern w:val="0"/>
        </w:rPr>
        <w:t xml:space="preserve">In the experiment, </w:t>
      </w:r>
      <w:r w:rsidR="00F34977">
        <w:rPr>
          <w:rFonts w:ascii="Times New Roman" w:eastAsia="MS Mincho" w:hAnsi="Times New Roman" w:cs="Times New Roman"/>
          <w:color w:val="000000"/>
          <w:kern w:val="0"/>
        </w:rPr>
        <w:t>t</w:t>
      </w:r>
      <w:r w:rsidR="00A53B66">
        <w:rPr>
          <w:rFonts w:ascii="Times New Roman" w:eastAsia="MS Mincho" w:hAnsi="Times New Roman" w:cs="Times New Roman"/>
          <w:color w:val="000000"/>
          <w:kern w:val="0"/>
        </w:rPr>
        <w:t>he authors randomly assigned the grou</w:t>
      </w:r>
      <w:r w:rsidR="00F34977">
        <w:rPr>
          <w:rFonts w:ascii="Times New Roman" w:eastAsia="MS Mincho" w:hAnsi="Times New Roman" w:cs="Times New Roman"/>
          <w:color w:val="000000"/>
          <w:kern w:val="0"/>
        </w:rPr>
        <w:t>p of contiguous census blocks to treatment and control groups until both of them contain roughly 35,000 households. The difference betwe</w:t>
      </w:r>
      <w:r w:rsidR="00F524BD">
        <w:rPr>
          <w:rFonts w:ascii="Times New Roman" w:eastAsia="MS Mincho" w:hAnsi="Times New Roman" w:cs="Times New Roman"/>
          <w:color w:val="000000"/>
          <w:kern w:val="0"/>
        </w:rPr>
        <w:t>en t</w:t>
      </w:r>
      <w:r w:rsidR="00F34977">
        <w:rPr>
          <w:rFonts w:ascii="Times New Roman" w:eastAsia="MS Mincho" w:hAnsi="Times New Roman" w:cs="Times New Roman"/>
          <w:color w:val="000000"/>
          <w:kern w:val="0"/>
        </w:rPr>
        <w:t>w</w:t>
      </w:r>
      <w:r w:rsidR="00F524BD">
        <w:rPr>
          <w:rFonts w:ascii="Times New Roman" w:eastAsia="MS Mincho" w:hAnsi="Times New Roman" w:cs="Times New Roman"/>
          <w:color w:val="000000"/>
          <w:kern w:val="0"/>
        </w:rPr>
        <w:t>o</w:t>
      </w:r>
      <w:r w:rsidR="00F34977">
        <w:rPr>
          <w:rFonts w:ascii="Times New Roman" w:eastAsia="MS Mincho" w:hAnsi="Times New Roman" w:cs="Times New Roman"/>
          <w:color w:val="000000"/>
          <w:kern w:val="0"/>
        </w:rPr>
        <w:t xml:space="preserve"> groups is that the treatment household</w:t>
      </w:r>
      <w:r w:rsidR="00F524BD">
        <w:rPr>
          <w:rFonts w:ascii="Times New Roman" w:eastAsia="MS Mincho" w:hAnsi="Times New Roman" w:cs="Times New Roman"/>
          <w:color w:val="000000"/>
          <w:kern w:val="0"/>
        </w:rPr>
        <w:t>s</w:t>
      </w:r>
      <w:r w:rsidR="00F34977">
        <w:rPr>
          <w:rFonts w:ascii="Times New Roman" w:eastAsia="MS Mincho" w:hAnsi="Times New Roman" w:cs="Times New Roman"/>
          <w:color w:val="000000"/>
          <w:kern w:val="0"/>
        </w:rPr>
        <w:t xml:space="preserve"> would received the HERs, either on a quarterly or monthly basis.</w:t>
      </w:r>
    </w:p>
    <w:p w14:paraId="3CD33217" w14:textId="5EA36EF4" w:rsidR="00F34977" w:rsidRPr="00B45FFB" w:rsidRDefault="00425781" w:rsidP="00B45FFB">
      <w:pPr>
        <w:autoSpaceDE w:val="0"/>
        <w:autoSpaceDN w:val="0"/>
        <w:adjustRightInd w:val="0"/>
        <w:spacing w:after="240" w:line="360" w:lineRule="auto"/>
        <w:ind w:firstLine="480"/>
        <w:rPr>
          <w:rFonts w:ascii="Times New Roman" w:eastAsia="MS Mincho" w:hAnsi="Times New Roman" w:cs="Times New Roman"/>
          <w:color w:val="000000"/>
          <w:kern w:val="0"/>
        </w:rPr>
      </w:pPr>
      <w:r>
        <w:rPr>
          <w:rFonts w:ascii="Times New Roman" w:eastAsia="MS Mincho" w:hAnsi="Times New Roman" w:cs="Times New Roman"/>
          <w:color w:val="000000"/>
          <w:kern w:val="0"/>
        </w:rPr>
        <w:t xml:space="preserve">Compared to the previous work conducted by Schultz et al. (2007), which controls the descriptive norms and injunctive norms to study households’ reaction towards energy savings, </w:t>
      </w:r>
      <w:r w:rsidR="00F524BD">
        <w:rPr>
          <w:rFonts w:ascii="Times New Roman" w:eastAsia="MS Mincho" w:hAnsi="Times New Roman" w:cs="Times New Roman"/>
          <w:color w:val="000000"/>
          <w:kern w:val="0"/>
        </w:rPr>
        <w:t xml:space="preserve">in order to study how ideology affect energy conservation, </w:t>
      </w:r>
      <w:r w:rsidR="00F210E1">
        <w:rPr>
          <w:rFonts w:ascii="Times New Roman" w:eastAsia="MS Mincho" w:hAnsi="Times New Roman" w:cs="Times New Roman"/>
          <w:color w:val="000000"/>
          <w:kern w:val="0"/>
        </w:rPr>
        <w:t>Costa and Kahn</w:t>
      </w:r>
      <w:r>
        <w:rPr>
          <w:rFonts w:ascii="Times New Roman" w:eastAsia="MS Mincho" w:hAnsi="Times New Roman" w:cs="Times New Roman"/>
          <w:color w:val="000000"/>
          <w:kern w:val="0"/>
        </w:rPr>
        <w:t xml:space="preserve"> </w:t>
      </w:r>
      <w:r w:rsidR="008D4CC4">
        <w:rPr>
          <w:rFonts w:ascii="Times New Roman" w:eastAsia="MS Mincho" w:hAnsi="Times New Roman" w:cs="Times New Roman"/>
          <w:color w:val="000000"/>
          <w:kern w:val="0"/>
        </w:rPr>
        <w:t xml:space="preserve">(2013, p.689) also </w:t>
      </w:r>
      <w:r>
        <w:rPr>
          <w:rFonts w:ascii="Times New Roman" w:eastAsia="MS Mincho" w:hAnsi="Times New Roman" w:cs="Times New Roman"/>
          <w:color w:val="000000"/>
          <w:kern w:val="0"/>
        </w:rPr>
        <w:t>control</w:t>
      </w:r>
      <w:r w:rsidR="008D4CC4">
        <w:rPr>
          <w:rFonts w:ascii="Times New Roman" w:eastAsia="MS Mincho" w:hAnsi="Times New Roman" w:cs="Times New Roman"/>
          <w:color w:val="000000"/>
          <w:kern w:val="0"/>
        </w:rPr>
        <w:t xml:space="preserve"> the household and month/year fixed effects, the interaction between mean daily temperature with a dummy indicator if the house is electric, party registration (liberal, other party, and not registered), green indicators (whether the households purchase the renewable sources and donate to environmental organizations), individual characteristics, block characteristics, and house characteristics.</w:t>
      </w:r>
    </w:p>
    <w:p w14:paraId="3F25620E" w14:textId="2826447C" w:rsidR="00DC2AB8" w:rsidRPr="005220D1" w:rsidRDefault="008D4CC4" w:rsidP="005220D1">
      <w:pPr>
        <w:autoSpaceDE w:val="0"/>
        <w:autoSpaceDN w:val="0"/>
        <w:adjustRightInd w:val="0"/>
        <w:spacing w:after="240" w:line="360" w:lineRule="auto"/>
        <w:ind w:firstLine="480"/>
        <w:rPr>
          <w:rFonts w:ascii="Times New Roman" w:eastAsia="MS Mincho" w:hAnsi="Times New Roman" w:cs="Times New Roman"/>
          <w:color w:val="000000"/>
          <w:kern w:val="0"/>
        </w:rPr>
      </w:pPr>
      <w:r w:rsidRPr="00B45FFB">
        <w:rPr>
          <w:rFonts w:ascii="Times New Roman" w:eastAsia="MS Mincho" w:hAnsi="Times New Roman" w:cs="Times New Roman"/>
          <w:color w:val="000000"/>
          <w:kern w:val="0"/>
        </w:rPr>
        <w:t xml:space="preserve">From the result of the HER experiment, Costa and Kahn </w:t>
      </w:r>
      <w:r w:rsidR="00DC2AB8" w:rsidRPr="00B45FFB">
        <w:rPr>
          <w:rFonts w:ascii="Times New Roman" w:eastAsia="MS Mincho" w:hAnsi="Times New Roman" w:cs="Times New Roman"/>
          <w:color w:val="000000"/>
          <w:kern w:val="0"/>
        </w:rPr>
        <w:t xml:space="preserve">(2013, p.698) </w:t>
      </w:r>
      <w:r w:rsidRPr="00B45FFB">
        <w:rPr>
          <w:rFonts w:ascii="Times New Roman" w:eastAsia="MS Mincho" w:hAnsi="Times New Roman" w:cs="Times New Roman"/>
          <w:color w:val="000000"/>
          <w:kern w:val="0"/>
        </w:rPr>
        <w:t xml:space="preserve">find out that </w:t>
      </w:r>
      <w:r w:rsidR="00AA4024" w:rsidRPr="00B45FFB">
        <w:rPr>
          <w:rFonts w:ascii="Times New Roman" w:eastAsia="MS Mincho" w:hAnsi="Times New Roman" w:cs="Times New Roman"/>
          <w:color w:val="000000"/>
          <w:kern w:val="0"/>
        </w:rPr>
        <w:t>liberal households are less likely to drop out of the experiment and have more positive response</w:t>
      </w:r>
      <w:r w:rsidR="00F524BD" w:rsidRPr="00B45FFB">
        <w:rPr>
          <w:rFonts w:ascii="Times New Roman" w:eastAsia="MS Mincho" w:hAnsi="Times New Roman" w:cs="Times New Roman"/>
          <w:color w:val="000000"/>
          <w:kern w:val="0"/>
        </w:rPr>
        <w:t>s</w:t>
      </w:r>
      <w:r w:rsidR="00AA4024" w:rsidRPr="00B45FFB">
        <w:rPr>
          <w:rFonts w:ascii="Times New Roman" w:eastAsia="MS Mincho" w:hAnsi="Times New Roman" w:cs="Times New Roman"/>
          <w:color w:val="000000"/>
          <w:kern w:val="0"/>
        </w:rPr>
        <w:t xml:space="preserve"> towards HERs. Although liberal households already tend to reduce the consumption of electricity, they would still try their best to decrease their electricity usage in this experiment. Therefore, the authors believe that environmental </w:t>
      </w:r>
      <w:r w:rsidR="00DC2AB8" w:rsidRPr="00B45FFB">
        <w:rPr>
          <w:rFonts w:ascii="Times New Roman" w:eastAsia="MS Mincho" w:hAnsi="Times New Roman" w:cs="Times New Roman"/>
          <w:color w:val="000000"/>
          <w:kern w:val="0"/>
        </w:rPr>
        <w:t xml:space="preserve">nudges </w:t>
      </w:r>
      <w:r w:rsidR="00AA4024" w:rsidRPr="00B45FFB">
        <w:rPr>
          <w:rFonts w:ascii="Times New Roman" w:eastAsia="MS Mincho" w:hAnsi="Times New Roman" w:cs="Times New Roman"/>
          <w:color w:val="000000"/>
          <w:kern w:val="0"/>
        </w:rPr>
        <w:t xml:space="preserve">are more effective in relatively liberal communities, rather than conservative communities. </w:t>
      </w:r>
    </w:p>
    <w:p w14:paraId="07128B6C" w14:textId="77777777" w:rsidR="00DC2AB8" w:rsidRPr="00DC2AB8" w:rsidRDefault="00DC2AB8" w:rsidP="00DC2AB8">
      <w:pPr>
        <w:autoSpaceDE w:val="0"/>
        <w:autoSpaceDN w:val="0"/>
        <w:adjustRightInd w:val="0"/>
        <w:spacing w:after="240" w:line="360" w:lineRule="atLeast"/>
        <w:rPr>
          <w:rFonts w:ascii="Times" w:hAnsi="Times" w:cs="Times"/>
          <w:b/>
          <w:color w:val="000000"/>
          <w:kern w:val="0"/>
          <w:sz w:val="28"/>
          <w:szCs w:val="28"/>
        </w:rPr>
      </w:pPr>
      <w:r w:rsidRPr="00DC2AB8">
        <w:rPr>
          <w:rFonts w:ascii="Times" w:hAnsi="Times" w:cs="Times"/>
          <w:b/>
          <w:color w:val="000000"/>
          <w:kern w:val="0"/>
          <w:sz w:val="28"/>
          <w:szCs w:val="28"/>
        </w:rPr>
        <w:t xml:space="preserve">3. Analytical exercise </w:t>
      </w:r>
    </w:p>
    <w:p w14:paraId="4E1C652F" w14:textId="28519C22" w:rsidR="00FD3BFB" w:rsidRDefault="003B20F1" w:rsidP="004323A8">
      <w:pPr>
        <w:pStyle w:val="ListParagraph"/>
        <w:numPr>
          <w:ilvl w:val="0"/>
          <w:numId w:val="8"/>
        </w:numPr>
        <w:tabs>
          <w:tab w:val="left" w:pos="220"/>
          <w:tab w:val="left" w:pos="720"/>
        </w:tabs>
        <w:autoSpaceDE w:val="0"/>
        <w:autoSpaceDN w:val="0"/>
        <w:adjustRightInd w:val="0"/>
        <w:spacing w:after="240" w:line="360" w:lineRule="auto"/>
        <w:rPr>
          <w:rFonts w:ascii="Times New Roman" w:eastAsia="SimSun" w:hAnsi="Times New Roman" w:cs="Times New Roman"/>
          <w:color w:val="000000"/>
          <w:kern w:val="0"/>
        </w:rPr>
      </w:pPr>
      <w:bookmarkStart w:id="0" w:name="_GoBack"/>
      <w:r w:rsidRPr="00F9170D">
        <w:rPr>
          <w:rFonts w:ascii="Times New Roman" w:eastAsia="MS Mincho" w:hAnsi="Times New Roman" w:cs="Times New Roman"/>
          <w:color w:val="000000"/>
          <w:kern w:val="0"/>
          <w:lang w:eastAsia="zh-TW"/>
        </w:rPr>
        <w:t xml:space="preserve">When there is </w:t>
      </w:r>
      <w:r w:rsidR="00DC2AB8" w:rsidRPr="00F9170D">
        <w:rPr>
          <w:rFonts w:ascii="Times New Roman" w:eastAsia="MS Mincho" w:hAnsi="Times New Roman" w:cs="Times New Roman"/>
          <w:color w:val="000000"/>
          <w:kern w:val="0"/>
          <w:lang w:eastAsia="zh-TW"/>
        </w:rPr>
        <w:t xml:space="preserve">a </w:t>
      </w:r>
      <w:r w:rsidRPr="00F9170D">
        <w:rPr>
          <w:rFonts w:ascii="Times New Roman" w:eastAsia="MS Mincho" w:hAnsi="Times New Roman" w:cs="Times New Roman"/>
          <w:color w:val="000000"/>
          <w:kern w:val="0"/>
          <w:lang w:eastAsia="zh-TW"/>
        </w:rPr>
        <w:t>spillover effect, which means that one’s decision might be influenced by others</w:t>
      </w:r>
      <w:r w:rsidR="00F9170D" w:rsidRPr="00F9170D">
        <w:rPr>
          <w:rFonts w:ascii="Times New Roman" w:eastAsia="MS Mincho" w:hAnsi="Times New Roman" w:cs="Times New Roman"/>
          <w:color w:val="000000"/>
          <w:kern w:val="0"/>
          <w:lang w:eastAsia="zh-TW"/>
        </w:rPr>
        <w:t>, the homogeneity might</w:t>
      </w:r>
      <w:r w:rsidRPr="00F9170D">
        <w:rPr>
          <w:rFonts w:ascii="Times New Roman" w:eastAsia="MS Mincho" w:hAnsi="Times New Roman" w:cs="Times New Roman"/>
          <w:color w:val="000000"/>
          <w:kern w:val="0"/>
          <w:lang w:eastAsia="zh-TW"/>
        </w:rPr>
        <w:t xml:space="preserve"> increase</w:t>
      </w:r>
      <w:r w:rsidR="00F9170D" w:rsidRPr="00F9170D">
        <w:rPr>
          <w:rFonts w:ascii="Times New Roman" w:eastAsia="MS Mincho" w:hAnsi="Times New Roman" w:cs="Times New Roman"/>
          <w:color w:val="000000"/>
          <w:kern w:val="0"/>
          <w:lang w:eastAsia="zh-TW"/>
        </w:rPr>
        <w:t xml:space="preserve"> and the precision of the estimation might decrease</w:t>
      </w:r>
      <w:r w:rsidRPr="00F9170D">
        <w:rPr>
          <w:rFonts w:ascii="Times New Roman" w:eastAsia="MS Mincho" w:hAnsi="Times New Roman" w:cs="Times New Roman"/>
          <w:color w:val="000000"/>
          <w:kern w:val="0"/>
          <w:lang w:eastAsia="zh-TW"/>
        </w:rPr>
        <w:t xml:space="preserve">. Therefore, </w:t>
      </w:r>
      <w:r w:rsidR="00F9170D" w:rsidRPr="00F9170D">
        <w:rPr>
          <w:rFonts w:ascii="Times New Roman" w:eastAsia="MS Mincho" w:hAnsi="Times New Roman" w:cs="Times New Roman"/>
          <w:color w:val="000000"/>
          <w:kern w:val="0"/>
          <w:lang w:eastAsia="zh-TW"/>
        </w:rPr>
        <w:t xml:space="preserve">in order to solve this problem, </w:t>
      </w:r>
      <w:r w:rsidRPr="00F9170D">
        <w:rPr>
          <w:rFonts w:ascii="Times New Roman" w:eastAsia="MS Mincho" w:hAnsi="Times New Roman" w:cs="Times New Roman"/>
          <w:color w:val="000000"/>
          <w:kern w:val="0"/>
          <w:lang w:eastAsia="zh-TW"/>
        </w:rPr>
        <w:t xml:space="preserve">it is better to increase the number of clinics to decrease the spillover effect. On the other hand, when there is no spillover effect, I can focus my resources on a small number of clinics </w:t>
      </w:r>
      <w:r w:rsidR="000C1540" w:rsidRPr="00F9170D">
        <w:rPr>
          <w:rFonts w:ascii="Times New Roman" w:eastAsia="MS Mincho" w:hAnsi="Times New Roman" w:cs="Times New Roman"/>
          <w:color w:val="000000"/>
          <w:kern w:val="0"/>
          <w:lang w:eastAsia="zh-TW"/>
        </w:rPr>
        <w:t>and spend more money on increasing</w:t>
      </w:r>
      <w:r w:rsidRPr="00F9170D">
        <w:rPr>
          <w:rFonts w:ascii="Times New Roman" w:eastAsia="MS Mincho" w:hAnsi="Times New Roman" w:cs="Times New Roman"/>
          <w:color w:val="000000"/>
          <w:kern w:val="0"/>
          <w:lang w:eastAsia="zh-TW"/>
        </w:rPr>
        <w:t xml:space="preserve"> the number of patients to get a larger sample size, which can </w:t>
      </w:r>
      <w:r w:rsidR="000C1540" w:rsidRPr="00F9170D">
        <w:rPr>
          <w:rFonts w:ascii="Times New Roman" w:eastAsia="SimSun" w:hAnsi="Times New Roman" w:cs="Times New Roman"/>
          <w:color w:val="000000"/>
          <w:kern w:val="0"/>
          <w:lang w:eastAsia="zh-TW"/>
        </w:rPr>
        <w:t>increase the accuracy of the estimation.</w:t>
      </w:r>
      <w:r w:rsidR="00DC287E">
        <w:rPr>
          <w:rFonts w:ascii="Times New Roman" w:eastAsia="SimSun" w:hAnsi="Times New Roman" w:cs="Times New Roman"/>
          <w:color w:val="000000"/>
          <w:kern w:val="0"/>
          <w:lang w:eastAsia="zh-TW"/>
        </w:rPr>
        <w:br/>
      </w:r>
    </w:p>
    <w:p w14:paraId="0A866E0B" w14:textId="67C8AA2B" w:rsidR="001B78E3" w:rsidRPr="004323A8" w:rsidRDefault="00DF450B" w:rsidP="004323A8">
      <w:pPr>
        <w:pStyle w:val="ListParagraph"/>
        <w:numPr>
          <w:ilvl w:val="0"/>
          <w:numId w:val="8"/>
        </w:numPr>
        <w:tabs>
          <w:tab w:val="left" w:pos="220"/>
          <w:tab w:val="left" w:pos="720"/>
        </w:tabs>
        <w:autoSpaceDE w:val="0"/>
        <w:autoSpaceDN w:val="0"/>
        <w:adjustRightInd w:val="0"/>
        <w:spacing w:after="240" w:line="360" w:lineRule="auto"/>
        <w:rPr>
          <w:rFonts w:ascii="Times New Roman" w:eastAsia="SimSun" w:hAnsi="Times New Roman" w:cs="Times New Roman"/>
          <w:color w:val="000000"/>
          <w:kern w:val="0"/>
        </w:rPr>
      </w:pPr>
      <w:r w:rsidRPr="00FD3BFB">
        <w:rPr>
          <w:rFonts w:ascii="Times" w:hAnsi="Times" w:cs="Times"/>
          <w:color w:val="000000"/>
          <w:kern w:val="0"/>
          <w:lang w:eastAsia="zh-TW"/>
        </w:rPr>
        <w:t>The factors that would determine the smallest effect size</w:t>
      </w:r>
      <w:r w:rsidR="00FD3E3B" w:rsidRPr="00FD3BFB">
        <w:rPr>
          <w:rFonts w:ascii="Times" w:hAnsi="Times" w:cs="Times"/>
          <w:color w:val="000000"/>
          <w:kern w:val="0"/>
          <w:lang w:eastAsia="zh-TW"/>
        </w:rPr>
        <w:t xml:space="preserve"> that I could detect with my budget</w:t>
      </w:r>
      <w:r w:rsidRPr="00FD3BFB">
        <w:rPr>
          <w:rFonts w:ascii="Times" w:hAnsi="Times" w:cs="Times"/>
          <w:color w:val="000000"/>
          <w:kern w:val="0"/>
          <w:lang w:eastAsia="zh-TW"/>
        </w:rPr>
        <w:t xml:space="preserve"> are the methods used to estimate </w:t>
      </w:r>
      <w:r w:rsidR="000A3F1B" w:rsidRPr="00FD3BFB">
        <w:rPr>
          <w:rFonts w:ascii="Times" w:hAnsi="Times" w:cs="Times"/>
          <w:color w:val="000000"/>
          <w:kern w:val="0"/>
          <w:lang w:eastAsia="zh-TW"/>
        </w:rPr>
        <w:t xml:space="preserve">the effect and the simple size. First, the </w:t>
      </w:r>
      <w:r w:rsidR="00FD3E3B" w:rsidRPr="00FD3BFB">
        <w:rPr>
          <w:rFonts w:ascii="Times" w:hAnsi="Times" w:cs="Times"/>
          <w:color w:val="000000"/>
          <w:kern w:val="0"/>
          <w:lang w:eastAsia="zh-TW"/>
        </w:rPr>
        <w:t xml:space="preserve">available </w:t>
      </w:r>
      <w:r w:rsidR="000A3F1B" w:rsidRPr="00FD3BFB">
        <w:rPr>
          <w:rFonts w:ascii="Times" w:hAnsi="Times" w:cs="Times"/>
          <w:color w:val="000000"/>
          <w:kern w:val="0"/>
          <w:lang w:eastAsia="zh-TW"/>
        </w:rPr>
        <w:t>approaches of estimating tr</w:t>
      </w:r>
      <w:r w:rsidR="00C92141">
        <w:rPr>
          <w:rFonts w:ascii="Times" w:hAnsi="Times" w:cs="Times"/>
          <w:color w:val="000000"/>
          <w:kern w:val="0"/>
          <w:lang w:eastAsia="zh-TW"/>
        </w:rPr>
        <w:t>eatment effect are difference-of-means, difference-of</w:t>
      </w:r>
      <w:r w:rsidR="000A3F1B" w:rsidRPr="00FD3BFB">
        <w:rPr>
          <w:rFonts w:ascii="Times" w:hAnsi="Times" w:cs="Times"/>
          <w:color w:val="000000"/>
          <w:kern w:val="0"/>
          <w:lang w:eastAsia="zh-TW"/>
        </w:rPr>
        <w:t>-differences, a</w:t>
      </w:r>
      <w:r w:rsidR="00F9170D" w:rsidRPr="00FD3BFB">
        <w:rPr>
          <w:rFonts w:ascii="Times" w:hAnsi="Times" w:cs="Times"/>
          <w:color w:val="000000"/>
          <w:kern w:val="0"/>
          <w:lang w:eastAsia="zh-TW"/>
        </w:rPr>
        <w:t xml:space="preserve">nd analysis of covariance. </w:t>
      </w:r>
      <w:r w:rsidR="00FD3BFB" w:rsidRPr="00FD3BFB">
        <w:rPr>
          <w:rFonts w:ascii="Times" w:hAnsi="Times" w:cs="Times"/>
          <w:color w:val="000000"/>
          <w:kern w:val="0"/>
          <w:lang w:eastAsia="zh-TW"/>
        </w:rPr>
        <w:t>(</w:t>
      </w:r>
      <w:r w:rsidR="00FD3BFB" w:rsidRPr="00FD3BFB">
        <w:rPr>
          <w:rFonts w:ascii="Times" w:hAnsi="Times" w:cs="Times"/>
          <w:color w:val="000000"/>
          <w:kern w:val="0"/>
        </w:rPr>
        <w:t xml:space="preserve">Salganik, Matthew J., 2018, p.209) </w:t>
      </w:r>
      <w:r w:rsidR="00F9170D" w:rsidRPr="00FD3BFB">
        <w:rPr>
          <w:rFonts w:ascii="Times" w:hAnsi="Times" w:cs="Times"/>
          <w:color w:val="000000"/>
          <w:kern w:val="0"/>
          <w:lang w:eastAsia="zh-TW"/>
        </w:rPr>
        <w:t>However,</w:t>
      </w:r>
      <w:r w:rsidR="000A3F1B" w:rsidRPr="00FD3BFB">
        <w:rPr>
          <w:rFonts w:ascii="Times" w:hAnsi="Times" w:cs="Times"/>
          <w:color w:val="000000"/>
          <w:kern w:val="0"/>
          <w:lang w:eastAsia="zh-TW"/>
        </w:rPr>
        <w:t xml:space="preserve"> using different estimato</w:t>
      </w:r>
      <w:r w:rsidR="00F9170D" w:rsidRPr="00FD3BFB">
        <w:rPr>
          <w:rFonts w:ascii="Times" w:hAnsi="Times" w:cs="Times"/>
          <w:color w:val="000000"/>
          <w:kern w:val="0"/>
          <w:lang w:eastAsia="zh-TW"/>
        </w:rPr>
        <w:t>r might gain different results,</w:t>
      </w:r>
      <w:r w:rsidR="000A3F1B" w:rsidRPr="00FD3BFB">
        <w:rPr>
          <w:rFonts w:ascii="Times" w:hAnsi="Times" w:cs="Times"/>
          <w:color w:val="000000"/>
          <w:kern w:val="0"/>
          <w:lang w:eastAsia="zh-TW"/>
        </w:rPr>
        <w:t xml:space="preserve"> some might </w:t>
      </w:r>
      <w:r w:rsidR="00FD3E3B" w:rsidRPr="00FD3BFB">
        <w:rPr>
          <w:rFonts w:ascii="Times" w:hAnsi="Times" w:cs="Times"/>
          <w:color w:val="000000"/>
          <w:kern w:val="0"/>
          <w:lang w:eastAsia="zh-TW"/>
        </w:rPr>
        <w:t xml:space="preserve">estimate </w:t>
      </w:r>
      <w:r w:rsidR="000A3F1B" w:rsidRPr="00FD3BFB">
        <w:rPr>
          <w:rFonts w:ascii="Times" w:hAnsi="Times" w:cs="Times"/>
          <w:color w:val="000000"/>
          <w:kern w:val="0"/>
          <w:lang w:eastAsia="zh-TW"/>
        </w:rPr>
        <w:t xml:space="preserve">better than others </w:t>
      </w:r>
      <w:r w:rsidR="00FD3BFB" w:rsidRPr="00FD3BFB">
        <w:rPr>
          <w:rFonts w:ascii="Times" w:hAnsi="Times" w:cs="Times"/>
          <w:color w:val="000000"/>
          <w:kern w:val="0"/>
          <w:lang w:eastAsia="zh-TW"/>
        </w:rPr>
        <w:t xml:space="preserve">in certain situations </w:t>
      </w:r>
      <w:r w:rsidR="000A3F1B" w:rsidRPr="00FD3BFB">
        <w:rPr>
          <w:rFonts w:ascii="Times" w:hAnsi="Times" w:cs="Times"/>
          <w:color w:val="000000"/>
          <w:kern w:val="0"/>
          <w:lang w:eastAsia="zh-TW"/>
        </w:rPr>
        <w:t xml:space="preserve">such as when the data is quite predictive, using difference-of-differences might obtain more precise estimates than using difference-of-means. </w:t>
      </w:r>
      <w:r w:rsidR="00FD3E3B" w:rsidRPr="00FD3BFB">
        <w:rPr>
          <w:rFonts w:ascii="Times" w:hAnsi="Times" w:cs="Times"/>
          <w:color w:val="000000"/>
          <w:kern w:val="0"/>
          <w:lang w:eastAsia="zh-TW"/>
        </w:rPr>
        <w:t>While</w:t>
      </w:r>
      <w:r w:rsidR="00FD3BFB" w:rsidRPr="00FD3BFB">
        <w:rPr>
          <w:rFonts w:ascii="Times" w:hAnsi="Times" w:cs="Times"/>
          <w:color w:val="000000"/>
          <w:kern w:val="0"/>
          <w:lang w:eastAsia="zh-TW"/>
        </w:rPr>
        <w:t xml:space="preserve"> obtaining more precise estimation</w:t>
      </w:r>
      <w:r w:rsidR="00FD3E3B" w:rsidRPr="00FD3BFB">
        <w:rPr>
          <w:rFonts w:ascii="Times" w:hAnsi="Times" w:cs="Times"/>
          <w:color w:val="000000"/>
          <w:kern w:val="0"/>
          <w:lang w:eastAsia="zh-TW"/>
        </w:rPr>
        <w:t>, it would allow me to detect smaller effect</w:t>
      </w:r>
      <w:r w:rsidR="00FD3BFB" w:rsidRPr="00FD3BFB">
        <w:rPr>
          <w:rFonts w:ascii="Times" w:hAnsi="Times" w:cs="Times"/>
          <w:color w:val="000000"/>
          <w:kern w:val="0"/>
          <w:lang w:eastAsia="zh-TW"/>
        </w:rPr>
        <w:t>s</w:t>
      </w:r>
      <w:r w:rsidR="00FD3E3B" w:rsidRPr="00FD3BFB">
        <w:rPr>
          <w:rFonts w:ascii="Times" w:hAnsi="Times" w:cs="Times"/>
          <w:color w:val="000000"/>
          <w:kern w:val="0"/>
          <w:lang w:eastAsia="zh-TW"/>
        </w:rPr>
        <w:t xml:space="preserve">. </w:t>
      </w:r>
      <w:r w:rsidR="00B71B91" w:rsidRPr="00FD3BFB">
        <w:rPr>
          <w:rFonts w:ascii="Times" w:hAnsi="Times" w:cs="Times"/>
          <w:color w:val="000000"/>
          <w:kern w:val="0"/>
          <w:lang w:eastAsia="zh-TW"/>
        </w:rPr>
        <w:t>Second, the sample size wil</w:t>
      </w:r>
      <w:r w:rsidR="00FD3E3B" w:rsidRPr="00FD3BFB">
        <w:rPr>
          <w:rFonts w:ascii="Times" w:hAnsi="Times" w:cs="Times"/>
          <w:color w:val="000000"/>
          <w:kern w:val="0"/>
          <w:lang w:eastAsia="zh-TW"/>
        </w:rPr>
        <w:t>l also affect the</w:t>
      </w:r>
      <w:r w:rsidR="00C92141">
        <w:rPr>
          <w:rFonts w:ascii="Times" w:hAnsi="Times" w:cs="Times"/>
          <w:color w:val="000000"/>
          <w:kern w:val="0"/>
          <w:lang w:eastAsia="zh-TW"/>
        </w:rPr>
        <w:t xml:space="preserve"> level </w:t>
      </w:r>
      <w:bookmarkEnd w:id="0"/>
      <w:r w:rsidR="00C92141">
        <w:rPr>
          <w:rFonts w:ascii="Times" w:hAnsi="Times" w:cs="Times"/>
          <w:color w:val="000000"/>
          <w:kern w:val="0"/>
          <w:lang w:eastAsia="zh-TW"/>
        </w:rPr>
        <w:t>of the</w:t>
      </w:r>
      <w:r w:rsidR="00FD3E3B" w:rsidRPr="00FD3BFB">
        <w:rPr>
          <w:rFonts w:ascii="Times" w:hAnsi="Times" w:cs="Times"/>
          <w:color w:val="000000"/>
          <w:kern w:val="0"/>
          <w:lang w:eastAsia="zh-TW"/>
        </w:rPr>
        <w:t xml:space="preserve"> effect size which I can det</w:t>
      </w:r>
      <w:r w:rsidR="00FD3BFB" w:rsidRPr="00FD3BFB">
        <w:rPr>
          <w:rFonts w:ascii="Times" w:hAnsi="Times" w:cs="Times"/>
          <w:color w:val="000000"/>
          <w:kern w:val="0"/>
          <w:lang w:eastAsia="zh-TW"/>
        </w:rPr>
        <w:t>ect. For example, having bigger sample size impl</w:t>
      </w:r>
      <w:r w:rsidR="00C92141">
        <w:rPr>
          <w:rFonts w:ascii="Times" w:hAnsi="Times" w:cs="Times"/>
          <w:color w:val="000000"/>
          <w:kern w:val="0"/>
          <w:lang w:eastAsia="zh-TW"/>
        </w:rPr>
        <w:t>ies that the estimation is</w:t>
      </w:r>
      <w:r w:rsidR="00FD3BFB" w:rsidRPr="00FD3BFB">
        <w:rPr>
          <w:rFonts w:ascii="Times" w:hAnsi="Times" w:cs="Times"/>
          <w:color w:val="000000"/>
          <w:kern w:val="0"/>
          <w:lang w:eastAsia="zh-TW"/>
        </w:rPr>
        <w:t xml:space="preserve"> more precise</w:t>
      </w:r>
      <w:r w:rsidR="00FD3E3B" w:rsidRPr="00FD3BFB">
        <w:rPr>
          <w:rFonts w:ascii="Times" w:hAnsi="Times" w:cs="Times"/>
          <w:color w:val="000000"/>
          <w:kern w:val="0"/>
          <w:lang w:eastAsia="zh-TW"/>
        </w:rPr>
        <w:t>. Therefore, it would be easier for me to observe a small effect.</w:t>
      </w:r>
    </w:p>
    <w:p w14:paraId="3F313539" w14:textId="77777777" w:rsidR="00B87490" w:rsidRPr="001B78E3" w:rsidRDefault="00B87490" w:rsidP="001B78E3">
      <w:pPr>
        <w:autoSpaceDE w:val="0"/>
        <w:autoSpaceDN w:val="0"/>
        <w:adjustRightInd w:val="0"/>
        <w:spacing w:after="240" w:line="520" w:lineRule="atLeast"/>
        <w:jc w:val="both"/>
        <w:rPr>
          <w:rFonts w:ascii="Times" w:hAnsi="Times" w:cs="Times"/>
          <w:b/>
          <w:color w:val="000000"/>
          <w:kern w:val="0"/>
          <w:sz w:val="28"/>
          <w:szCs w:val="28"/>
        </w:rPr>
      </w:pPr>
      <w:r w:rsidRPr="001B78E3">
        <w:rPr>
          <w:rFonts w:ascii="Times" w:hAnsi="Times" w:cs="Times"/>
          <w:b/>
          <w:color w:val="000000"/>
          <w:kern w:val="0"/>
          <w:sz w:val="28"/>
          <w:szCs w:val="28"/>
        </w:rPr>
        <w:t xml:space="preserve">References </w:t>
      </w:r>
    </w:p>
    <w:p w14:paraId="1B51DFBB" w14:textId="14A5B6F7" w:rsidR="00B87490" w:rsidRPr="00B87490" w:rsidRDefault="00B87490" w:rsidP="00B87490">
      <w:pPr>
        <w:autoSpaceDE w:val="0"/>
        <w:autoSpaceDN w:val="0"/>
        <w:adjustRightInd w:val="0"/>
        <w:spacing w:after="240" w:line="360" w:lineRule="atLeast"/>
        <w:rPr>
          <w:rFonts w:ascii="Times" w:hAnsi="Times" w:cs="Times"/>
          <w:color w:val="000000"/>
          <w:kern w:val="0"/>
        </w:rPr>
      </w:pPr>
      <w:r w:rsidRPr="001B78E3">
        <w:rPr>
          <w:rFonts w:ascii="Times" w:hAnsi="Times" w:cs="Times"/>
          <w:b/>
          <w:color w:val="000000"/>
          <w:kern w:val="0"/>
        </w:rPr>
        <w:t>Costa, Dora L. and Matthew E. Kahn</w:t>
      </w:r>
      <w:r w:rsidRPr="00B87490">
        <w:rPr>
          <w:rFonts w:ascii="Times" w:hAnsi="Times" w:cs="Times"/>
          <w:color w:val="000000"/>
          <w:kern w:val="0"/>
        </w:rPr>
        <w:t>, “Energ</w:t>
      </w:r>
      <w:r w:rsidR="001B78E3">
        <w:rPr>
          <w:rFonts w:ascii="Times" w:hAnsi="Times" w:cs="Times"/>
          <w:color w:val="000000"/>
          <w:kern w:val="0"/>
        </w:rPr>
        <w:t>y Conservation Nudges and Envi</w:t>
      </w:r>
      <w:r w:rsidRPr="00B87490">
        <w:rPr>
          <w:rFonts w:ascii="Times" w:hAnsi="Times" w:cs="Times"/>
          <w:color w:val="000000"/>
          <w:kern w:val="0"/>
        </w:rPr>
        <w:t xml:space="preserve">ronmentalist Ideology: Evidence from a Randomized Residential Electricity Field Experiment,” Journal of the European Economic Association, June 2013, 11 (3), 680–702. </w:t>
      </w:r>
    </w:p>
    <w:p w14:paraId="2F00DBA8" w14:textId="77777777" w:rsidR="00B87490" w:rsidRPr="00B87490" w:rsidRDefault="00B87490" w:rsidP="00B87490">
      <w:pPr>
        <w:autoSpaceDE w:val="0"/>
        <w:autoSpaceDN w:val="0"/>
        <w:adjustRightInd w:val="0"/>
        <w:spacing w:after="240" w:line="360" w:lineRule="atLeast"/>
        <w:rPr>
          <w:rFonts w:ascii="Times" w:hAnsi="Times" w:cs="Times"/>
          <w:color w:val="000000"/>
          <w:kern w:val="0"/>
        </w:rPr>
      </w:pPr>
      <w:r w:rsidRPr="001B78E3">
        <w:rPr>
          <w:rFonts w:ascii="Times" w:hAnsi="Times" w:cs="Times"/>
          <w:b/>
          <w:color w:val="000000"/>
          <w:kern w:val="0"/>
        </w:rPr>
        <w:t>Salganik, Matthew J.</w:t>
      </w:r>
      <w:r w:rsidRPr="001B78E3">
        <w:rPr>
          <w:rFonts w:ascii="Times" w:hAnsi="Times" w:cs="Times"/>
          <w:color w:val="000000"/>
          <w:kern w:val="0"/>
        </w:rPr>
        <w:t>,</w:t>
      </w:r>
      <w:r w:rsidRPr="00B87490">
        <w:rPr>
          <w:rFonts w:ascii="Times" w:hAnsi="Times" w:cs="Times"/>
          <w:color w:val="000000"/>
          <w:kern w:val="0"/>
        </w:rPr>
        <w:t xml:space="preserve"> Bit by Bit: Social Research in the Digital Age, Princeton University Press, 2018. </w:t>
      </w:r>
    </w:p>
    <w:p w14:paraId="7829C67F" w14:textId="78B10690" w:rsidR="00F06044" w:rsidRPr="00253297" w:rsidRDefault="00B87490" w:rsidP="00253297">
      <w:pPr>
        <w:autoSpaceDE w:val="0"/>
        <w:autoSpaceDN w:val="0"/>
        <w:adjustRightInd w:val="0"/>
        <w:spacing w:after="240" w:line="360" w:lineRule="atLeast"/>
        <w:rPr>
          <w:rFonts w:ascii="Times" w:hAnsi="Times" w:cs="Times"/>
          <w:color w:val="000000"/>
          <w:kern w:val="0"/>
        </w:rPr>
      </w:pPr>
      <w:r w:rsidRPr="001B78E3">
        <w:rPr>
          <w:rFonts w:ascii="Times" w:hAnsi="Times" w:cs="Times"/>
          <w:b/>
          <w:color w:val="000000"/>
          <w:kern w:val="0"/>
        </w:rPr>
        <w:t>Schultz, P. Wesley, Jessica M. Nolan, Ro</w:t>
      </w:r>
      <w:r w:rsidR="001B78E3" w:rsidRPr="001B78E3">
        <w:rPr>
          <w:rFonts w:ascii="Times" w:hAnsi="Times" w:cs="Times"/>
          <w:b/>
          <w:color w:val="000000"/>
          <w:kern w:val="0"/>
        </w:rPr>
        <w:t>bert B. Cialdini, Noah J. Gold</w:t>
      </w:r>
      <w:r w:rsidRPr="001B78E3">
        <w:rPr>
          <w:rFonts w:ascii="Times" w:hAnsi="Times" w:cs="Times"/>
          <w:b/>
          <w:color w:val="000000"/>
          <w:kern w:val="0"/>
        </w:rPr>
        <w:t>steinand, and Vladas Griskevicius</w:t>
      </w:r>
      <w:r w:rsidRPr="00B87490">
        <w:rPr>
          <w:rFonts w:ascii="Times" w:hAnsi="Times" w:cs="Times"/>
          <w:color w:val="000000"/>
          <w:kern w:val="0"/>
        </w:rPr>
        <w:t xml:space="preserve">, “The Constructive, Destructive, and Re- </w:t>
      </w:r>
      <w:proofErr w:type="gramStart"/>
      <w:r w:rsidRPr="00B87490">
        <w:rPr>
          <w:rFonts w:ascii="Times" w:hAnsi="Times" w:cs="Times"/>
          <w:color w:val="000000"/>
          <w:kern w:val="0"/>
        </w:rPr>
        <w:t>constructive</w:t>
      </w:r>
      <w:proofErr w:type="gramEnd"/>
      <w:r w:rsidRPr="00B87490">
        <w:rPr>
          <w:rFonts w:ascii="Times" w:hAnsi="Times" w:cs="Times"/>
          <w:color w:val="000000"/>
          <w:kern w:val="0"/>
        </w:rPr>
        <w:t xml:space="preserve"> Power of Social Norms,” Psychological Science, 2007, 18 (5), 429–434. </w:t>
      </w:r>
    </w:p>
    <w:sectPr w:rsidR="00F06044" w:rsidRPr="00253297" w:rsidSect="003F65F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F05EC7"/>
    <w:multiLevelType w:val="hybridMultilevel"/>
    <w:tmpl w:val="11D09812"/>
    <w:lvl w:ilvl="0" w:tplc="E6D068DA">
      <w:start w:val="4"/>
      <w:numFmt w:val="lowerLetter"/>
      <w:lvlText w:val=".%1)"/>
      <w:lvlJc w:val="left"/>
      <w:pPr>
        <w:ind w:left="720" w:hanging="360"/>
      </w:pPr>
      <w:rPr>
        <w:rFonts w:eastAsia="MS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C7B69"/>
    <w:multiLevelType w:val="hybridMultilevel"/>
    <w:tmpl w:val="F286C0A8"/>
    <w:lvl w:ilvl="0" w:tplc="DE367AB4">
      <w:start w:val="1"/>
      <w:numFmt w:val="lowerLetter"/>
      <w:lvlText w:val="r%1)"/>
      <w:lvlJc w:val="left"/>
      <w:pPr>
        <w:ind w:left="720" w:hanging="360"/>
      </w:pPr>
      <w:rPr>
        <w:rFonts w:eastAsia="MS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A32FE7"/>
    <w:multiLevelType w:val="hybridMultilevel"/>
    <w:tmpl w:val="E48C590E"/>
    <w:lvl w:ilvl="0" w:tplc="0F1E587C">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nsid w:val="2CC007DA"/>
    <w:multiLevelType w:val="hybridMultilevel"/>
    <w:tmpl w:val="BB92779E"/>
    <w:lvl w:ilvl="0" w:tplc="0F1E58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8AB3F51"/>
    <w:multiLevelType w:val="hybridMultilevel"/>
    <w:tmpl w:val="8F145ECC"/>
    <w:lvl w:ilvl="0" w:tplc="A89E341C">
      <w:start w:val="1"/>
      <w:numFmt w:val="lowerLetter"/>
      <w:lvlText w:val="(%1)"/>
      <w:lvlJc w:val="left"/>
      <w:pPr>
        <w:ind w:left="1080" w:hanging="360"/>
      </w:pPr>
      <w:rPr>
        <w:rFonts w:eastAsia="MS Minch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4626FCC"/>
    <w:multiLevelType w:val="hybridMultilevel"/>
    <w:tmpl w:val="85465536"/>
    <w:lvl w:ilvl="0" w:tplc="0F1E587C">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nsid w:val="5EC74244"/>
    <w:multiLevelType w:val="hybridMultilevel"/>
    <w:tmpl w:val="CAC459D0"/>
    <w:lvl w:ilvl="0" w:tplc="0F1E58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DB"/>
    <w:rsid w:val="000A3F1B"/>
    <w:rsid w:val="000C1540"/>
    <w:rsid w:val="001B78E3"/>
    <w:rsid w:val="00253297"/>
    <w:rsid w:val="00311DB4"/>
    <w:rsid w:val="0032498A"/>
    <w:rsid w:val="003B20F1"/>
    <w:rsid w:val="003C3EE2"/>
    <w:rsid w:val="00425781"/>
    <w:rsid w:val="004323A8"/>
    <w:rsid w:val="00493C2E"/>
    <w:rsid w:val="005220D1"/>
    <w:rsid w:val="00535E92"/>
    <w:rsid w:val="00547EA4"/>
    <w:rsid w:val="006A3970"/>
    <w:rsid w:val="008D4CC4"/>
    <w:rsid w:val="009A75A9"/>
    <w:rsid w:val="00A340EE"/>
    <w:rsid w:val="00A53B66"/>
    <w:rsid w:val="00AA4024"/>
    <w:rsid w:val="00B45FFB"/>
    <w:rsid w:val="00B71B91"/>
    <w:rsid w:val="00B87490"/>
    <w:rsid w:val="00BD52C3"/>
    <w:rsid w:val="00C92141"/>
    <w:rsid w:val="00CD1E14"/>
    <w:rsid w:val="00D3366E"/>
    <w:rsid w:val="00D955DB"/>
    <w:rsid w:val="00D97BC6"/>
    <w:rsid w:val="00DC287E"/>
    <w:rsid w:val="00DC2AB8"/>
    <w:rsid w:val="00DC5006"/>
    <w:rsid w:val="00DF450B"/>
    <w:rsid w:val="00F06044"/>
    <w:rsid w:val="00F210E1"/>
    <w:rsid w:val="00F34977"/>
    <w:rsid w:val="00F477DD"/>
    <w:rsid w:val="00F524BD"/>
    <w:rsid w:val="00F9170D"/>
    <w:rsid w:val="00FD3BFB"/>
    <w:rsid w:val="00FD3E3B"/>
    <w:rsid w:val="00FF67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E6CB8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alification-descriptor">
    <w:name w:val="qualification-descriptor"/>
    <w:basedOn w:val="DefaultParagraphFont"/>
    <w:rsid w:val="00FF673D"/>
  </w:style>
  <w:style w:type="paragraph" w:styleId="ListParagraph">
    <w:name w:val="List Paragraph"/>
    <w:basedOn w:val="Normal"/>
    <w:uiPriority w:val="34"/>
    <w:qFormat/>
    <w:rsid w:val="00CD1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425459">
      <w:bodyDiv w:val="1"/>
      <w:marLeft w:val="0"/>
      <w:marRight w:val="0"/>
      <w:marTop w:val="0"/>
      <w:marBottom w:val="0"/>
      <w:divBdr>
        <w:top w:val="none" w:sz="0" w:space="0" w:color="auto"/>
        <w:left w:val="none" w:sz="0" w:space="0" w:color="auto"/>
        <w:bottom w:val="none" w:sz="0" w:space="0" w:color="auto"/>
        <w:right w:val="none" w:sz="0" w:space="0" w:color="auto"/>
      </w:divBdr>
    </w:div>
    <w:div w:id="677778354">
      <w:bodyDiv w:val="1"/>
      <w:marLeft w:val="0"/>
      <w:marRight w:val="0"/>
      <w:marTop w:val="0"/>
      <w:marBottom w:val="0"/>
      <w:divBdr>
        <w:top w:val="none" w:sz="0" w:space="0" w:color="auto"/>
        <w:left w:val="none" w:sz="0" w:space="0" w:color="auto"/>
        <w:bottom w:val="none" w:sz="0" w:space="0" w:color="auto"/>
        <w:right w:val="none" w:sz="0" w:space="0" w:color="auto"/>
      </w:divBdr>
    </w:div>
    <w:div w:id="691303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932</Words>
  <Characters>5318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Hsieh</dc:creator>
  <cp:keywords/>
  <dc:description/>
  <cp:lastModifiedBy>Ellen Hsieh</cp:lastModifiedBy>
  <cp:revision>10</cp:revision>
  <dcterms:created xsi:type="dcterms:W3CDTF">2018-11-10T16:36:00Z</dcterms:created>
  <dcterms:modified xsi:type="dcterms:W3CDTF">2018-11-12T06:07:00Z</dcterms:modified>
</cp:coreProperties>
</file>