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Heading1"/>
      </w:pPr>
      <w:r>
        <w:t>Formação acadêmica/titulação</w:t>
      </w:r>
    </w:p>
    <w:tbl>
      <w:tblPr>
        <w:tblW w:type="auto" w:w="0"/>
        <w:tblLook w:firstColumn="1" w:firstRow="1" w:lastColumn="0" w:lastRow="0" w:noHBand="0" w:noVBand="1" w:val="04A0"/>
      </w:tblPr>
      <w:tblGrid>
        <w:gridCol w:w="4320"/>
        <w:gridCol w:w="4320"/>
      </w:tblGrid>
      <w:tr>
        <w:tc>
          <w:tcPr>
            <w:tcW w:type="dxa" w:w="1600"/>
          </w:tcPr>
          <w:p>
            <w:r>
              <w:rPr>
                <w:b/>
                <w:color w:val="0B306B"/>
              </w:rPr>
              <w:t>1998 - 2003</w:t>
            </w:r>
          </w:p>
        </w:tc>
        <w:tc>
          <w:tcPr>
            <w:tcW w:type="dxa" w:w="9600"/>
          </w:tcPr>
          <w:p>
            <w:r>
              <w:t>Doutorado em Computação</w:t>
            </w:r>
          </w:p>
          <w:p>
            <w:r>
              <w:t>Universidade Federal do Rio Grande do Sul</w:t>
            </w:r>
          </w:p>
          <w:p>
            <w:r>
              <w:t>Título: Redes-em-Chip: Arquiteturas e Modelos para Avaliação de Área e Desempenho, Ano de obtenção: 2003.</w:t>
            </w:r>
          </w:p>
          <w:p>
            <w:r>
              <w:t>Orientador: Altamiro Amadeu Susin</w:t>
            </w:r>
          </w:p>
          <w:p>
            <w:r>
              <w:t>Bolsista do(a): Conselho Nacional de Desenvolvimento Científico e Tecnológico</w:t>
            </w:r>
          </w:p>
          <w:p>
            <w:r>
              <w:t>Palavras-chave: Arquitetura de Computadores; Systems-on-Chip; Networks-on-Chip.</w:t>
            </w:r>
          </w:p>
        </w:tc>
      </w:tr>
      <w:tr>
        <w:tc>
          <w:tcPr>
            <w:tcW w:type="dxa" w:w="1600"/>
          </w:tcPr>
          <w:p>
            <w:r>
              <w:rPr>
                <w:b/>
                <w:color w:val="0B306B"/>
              </w:rPr>
              <w:t>1994 - 1996</w:t>
            </w:r>
          </w:p>
        </w:tc>
        <w:tc>
          <w:tcPr>
            <w:tcW w:type="dxa" w:w="9600"/>
          </w:tcPr>
          <w:p>
            <w:r>
              <w:t>Mestrado em Ciências Da Computação</w:t>
            </w:r>
          </w:p>
          <w:p>
            <w:r>
              <w:t>Universidade Federal de Santa Catarina</w:t>
            </w:r>
          </w:p>
          <w:p>
            <w:r>
              <w:t>Título: Projeto do Sistema de Comunicação de um Multicomputador, Ano de obtenção: 1996.</w:t>
            </w:r>
          </w:p>
          <w:p>
            <w:r>
              <w:t>Orientador: Altamiro Amadeu Susin</w:t>
            </w:r>
          </w:p>
          <w:p>
            <w:r>
              <w:t>Bolsista do(a): Conselho Nacional de Desenvolvimento Científico e Tecnológico</w:t>
            </w:r>
          </w:p>
          <w:p>
            <w:r>
              <w:t>Palavras-chave: Multiprocessamento; Multicomputador; Redes de Interconexão; FPGA; Lógica Programável.</w:t>
            </w:r>
          </w:p>
        </w:tc>
      </w:tr>
      <w:tr>
        <w:tc>
          <w:tcPr>
            <w:tcW w:type="dxa" w:w="1600"/>
          </w:tcPr>
          <w:p>
            <w:r>
              <w:rPr>
                <w:b/>
                <w:color w:val="0B306B"/>
              </w:rPr>
              <w:t>1988 - 1993</w:t>
            </w:r>
          </w:p>
        </w:tc>
        <w:tc>
          <w:tcPr>
            <w:tcW w:type="dxa" w:w="9600"/>
          </w:tcPr>
          <w:p>
            <w:r>
              <w:t>Graduacao em Engenharia Elétrica</w:t>
            </w:r>
          </w:p>
          <w:p>
            <w:r>
              <w:t>Universidade Federal de Santa Maria</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Membro de corpo editorial</w:t>
      </w:r>
    </w:p>
    <w:tbl>
      <w:tblPr>
        <w:tblW w:type="auto" w:w="0"/>
        <w:tblLook w:firstColumn="1" w:firstRow="1" w:lastColumn="0" w:lastRow="0" w:noHBand="0" w:noVBand="1" w:val="04A0"/>
      </w:tblPr>
      <w:tblGrid>
        <w:gridCol w:w="4320"/>
        <w:gridCol w:w="4320"/>
      </w:tblGrid>
      <w:tr>
        <w:tc>
          <w:tcPr>
            <w:tcW w:type="dxa" w:w="1600"/>
          </w:tcPr>
          <w:p>
            <w:r>
              <w:rPr>
                <w:b/>
                <w:color w:val="0B306B"/>
              </w:rPr>
              <w:t>2014 - Atual</w:t>
            </w:r>
          </w:p>
        </w:tc>
        <w:tc>
          <w:tcPr>
            <w:tcW w:type="dxa" w:w="9600"/>
          </w:tcPr>
          <w:p>
            <w:r>
              <w:t>International Journal of Computer Architecture Education</w:t>
            </w:r>
          </w:p>
        </w:tc>
      </w:tr>
    </w:tbl>
    <w:p>
      <w:pPr>
        <w:pStyle w:val="Title"/>
      </w:pPr>
      <w:r>
        <w:t>Membro de comitê de assessoramento</w:t>
      </w:r>
    </w:p>
    <w:tbl>
      <w:tblPr>
        <w:tblW w:type="auto" w:w="0"/>
        <w:tblLook w:firstColumn="1" w:firstRow="1" w:lastColumn="0" w:lastRow="0" w:noHBand="0" w:noVBand="1" w:val="04A0"/>
      </w:tblPr>
      <w:tblGrid>
        <w:gridCol w:w="4320"/>
        <w:gridCol w:w="4320"/>
      </w:tblGrid>
      <w:tr>
        <w:tc>
          <w:tcPr>
            <w:tcW w:type="dxa" w:w="1600"/>
          </w:tcPr>
          <w:p>
            <w:r>
              <w:rPr>
                <w:b/>
                <w:color w:val="0B306B"/>
              </w:rPr>
              <w:t>2011 - Atual</w:t>
            </w:r>
          </w:p>
        </w:tc>
        <w:tc>
          <w:tcPr>
            <w:tcW w:type="dxa" w:w="9600"/>
          </w:tcPr>
          <w:p>
            <w:r>
              <w:t>Coordenação de Aperfeiçoamento de Pessoal de Nível Superior</w:t>
            </w:r>
          </w:p>
        </w:tc>
      </w:tr>
    </w:tbl>
    <w:p>
      <w:pPr>
        <w:pStyle w:val="Title"/>
      </w:pPr>
      <w:r>
        <w:t>Revisor de periódico</w:t>
      </w:r>
    </w:p>
    <w:tbl>
      <w:tblPr>
        <w:tblW w:type="auto" w:w="0"/>
        <w:tblLook w:firstColumn="1" w:firstRow="1" w:lastColumn="0" w:lastRow="0" w:noHBand="0" w:noVBand="1" w:val="04A0"/>
      </w:tblPr>
      <w:tblGrid>
        <w:gridCol w:w="4320"/>
        <w:gridCol w:w="4320"/>
      </w:tblGrid>
      <w:tr>
        <w:tc>
          <w:tcPr>
            <w:tcW w:type="dxa" w:w="1600"/>
          </w:tcPr>
          <w:p>
            <w:r>
              <w:rPr>
                <w:b/>
                <w:color w:val="0B306B"/>
              </w:rPr>
              <w:t>2021 - Atual</w:t>
            </w:r>
          </w:p>
        </w:tc>
        <w:tc>
          <w:tcPr>
            <w:tcW w:type="dxa" w:w="9600"/>
          </w:tcPr>
          <w:p>
            <w:r>
              <w:t>Energies</w:t>
            </w:r>
          </w:p>
        </w:tc>
      </w:tr>
      <w:tr>
        <w:tc>
          <w:tcPr>
            <w:tcW w:type="dxa" w:w="1600"/>
          </w:tcPr>
          <w:p>
            <w:r>
              <w:rPr>
                <w:b/>
                <w:color w:val="0B306B"/>
              </w:rPr>
              <w:t>2021 - Atual</w:t>
            </w:r>
          </w:p>
        </w:tc>
        <w:tc>
          <w:tcPr>
            <w:tcW w:type="dxa" w:w="9600"/>
          </w:tcPr>
          <w:p>
            <w:r>
              <w:t>IEEE Open Journal of Circuits and Systems</w:t>
            </w:r>
          </w:p>
        </w:tc>
      </w:tr>
      <w:tr>
        <w:tc>
          <w:tcPr>
            <w:tcW w:type="dxa" w:w="1600"/>
          </w:tcPr>
          <w:p>
            <w:r>
              <w:rPr>
                <w:b/>
                <w:color w:val="0B306B"/>
              </w:rPr>
              <w:t>2020 - Atual</w:t>
            </w:r>
          </w:p>
        </w:tc>
        <w:tc>
          <w:tcPr>
            <w:tcW w:type="dxa" w:w="9600"/>
          </w:tcPr>
          <w:p>
            <w:r>
              <w:t>Array</w:t>
            </w:r>
          </w:p>
        </w:tc>
      </w:tr>
      <w:tr>
        <w:tc>
          <w:tcPr>
            <w:tcW w:type="dxa" w:w="1600"/>
          </w:tcPr>
          <w:p>
            <w:r>
              <w:rPr>
                <w:b/>
                <w:color w:val="0B306B"/>
              </w:rPr>
              <w:t>2020 - Atual</w:t>
            </w:r>
          </w:p>
        </w:tc>
        <w:tc>
          <w:tcPr>
            <w:tcW w:type="dxa" w:w="9600"/>
          </w:tcPr>
          <w:p>
            <w:r>
              <w:t>JOURNAL OF COMPUTER SCIENCE AND TECHNOLOGY</w:t>
            </w:r>
          </w:p>
        </w:tc>
      </w:tr>
      <w:tr>
        <w:tc>
          <w:tcPr>
            <w:tcW w:type="dxa" w:w="1600"/>
          </w:tcPr>
          <w:p>
            <w:r>
              <w:rPr>
                <w:b/>
                <w:color w:val="0B306B"/>
              </w:rPr>
              <w:t>2020 - Atual</w:t>
            </w:r>
          </w:p>
        </w:tc>
        <w:tc>
          <w:tcPr>
            <w:tcW w:type="dxa" w:w="9600"/>
          </w:tcPr>
          <w:p>
            <w:r>
              <w:t>Remote Sensing</w:t>
            </w:r>
          </w:p>
        </w:tc>
      </w:tr>
      <w:tr>
        <w:tc>
          <w:tcPr>
            <w:tcW w:type="dxa" w:w="1600"/>
          </w:tcPr>
          <w:p>
            <w:r>
              <w:rPr>
                <w:b/>
                <w:color w:val="0B306B"/>
              </w:rPr>
              <w:t>2020 - Atual</w:t>
            </w:r>
          </w:p>
        </w:tc>
        <w:tc>
          <w:tcPr>
            <w:tcW w:type="dxa" w:w="9600"/>
          </w:tcPr>
          <w:p>
            <w:r>
              <w:t>MICROPROCESSORS AND MICROSYSTEMS</w:t>
            </w:r>
          </w:p>
        </w:tc>
      </w:tr>
      <w:tr>
        <w:tc>
          <w:tcPr>
            <w:tcW w:type="dxa" w:w="1600"/>
          </w:tcPr>
          <w:p>
            <w:r>
              <w:rPr>
                <w:b/>
                <w:color w:val="0B306B"/>
              </w:rPr>
              <w:t>2020 - Atual</w:t>
            </w:r>
          </w:p>
        </w:tc>
        <w:tc>
          <w:tcPr>
            <w:tcW w:type="dxa" w:w="9600"/>
          </w:tcPr>
          <w:p>
            <w:r>
              <w:t>MATHEMATICS AND COMPUTERS IN SIMULATION</w:t>
            </w:r>
          </w:p>
        </w:tc>
      </w:tr>
      <w:tr>
        <w:tc>
          <w:tcPr>
            <w:tcW w:type="dxa" w:w="1600"/>
          </w:tcPr>
          <w:p>
            <w:r>
              <w:rPr>
                <w:b/>
                <w:color w:val="0B306B"/>
              </w:rPr>
              <w:t>2020 - Atual</w:t>
            </w:r>
          </w:p>
        </w:tc>
        <w:tc>
          <w:tcPr>
            <w:tcW w:type="dxa" w:w="9600"/>
          </w:tcPr>
          <w:p>
            <w:r>
              <w:t>INFORMATION</w:t>
            </w:r>
          </w:p>
        </w:tc>
      </w:tr>
      <w:tr>
        <w:tc>
          <w:tcPr>
            <w:tcW w:type="dxa" w:w="1600"/>
          </w:tcPr>
          <w:p>
            <w:r>
              <w:rPr>
                <w:b/>
                <w:color w:val="0B306B"/>
              </w:rPr>
              <w:t>2019 - Atual</w:t>
            </w:r>
          </w:p>
        </w:tc>
        <w:tc>
          <w:tcPr>
            <w:tcW w:type="dxa" w:w="9600"/>
          </w:tcPr>
          <w:p>
            <w:r>
              <w:t>IET COMPUTERS &amp; DIGITAL TECHNIQUES (ONLINE)</w:t>
            </w:r>
          </w:p>
        </w:tc>
      </w:tr>
      <w:tr>
        <w:tc>
          <w:tcPr>
            <w:tcW w:type="dxa" w:w="1600"/>
          </w:tcPr>
          <w:p>
            <w:r>
              <w:rPr>
                <w:b/>
                <w:color w:val="0B306B"/>
              </w:rPr>
              <w:t>2018 - Atual</w:t>
            </w:r>
          </w:p>
        </w:tc>
        <w:tc>
          <w:tcPr>
            <w:tcW w:type="dxa" w:w="9600"/>
          </w:tcPr>
          <w:p>
            <w:r>
              <w:t>JOURNAL OF SYSTEMS ARCHITECTURE</w:t>
            </w:r>
          </w:p>
        </w:tc>
      </w:tr>
      <w:tr>
        <w:tc>
          <w:tcPr>
            <w:tcW w:type="dxa" w:w="1600"/>
          </w:tcPr>
          <w:p>
            <w:r>
              <w:rPr>
                <w:b/>
                <w:color w:val="0B306B"/>
              </w:rPr>
              <w:t>2017 - Atual</w:t>
            </w:r>
          </w:p>
        </w:tc>
        <w:tc>
          <w:tcPr>
            <w:tcW w:type="dxa" w:w="9600"/>
          </w:tcPr>
          <w:p>
            <w:r>
              <w:t>JOURNAL OF PARALLEL AND DISTRIBUTED COMPUTING</w:t>
            </w:r>
          </w:p>
        </w:tc>
      </w:tr>
      <w:tr>
        <w:tc>
          <w:tcPr>
            <w:tcW w:type="dxa" w:w="1600"/>
          </w:tcPr>
          <w:p>
            <w:r>
              <w:rPr>
                <w:b/>
                <w:color w:val="0B306B"/>
              </w:rPr>
              <w:t>2017 - Atual</w:t>
            </w:r>
          </w:p>
        </w:tc>
        <w:tc>
          <w:tcPr>
            <w:tcW w:type="dxa" w:w="9600"/>
          </w:tcPr>
          <w:p>
            <w:r>
              <w:t>DESIGN AUTOMATION FOR EMBEDDED SYSTEMS</w:t>
            </w:r>
          </w:p>
        </w:tc>
      </w:tr>
      <w:tr>
        <w:tc>
          <w:tcPr>
            <w:tcW w:type="dxa" w:w="1600"/>
          </w:tcPr>
          <w:p>
            <w:r>
              <w:rPr>
                <w:b/>
                <w:color w:val="0B306B"/>
              </w:rPr>
              <w:t>2015 - Atual</w:t>
            </w:r>
          </w:p>
        </w:tc>
        <w:tc>
          <w:tcPr>
            <w:tcW w:type="dxa" w:w="9600"/>
          </w:tcPr>
          <w:p>
            <w:r>
              <w:t>International Journal of Embedded Systems (IJES)</w:t>
            </w:r>
          </w:p>
        </w:tc>
      </w:tr>
      <w:tr>
        <w:tc>
          <w:tcPr>
            <w:tcW w:type="dxa" w:w="1600"/>
          </w:tcPr>
          <w:p>
            <w:r>
              <w:rPr>
                <w:b/>
                <w:color w:val="0B306B"/>
              </w:rPr>
              <w:t>2012 - Atual</w:t>
            </w:r>
          </w:p>
        </w:tc>
        <w:tc>
          <w:tcPr>
            <w:tcW w:type="dxa" w:w="9600"/>
          </w:tcPr>
          <w:p>
            <w:r>
              <w:t>International Journal of Reconfigurable Computing (Print)</w:t>
            </w:r>
          </w:p>
        </w:tc>
      </w:tr>
      <w:tr>
        <w:tc>
          <w:tcPr>
            <w:tcW w:type="dxa" w:w="1600"/>
          </w:tcPr>
          <w:p>
            <w:r>
              <w:rPr>
                <w:b/>
                <w:color w:val="0B306B"/>
              </w:rPr>
              <w:t>2011 - Atual</w:t>
            </w:r>
          </w:p>
        </w:tc>
        <w:tc>
          <w:tcPr>
            <w:tcW w:type="dxa" w:w="9600"/>
          </w:tcPr>
          <w:p>
            <w:r>
              <w:t>VLSI Design</w:t>
            </w:r>
          </w:p>
        </w:tc>
      </w:tr>
      <w:tr>
        <w:tc>
          <w:tcPr>
            <w:tcW w:type="dxa" w:w="1600"/>
          </w:tcPr>
          <w:p>
            <w:r>
              <w:rPr>
                <w:b/>
                <w:color w:val="0B306B"/>
              </w:rPr>
              <w:t>2010 - Atual</w:t>
            </w:r>
          </w:p>
        </w:tc>
        <w:tc>
          <w:tcPr>
            <w:tcW w:type="dxa" w:w="9600"/>
          </w:tcPr>
          <w:p>
            <w:r>
              <w:t>The Computer Journal</w:t>
            </w:r>
          </w:p>
        </w:tc>
      </w:tr>
      <w:tr>
        <w:tc>
          <w:tcPr>
            <w:tcW w:type="dxa" w:w="1600"/>
          </w:tcPr>
          <w:p>
            <w:r>
              <w:rPr>
                <w:b/>
                <w:color w:val="0B306B"/>
              </w:rPr>
              <w:t>2010 - Atual</w:t>
            </w:r>
          </w:p>
        </w:tc>
        <w:tc>
          <w:tcPr>
            <w:tcW w:type="dxa" w:w="9600"/>
          </w:tcPr>
          <w:p>
            <w:r>
              <w:t>Transactions on Computational Science</w:t>
            </w:r>
          </w:p>
        </w:tc>
      </w:tr>
      <w:tr>
        <w:tc>
          <w:tcPr>
            <w:tcW w:type="dxa" w:w="1600"/>
          </w:tcPr>
          <w:p>
            <w:r>
              <w:rPr>
                <w:b/>
                <w:color w:val="0B306B"/>
              </w:rPr>
              <w:t>2007 - Atual</w:t>
            </w:r>
          </w:p>
        </w:tc>
        <w:tc>
          <w:tcPr>
            <w:tcW w:type="dxa" w:w="9600"/>
          </w:tcPr>
          <w:p>
            <w:r>
              <w:t>JICS. Journal of Integrated Circuits and Systems</w:t>
            </w:r>
          </w:p>
        </w:tc>
      </w:tr>
      <w:tr>
        <w:tc>
          <w:tcPr>
            <w:tcW w:type="dxa" w:w="1600"/>
          </w:tcPr>
          <w:p>
            <w:r>
              <w:rPr>
                <w:b/>
                <w:color w:val="0B306B"/>
              </w:rPr>
              <w:t>2006 - Atual</w:t>
            </w:r>
          </w:p>
        </w:tc>
        <w:tc>
          <w:tcPr>
            <w:tcW w:type="dxa" w:w="9600"/>
          </w:tcPr>
          <w:p>
            <w:pPr>
              <w:jc w:val="both"/>
            </w:pPr>
            <w:r>
              <w:t>IEEE Transactions on Computer-Aided Design of Integrated Circuits and Syste</w:t>
            </w:r>
          </w:p>
        </w:tc>
      </w:tr>
    </w:tbl>
    <w:p>
      <w:pPr>
        <w:pStyle w:val="Title"/>
      </w:pPr>
      <w:r>
        <w:t>Revisor de projeto de fomento</w:t>
      </w:r>
    </w:p>
    <w:tbl>
      <w:tblPr>
        <w:tblW w:type="auto" w:w="0"/>
        <w:tblLook w:firstColumn="1" w:firstRow="1" w:lastColumn="0" w:lastRow="0" w:noHBand="0" w:noVBand="1" w:val="04A0"/>
      </w:tblPr>
      <w:tblGrid>
        <w:gridCol w:w="4320"/>
        <w:gridCol w:w="4320"/>
      </w:tblGrid>
      <w:tr>
        <w:tc>
          <w:tcPr>
            <w:tcW w:type="dxa" w:w="1600"/>
          </w:tcPr>
          <w:p>
            <w:r>
              <w:rPr>
                <w:b/>
                <w:color w:val="0B306B"/>
              </w:rPr>
              <w:t>2020 - 2020</w:t>
            </w:r>
          </w:p>
        </w:tc>
        <w:tc>
          <w:tcPr>
            <w:tcW w:type="dxa" w:w="9600"/>
          </w:tcPr>
          <w:p>
            <w:r>
              <w:t>Fundação de Amparo à Pesquisa e Inovação do Estado de Santa Catarina</w:t>
            </w:r>
          </w:p>
        </w:tc>
      </w:tr>
    </w:tbl>
    <w:p>
      <w:pPr>
        <w:pStyle w:val="Title"/>
      </w:pPr>
      <w:r>
        <w:t>Áreas de atuação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Grande área: Ciencias exatas e da terra / Área: Ciência da Computação / Subárea: Sistemas de Computação / Especialidade: Arquitetura de Sistemas de Computação.</w:t>
            </w:r>
          </w:p>
        </w:tc>
      </w:tr>
      <w:tr>
        <w:tc>
          <w:tcPr>
            <w:tcW w:type="dxa" w:w="0"/>
          </w:tcPr>
          <w:p>
            <w:r>
              <w:rPr>
                <w:b/>
                <w:color w:val="0B306B"/>
              </w:rPr>
              <w:t>2</w:t>
            </w:r>
          </w:p>
        </w:tc>
        <w:tc>
          <w:tcPr>
            <w:tcW w:type="dxa" w:w="10000"/>
          </w:tcPr>
          <w:p>
            <w:pPr>
              <w:jc w:val="both"/>
            </w:pPr>
            <w:r>
              <w:t>Grande área: Ciencias exatas e da terra / Área: Ciência da Computação / Subárea: Sistemas de Computação / Especialidade: Hardware.</w:t>
            </w:r>
          </w:p>
        </w:tc>
      </w:tr>
    </w:tbl>
    <w:p>
      <w:pPr>
        <w:pStyle w:val="Title"/>
      </w:pPr>
      <w:r>
        <w:t>Idiomas</w:t>
      </w:r>
    </w:p>
    <w:tbl>
      <w:tblPr>
        <w:tblW w:type="auto" w:w="0"/>
        <w:tblLook w:firstColumn="1" w:firstRow="1" w:lastColumn="0" w:lastRow="0" w:noHBand="0" w:noVBand="1" w:val="04A0"/>
      </w:tblPr>
      <w:tblGrid>
        <w:gridCol w:w="4320"/>
        <w:gridCol w:w="4320"/>
      </w:tblGrid>
      <w:tr>
        <w:tc>
          <w:tcPr>
            <w:tcW w:type="dxa" w:w="0"/>
          </w:tcPr>
          <w:p>
            <w:r>
              <w:rPr>
                <w:b/>
                <w:color w:val="0B306B"/>
              </w:rPr>
              <w:t>Inglês</w:t>
            </w:r>
          </w:p>
        </w:tc>
        <w:tc>
          <w:tcPr>
            <w:tcW w:type="dxa" w:w="10000"/>
          </w:tcPr>
          <w:p>
            <w:pPr>
              <w:jc w:val="both"/>
            </w:pPr>
            <w:r>
              <w:t>Compreende Razoavelmente, Fala Razoavelmente, Lê Bem, Escreve Razoavelmente.</w:t>
            </w:r>
          </w:p>
        </w:tc>
      </w:tr>
      <w:tr>
        <w:tc>
          <w:tcPr>
            <w:tcW w:type="dxa" w:w="0"/>
          </w:tcPr>
          <w:p>
            <w:r>
              <w:rPr>
                <w:b/>
                <w:color w:val="0B306B"/>
              </w:rPr>
              <w:t>Francês</w:t>
            </w:r>
          </w:p>
        </w:tc>
        <w:tc>
          <w:tcPr>
            <w:tcW w:type="dxa" w:w="10000"/>
          </w:tcPr>
          <w:p>
            <w:pPr>
              <w:jc w:val="both"/>
            </w:pPr>
            <w:r>
              <w:t>Compreende Bem, Fala Razoavelmente, Lê Bem, Escreve Razoavelmente.</w:t>
            </w:r>
          </w:p>
        </w:tc>
      </w:tr>
      <w:tr>
        <w:tc>
          <w:tcPr>
            <w:tcW w:type="dxa" w:w="0"/>
          </w:tcPr>
          <w:p>
            <w:r>
              <w:rPr>
                <w:b/>
                <w:color w:val="0B306B"/>
              </w:rPr>
              <w:t>Espanhol</w:t>
            </w:r>
          </w:p>
        </w:tc>
        <w:tc>
          <w:tcPr>
            <w:tcW w:type="dxa" w:w="10000"/>
          </w:tcPr>
          <w:p>
            <w:pPr>
              <w:jc w:val="both"/>
            </w:pPr>
            <w:r>
              <w:t>Compreende Razoavelmente, Fala Razoavelmente, Lê Razoavelmente, Escreve Pouco.</w:t>
            </w:r>
          </w:p>
        </w:tc>
      </w:tr>
    </w:tbl>
    <w:p>
      <w:pPr>
        <w:pStyle w:val="Title"/>
      </w:pPr>
      <w:r>
        <w:t>Prêmios e títulos</w:t>
      </w:r>
    </w:p>
    <w:tbl>
      <w:tblPr>
        <w:tblW w:type="auto" w:w="0"/>
        <w:tblLook w:firstColumn="1" w:firstRow="1" w:lastColumn="0" w:lastRow="0" w:noHBand="0" w:noVBand="1" w:val="04A0"/>
      </w:tblPr>
      <w:tblGrid>
        <w:gridCol w:w="4320"/>
        <w:gridCol w:w="4320"/>
      </w:tblGrid>
      <w:tr>
        <w:tc>
          <w:tcPr>
            <w:tcW w:type="dxa" w:w="0"/>
          </w:tcPr>
          <w:p>
            <w:r>
              <w:rPr>
                <w:b/>
                <w:color w:val="0B306B"/>
              </w:rPr>
              <w:t>2020</w:t>
            </w:r>
          </w:p>
        </w:tc>
        <w:tc>
          <w:tcPr>
            <w:tcW w:type="dxa" w:w="10000"/>
          </w:tcPr>
          <w:p>
            <w:pPr>
              <w:jc w:val="both"/>
            </w:pPr>
            <w:r>
              <w:t>Best Paper Award/Academic Track - 10th Workshop on Circuits and Systems Design (WCAS 2020), SBMicro, SBC, IEEE CAS, ACM SIGDA</w:t>
            </w:r>
          </w:p>
        </w:tc>
      </w:tr>
      <w:tr>
        <w:tc>
          <w:tcPr>
            <w:tcW w:type="dxa" w:w="0"/>
          </w:tcPr>
          <w:p>
            <w:r>
              <w:rPr>
                <w:b/>
                <w:color w:val="0B306B"/>
              </w:rPr>
              <w:t>2020</w:t>
            </w:r>
          </w:p>
        </w:tc>
        <w:tc>
          <w:tcPr>
            <w:tcW w:type="dxa" w:w="10000"/>
          </w:tcPr>
          <w:p>
            <w:pPr>
              <w:jc w:val="both"/>
            </w:pPr>
            <w:r>
              <w:t>Menção Honrosa no Concurso de Teses e Dissertações do WSCAD 2020 - Categoria: Dissertação de Mestrado (Orientador), Sociedade Brasileira de Computação</w:t>
            </w:r>
          </w:p>
        </w:tc>
      </w:tr>
      <w:tr>
        <w:tc>
          <w:tcPr>
            <w:tcW w:type="dxa" w:w="0"/>
          </w:tcPr>
          <w:p>
            <w:r>
              <w:rPr>
                <w:b/>
                <w:color w:val="0B306B"/>
              </w:rPr>
              <w:t>2015</w:t>
            </w:r>
          </w:p>
        </w:tc>
        <w:tc>
          <w:tcPr>
            <w:tcW w:type="dxa" w:w="10000"/>
          </w:tcPr>
          <w:p>
            <w:pPr>
              <w:jc w:val="both"/>
            </w:pPr>
            <w:r>
              <w:t>Prêmio Destaque em Iniciação Científica - Modalidade Pôster - Ciências Exatas, da Terra e Engenharias (Orientador), Univali</w:t>
            </w:r>
          </w:p>
        </w:tc>
      </w:tr>
      <w:tr>
        <w:tc>
          <w:tcPr>
            <w:tcW w:type="dxa" w:w="0"/>
          </w:tcPr>
          <w:p>
            <w:r>
              <w:rPr>
                <w:b/>
                <w:color w:val="0B306B"/>
              </w:rPr>
              <w:t>2014</w:t>
            </w:r>
          </w:p>
        </w:tc>
        <w:tc>
          <w:tcPr>
            <w:tcW w:type="dxa" w:w="10000"/>
          </w:tcPr>
          <w:p>
            <w:pPr>
              <w:jc w:val="both"/>
            </w:pPr>
            <w:r>
              <w:t>Menção Honrosa no Concurso de Teses e Dissertações em Segurança (CTDSeg) do SBSeg 2014 - Categoria: Dissertação de Mestrado (Orientador), Sociedade Brasileira de Computação</w:t>
            </w:r>
          </w:p>
        </w:tc>
      </w:tr>
      <w:tr>
        <w:tc>
          <w:tcPr>
            <w:tcW w:type="dxa" w:w="0"/>
          </w:tcPr>
          <w:p>
            <w:r>
              <w:rPr>
                <w:b/>
                <w:color w:val="0B306B"/>
              </w:rPr>
              <w:t>2013</w:t>
            </w:r>
          </w:p>
        </w:tc>
        <w:tc>
          <w:tcPr>
            <w:tcW w:type="dxa" w:w="10000"/>
          </w:tcPr>
          <w:p>
            <w:pPr>
              <w:jc w:val="both"/>
            </w:pPr>
            <w:r>
              <w:t>Menção Honrosa no Concurso de Teses e Dissertações do CBIE 2013 - Categoria: Dissertação de Mestrado (Co-orientador), Sociedade Brasileira de Computação</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