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Coordenação de Aperfeiçoamento de Pessoal de Nível Superior - Bolsa / Conselho Nacional de Desenvolvimento Científico e Tecnológico - Bolsa</w:t>
            </w:r>
          </w:p>
          <w:p>
            <w:r>
              <w:t>Número de produções C, T &amp; A: 11</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de Santa Cruz do Sul - Cooperacao / Universidade Federal do Rio Grande do Sul - Cooperacao / Universidade Católica de Pelotas - Cooperacao</w:t>
            </w:r>
          </w:p>
          <w:p>
            <w:r>
              <w:t>Número de produções C, T &amp; A: 0</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Federal do Rio Grande do Sul - Cooperacao / Universidade de Santa Cruz do Sul - Cooperacao</w:t>
            </w:r>
          </w:p>
          <w:p>
            <w:r>
              <w:t>Número de produções C, T &amp; A: 8</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bl>
    <w:p>
      <w:pPr>
        <w:pStyle w:val="Title"/>
      </w:pPr>
      <w:r>
        <w:t>Projetos de extensão</w:t>
      </w:r>
    </w:p>
    <w:tbl>
      <w:tblPr>
        <w:tblW w:type="auto" w:w="0"/>
        <w:tblLook w:firstColumn="1" w:firstRow="1" w:lastColumn="0" w:lastRow="0" w:noHBand="0" w:noVBand="1" w:val="04A0"/>
      </w:tblPr>
      <w:tblGrid>
        <w:gridCol w:w="4320"/>
        <w:gridCol w:w="4320"/>
      </w:tblGrid>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bl>
    <w:p>
      <w:pPr>
        <w:pStyle w:val="Title"/>
      </w:pPr>
      <w:r>
        <w:t>Projetos de desenvolvimento</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bl>
    <w:p>
      <w:pPr>
        <w:pStyle w:val="Title"/>
      </w:pPr>
      <w:r>
        <w:t>Outros Projetos</w:t>
      </w:r>
    </w:p>
    <w:tbl>
      <w:tblPr>
        <w:tblW w:type="auto" w:w="0"/>
        <w:tblLook w:firstColumn="1" w:firstRow="1" w:lastColumn="0" w:lastRow="0" w:noHBand="0" w:noVBand="1" w:val="04A0"/>
      </w:tblPr>
      <w:tblGrid>
        <w:gridCol w:w="4320"/>
        <w:gridCol w:w="4320"/>
      </w:tblGrid>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bl>
    <w:p>
      <w:pPr>
        <w:pStyle w:val="Title"/>
      </w:pPr>
      <w:r>
        <w:t>Membro de corpo editorial</w:t>
      </w:r>
    </w:p>
    <w:tbl>
      <w:tblPr>
        <w:tblW w:type="auto" w:w="0"/>
        <w:tblLook w:firstColumn="1" w:firstRow="1" w:lastColumn="0" w:lastRow="0" w:noHBand="0" w:noVBand="1" w:val="04A0"/>
      </w:tblPr>
      <w:tblGrid>
        <w:gridCol w:w="4320"/>
        <w:gridCol w:w="4320"/>
      </w:tblGrid>
      <w:tr>
        <w:tc>
          <w:tcPr>
            <w:tcW w:type="dxa" w:w="1600"/>
          </w:tcPr>
          <w:p>
            <w:r>
              <w:rPr>
                <w:b/>
                <w:color w:val="0B306B"/>
              </w:rPr>
              <w:t>2014 - Atual</w:t>
            </w:r>
          </w:p>
        </w:tc>
        <w:tc>
          <w:tcPr>
            <w:tcW w:type="dxa" w:w="9600"/>
          </w:tcPr>
          <w:p>
            <w:r>
              <w:t>International Journal of Computer Architecture Education</w:t>
            </w:r>
          </w:p>
        </w:tc>
      </w:tr>
    </w:tbl>
    <w:p>
      <w:pPr>
        <w:pStyle w:val="Title"/>
      </w:pPr>
      <w:r>
        <w:t>Membro de comitê de assessoramento</w:t>
      </w:r>
    </w:p>
    <w:tbl>
      <w:tblPr>
        <w:tblW w:type="auto" w:w="0"/>
        <w:tblLook w:firstColumn="1" w:firstRow="1" w:lastColumn="0" w:lastRow="0" w:noHBand="0" w:noVBand="1" w:val="04A0"/>
      </w:tblPr>
      <w:tblGrid>
        <w:gridCol w:w="4320"/>
        <w:gridCol w:w="4320"/>
      </w:tblGrid>
      <w:tr>
        <w:tc>
          <w:tcPr>
            <w:tcW w:type="dxa" w:w="1600"/>
          </w:tcPr>
          <w:p>
            <w:r>
              <w:rPr>
                <w:b/>
                <w:color w:val="0B306B"/>
              </w:rPr>
              <w:t>2011 - Atual</w:t>
            </w:r>
          </w:p>
        </w:tc>
        <w:tc>
          <w:tcPr>
            <w:tcW w:type="dxa" w:w="9600"/>
          </w:tcPr>
          <w:p>
            <w:r>
              <w:t>Coordenação de Aperfeiçoamento de Pessoal de Nível Superior</w:t>
            </w:r>
          </w:p>
        </w:tc>
      </w:tr>
    </w:tbl>
    <w:p>
      <w:pPr>
        <w:pStyle w:val="Title"/>
      </w:pPr>
      <w:r>
        <w:t>Revisor de periódico</w:t>
      </w:r>
    </w:p>
    <w:tbl>
      <w:tblPr>
        <w:tblW w:type="auto" w:w="0"/>
        <w:tblLook w:firstColumn="1" w:firstRow="1" w:lastColumn="0" w:lastRow="0" w:noHBand="0" w:noVBand="1" w:val="04A0"/>
      </w:tblPr>
      <w:tblGrid>
        <w:gridCol w:w="4320"/>
        <w:gridCol w:w="4320"/>
      </w:tblGrid>
      <w:tr>
        <w:tc>
          <w:tcPr>
            <w:tcW w:type="dxa" w:w="1600"/>
          </w:tcPr>
          <w:p>
            <w:r>
              <w:rPr>
                <w:b/>
                <w:color w:val="0B306B"/>
              </w:rPr>
              <w:t>2021 - Atual</w:t>
            </w:r>
          </w:p>
        </w:tc>
        <w:tc>
          <w:tcPr>
            <w:tcW w:type="dxa" w:w="9600"/>
          </w:tcPr>
          <w:p>
            <w:r>
              <w:t>Energies</w:t>
            </w:r>
          </w:p>
        </w:tc>
      </w:tr>
      <w:tr>
        <w:tc>
          <w:tcPr>
            <w:tcW w:type="dxa" w:w="1600"/>
          </w:tcPr>
          <w:p>
            <w:r>
              <w:rPr>
                <w:b/>
                <w:color w:val="0B306B"/>
              </w:rPr>
              <w:t>2021 - Atual</w:t>
            </w:r>
          </w:p>
        </w:tc>
        <w:tc>
          <w:tcPr>
            <w:tcW w:type="dxa" w:w="9600"/>
          </w:tcPr>
          <w:p>
            <w:r>
              <w:t>IEEE Open Journal of Circuits and Systems</w:t>
            </w:r>
          </w:p>
        </w:tc>
      </w:tr>
      <w:tr>
        <w:tc>
          <w:tcPr>
            <w:tcW w:type="dxa" w:w="1600"/>
          </w:tcPr>
          <w:p>
            <w:r>
              <w:rPr>
                <w:b/>
                <w:color w:val="0B306B"/>
              </w:rPr>
              <w:t>2020 - Atual</w:t>
            </w:r>
          </w:p>
        </w:tc>
        <w:tc>
          <w:tcPr>
            <w:tcW w:type="dxa" w:w="9600"/>
          </w:tcPr>
          <w:p>
            <w:r>
              <w:t>Array</w:t>
            </w:r>
          </w:p>
        </w:tc>
      </w:tr>
      <w:tr>
        <w:tc>
          <w:tcPr>
            <w:tcW w:type="dxa" w:w="1600"/>
          </w:tcPr>
          <w:p>
            <w:r>
              <w:rPr>
                <w:b/>
                <w:color w:val="0B306B"/>
              </w:rPr>
              <w:t>2020 - Atual</w:t>
            </w:r>
          </w:p>
        </w:tc>
        <w:tc>
          <w:tcPr>
            <w:tcW w:type="dxa" w:w="9600"/>
          </w:tcPr>
          <w:p>
            <w:r>
              <w:t>JOURNAL OF COMPUTER SCIENCE AND TECHNOLOGY</w:t>
            </w:r>
          </w:p>
        </w:tc>
      </w:tr>
      <w:tr>
        <w:tc>
          <w:tcPr>
            <w:tcW w:type="dxa" w:w="1600"/>
          </w:tcPr>
          <w:p>
            <w:r>
              <w:rPr>
                <w:b/>
                <w:color w:val="0B306B"/>
              </w:rPr>
              <w:t>2020 - Atual</w:t>
            </w:r>
          </w:p>
        </w:tc>
        <w:tc>
          <w:tcPr>
            <w:tcW w:type="dxa" w:w="9600"/>
          </w:tcPr>
          <w:p>
            <w:r>
              <w:t>Remote Sensing</w:t>
            </w:r>
          </w:p>
        </w:tc>
      </w:tr>
      <w:tr>
        <w:tc>
          <w:tcPr>
            <w:tcW w:type="dxa" w:w="1600"/>
          </w:tcPr>
          <w:p>
            <w:r>
              <w:rPr>
                <w:b/>
                <w:color w:val="0B306B"/>
              </w:rPr>
              <w:t>2020 - Atual</w:t>
            </w:r>
          </w:p>
        </w:tc>
        <w:tc>
          <w:tcPr>
            <w:tcW w:type="dxa" w:w="9600"/>
          </w:tcPr>
          <w:p>
            <w:r>
              <w:t>MICROPROCESSORS AND MICROSYSTEMS</w:t>
            </w:r>
          </w:p>
        </w:tc>
      </w:tr>
      <w:tr>
        <w:tc>
          <w:tcPr>
            <w:tcW w:type="dxa" w:w="1600"/>
          </w:tcPr>
          <w:p>
            <w:r>
              <w:rPr>
                <w:b/>
                <w:color w:val="0B306B"/>
              </w:rPr>
              <w:t>2020 - Atual</w:t>
            </w:r>
          </w:p>
        </w:tc>
        <w:tc>
          <w:tcPr>
            <w:tcW w:type="dxa" w:w="9600"/>
          </w:tcPr>
          <w:p>
            <w:r>
              <w:t>MATHEMATICS AND COMPUTERS IN SIMULATION</w:t>
            </w:r>
          </w:p>
        </w:tc>
      </w:tr>
      <w:tr>
        <w:tc>
          <w:tcPr>
            <w:tcW w:type="dxa" w:w="1600"/>
          </w:tcPr>
          <w:p>
            <w:r>
              <w:rPr>
                <w:b/>
                <w:color w:val="0B306B"/>
              </w:rPr>
              <w:t>2020 - Atual</w:t>
            </w:r>
          </w:p>
        </w:tc>
        <w:tc>
          <w:tcPr>
            <w:tcW w:type="dxa" w:w="9600"/>
          </w:tcPr>
          <w:p>
            <w:r>
              <w:t>INFORMATION</w:t>
            </w:r>
          </w:p>
        </w:tc>
      </w:tr>
      <w:tr>
        <w:tc>
          <w:tcPr>
            <w:tcW w:type="dxa" w:w="1600"/>
          </w:tcPr>
          <w:p>
            <w:r>
              <w:rPr>
                <w:b/>
                <w:color w:val="0B306B"/>
              </w:rPr>
              <w:t>2019 - Atual</w:t>
            </w:r>
          </w:p>
        </w:tc>
        <w:tc>
          <w:tcPr>
            <w:tcW w:type="dxa" w:w="9600"/>
          </w:tcPr>
          <w:p>
            <w:r>
              <w:t>IET COMPUTERS &amp; DIGITAL TECHNIQUES (ONLINE)</w:t>
            </w:r>
          </w:p>
        </w:tc>
      </w:tr>
      <w:tr>
        <w:tc>
          <w:tcPr>
            <w:tcW w:type="dxa" w:w="1600"/>
          </w:tcPr>
          <w:p>
            <w:r>
              <w:rPr>
                <w:b/>
                <w:color w:val="0B306B"/>
              </w:rPr>
              <w:t>2018 - Atual</w:t>
            </w:r>
          </w:p>
        </w:tc>
        <w:tc>
          <w:tcPr>
            <w:tcW w:type="dxa" w:w="9600"/>
          </w:tcPr>
          <w:p>
            <w:r>
              <w:t>JOURNAL OF SYSTEMS ARCHITECTURE</w:t>
            </w:r>
          </w:p>
        </w:tc>
      </w:tr>
      <w:tr>
        <w:tc>
          <w:tcPr>
            <w:tcW w:type="dxa" w:w="1600"/>
          </w:tcPr>
          <w:p>
            <w:r>
              <w:rPr>
                <w:b/>
                <w:color w:val="0B306B"/>
              </w:rPr>
              <w:t>2017 - Atual</w:t>
            </w:r>
          </w:p>
        </w:tc>
        <w:tc>
          <w:tcPr>
            <w:tcW w:type="dxa" w:w="9600"/>
          </w:tcPr>
          <w:p>
            <w:r>
              <w:t>JOURNAL OF PARALLEL AND DISTRIBUTED COMPUTING</w:t>
            </w:r>
          </w:p>
        </w:tc>
      </w:tr>
      <w:tr>
        <w:tc>
          <w:tcPr>
            <w:tcW w:type="dxa" w:w="1600"/>
          </w:tcPr>
          <w:p>
            <w:r>
              <w:rPr>
                <w:b/>
                <w:color w:val="0B306B"/>
              </w:rPr>
              <w:t>2017 - Atual</w:t>
            </w:r>
          </w:p>
        </w:tc>
        <w:tc>
          <w:tcPr>
            <w:tcW w:type="dxa" w:w="9600"/>
          </w:tcPr>
          <w:p>
            <w:r>
              <w:t>DESIGN AUTOMATION FOR EMBEDDED SYSTEMS</w:t>
            </w:r>
          </w:p>
        </w:tc>
      </w:tr>
      <w:tr>
        <w:tc>
          <w:tcPr>
            <w:tcW w:type="dxa" w:w="1600"/>
          </w:tcPr>
          <w:p>
            <w:r>
              <w:rPr>
                <w:b/>
                <w:color w:val="0B306B"/>
              </w:rPr>
              <w:t>2015 - Atual</w:t>
            </w:r>
          </w:p>
        </w:tc>
        <w:tc>
          <w:tcPr>
            <w:tcW w:type="dxa" w:w="9600"/>
          </w:tcPr>
          <w:p>
            <w:r>
              <w:t>International Journal of Embedded Systems (IJES)</w:t>
            </w:r>
          </w:p>
        </w:tc>
      </w:tr>
      <w:tr>
        <w:tc>
          <w:tcPr>
            <w:tcW w:type="dxa" w:w="1600"/>
          </w:tcPr>
          <w:p>
            <w:r>
              <w:rPr>
                <w:b/>
                <w:color w:val="0B306B"/>
              </w:rPr>
              <w:t>2012 - Atual</w:t>
            </w:r>
          </w:p>
        </w:tc>
        <w:tc>
          <w:tcPr>
            <w:tcW w:type="dxa" w:w="9600"/>
          </w:tcPr>
          <w:p>
            <w:r>
              <w:t>International Journal of Reconfigurable Computing (Print)</w:t>
            </w:r>
          </w:p>
        </w:tc>
      </w:tr>
      <w:tr>
        <w:tc>
          <w:tcPr>
            <w:tcW w:type="dxa" w:w="1600"/>
          </w:tcPr>
          <w:p>
            <w:r>
              <w:rPr>
                <w:b/>
                <w:color w:val="0B306B"/>
              </w:rPr>
              <w:t>2011 - Atual</w:t>
            </w:r>
          </w:p>
        </w:tc>
        <w:tc>
          <w:tcPr>
            <w:tcW w:type="dxa" w:w="9600"/>
          </w:tcPr>
          <w:p>
            <w:r>
              <w:t>VLSI Design</w:t>
            </w:r>
          </w:p>
        </w:tc>
      </w:tr>
      <w:tr>
        <w:tc>
          <w:tcPr>
            <w:tcW w:type="dxa" w:w="1600"/>
          </w:tcPr>
          <w:p>
            <w:r>
              <w:rPr>
                <w:b/>
                <w:color w:val="0B306B"/>
              </w:rPr>
              <w:t>2010 - Atual</w:t>
            </w:r>
          </w:p>
        </w:tc>
        <w:tc>
          <w:tcPr>
            <w:tcW w:type="dxa" w:w="9600"/>
          </w:tcPr>
          <w:p>
            <w:r>
              <w:t>The Computer Journal</w:t>
            </w:r>
          </w:p>
        </w:tc>
      </w:tr>
      <w:tr>
        <w:tc>
          <w:tcPr>
            <w:tcW w:type="dxa" w:w="1600"/>
          </w:tcPr>
          <w:p>
            <w:r>
              <w:rPr>
                <w:b/>
                <w:color w:val="0B306B"/>
              </w:rPr>
              <w:t>2010 - Atual</w:t>
            </w:r>
          </w:p>
        </w:tc>
        <w:tc>
          <w:tcPr>
            <w:tcW w:type="dxa" w:w="9600"/>
          </w:tcPr>
          <w:p>
            <w:r>
              <w:t>Transactions on Computational Science</w:t>
            </w:r>
          </w:p>
        </w:tc>
      </w:tr>
      <w:tr>
        <w:tc>
          <w:tcPr>
            <w:tcW w:type="dxa" w:w="1600"/>
          </w:tcPr>
          <w:p>
            <w:r>
              <w:rPr>
                <w:b/>
                <w:color w:val="0B306B"/>
              </w:rPr>
              <w:t>2007 - Atual</w:t>
            </w:r>
          </w:p>
        </w:tc>
        <w:tc>
          <w:tcPr>
            <w:tcW w:type="dxa" w:w="9600"/>
          </w:tcPr>
          <w:p>
            <w:r>
              <w:t>JICS. Journal of Integrated Circuits and Systems</w:t>
            </w:r>
          </w:p>
        </w:tc>
      </w:tr>
      <w:tr>
        <w:tc>
          <w:tcPr>
            <w:tcW w:type="dxa" w:w="1600"/>
          </w:tcPr>
          <w:p>
            <w:r>
              <w:rPr>
                <w:b/>
                <w:color w:val="0B306B"/>
              </w:rPr>
              <w:t>2006 - Atual</w:t>
            </w:r>
          </w:p>
        </w:tc>
        <w:tc>
          <w:tcPr>
            <w:tcW w:type="dxa" w:w="9600"/>
          </w:tcPr>
          <w:p>
            <w:pPr>
              <w:jc w:val="both"/>
            </w:pPr>
            <w:r>
              <w:t>IEEE Transactions on Computer-Aided Design of Integrated Circuits and Syste</w:t>
            </w:r>
          </w:p>
        </w:tc>
      </w:tr>
    </w:tbl>
    <w:p>
      <w:pPr>
        <w:pStyle w:val="Title"/>
      </w:pPr>
      <w:r>
        <w:t>Revisor de projeto de fomento</w:t>
      </w:r>
    </w:p>
    <w:tbl>
      <w:tblPr>
        <w:tblW w:type="auto" w:w="0"/>
        <w:tblLook w:firstColumn="1" w:firstRow="1" w:lastColumn="0" w:lastRow="0" w:noHBand="0" w:noVBand="1" w:val="04A0"/>
      </w:tblPr>
      <w:tblGrid>
        <w:gridCol w:w="4320"/>
        <w:gridCol w:w="4320"/>
      </w:tblGrid>
      <w:tr>
        <w:tc>
          <w:tcPr>
            <w:tcW w:type="dxa" w:w="1600"/>
          </w:tcPr>
          <w:p>
            <w:r>
              <w:rPr>
                <w:b/>
                <w:color w:val="0B306B"/>
              </w:rPr>
              <w:t>2020 - 2020</w:t>
            </w:r>
          </w:p>
        </w:tc>
        <w:tc>
          <w:tcPr>
            <w:tcW w:type="dxa" w:w="9600"/>
          </w:tcPr>
          <w:p>
            <w:r>
              <w:t>Fundação de Amparo à Pesquisa e Inovação do Estado de Santa Catarina</w:t>
            </w:r>
          </w:p>
        </w:tc>
      </w:tr>
    </w:tbl>
    <w:p>
      <w:pPr>
        <w:pStyle w:val="Title"/>
      </w:pPr>
      <w:r>
        <w:t>Áreas de atuação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Grande área: Ciencias Exatas E Da Terra / Área: Ciência da Computação / Subárea: Sistemas de Computação / Especialidade: Arquitetura de Sistemas de Computação.</w:t>
            </w:r>
          </w:p>
        </w:tc>
      </w:tr>
      <w:tr>
        <w:tc>
          <w:tcPr>
            <w:tcW w:type="dxa" w:w="0"/>
          </w:tcPr>
          <w:p>
            <w:r>
              <w:rPr>
                <w:b/>
                <w:color w:val="0B306B"/>
              </w:rPr>
              <w:t>2</w:t>
            </w:r>
          </w:p>
        </w:tc>
        <w:tc>
          <w:tcPr>
            <w:tcW w:type="dxa" w:w="10000"/>
          </w:tcPr>
          <w:p>
            <w:pPr>
              <w:jc w:val="both"/>
            </w:pPr>
            <w:r>
              <w:t>Grande área: Ciencias Exatas E Da Terra / Área: Ciência da Computação / Subárea: Sistemas de Computação / Especialidade: Hardware.</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