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255A5DE">
      <w:pPr>
        <w:pStyle w:val="style0"/>
        <w:jc w:val="center"/>
        <w:rPr/>
      </w:pPr>
      <w:r>
        <w:rPr>
          <w:b/>
          <w:i w:val="false"/>
          <w:color w:val="d6a84b"/>
        </w:rPr>
        <w:t>GUIA TÉCNICO</w:t>
      </w:r>
    </w:p>
    <w:p w14:paraId="ABC9A61D">
      <w:pPr>
        <w:pStyle w:val="style62"/>
        <w:jc w:val="center"/>
        <w:rPr/>
      </w:pPr>
      <w:r>
        <w:rPr>
          <w:b w:val="false"/>
          <w:i w:val="false"/>
        </w:rPr>
        <w:t>Modelagem Supervisionada e Pipeline de Machine Learning</w:t>
      </w:r>
    </w:p>
    <w:p w14:paraId="72763F12">
      <w:pPr>
        <w:pStyle w:val="style74"/>
        <w:jc w:val="center"/>
        <w:rPr/>
      </w:pPr>
      <w:r>
        <w:rPr>
          <w:b w:val="false"/>
          <w:i w:val="false"/>
        </w:rPr>
        <w:t>Tech Challenge — Predição e Inteligência Analítica para Alfabetização no Brasil</w:t>
      </w:r>
    </w:p>
    <w:p w14:paraId="580AAA5E">
      <w:pPr>
        <w:pStyle w:val="style0"/>
        <w:rPr/>
      </w:pPr>
    </w:p>
    <w:tbl>
      <w:tblPr>
        <w:tblW w:w="9360" w:type="dxa"/>
        <w:jc w:val="center"/>
        <w:tblLayout w:type="fixed"/>
        <w:tblLook w:val="04A0" w:firstRow="1" w:lastRow="0" w:firstColumn="1" w:lastColumn="0" w:noHBand="0" w:noVBand="1"/>
      </w:tblPr>
      <w:tblGrid>
        <w:gridCol w:w="3300"/>
        <w:gridCol w:w="3000"/>
        <w:gridCol w:w="3060"/>
      </w:tblGrid>
      <w:tr w14:paraId="34D19134">
        <w:trPr>
          <w:tblHeader/>
          <w:jc w:val="center"/>
        </w:trPr>
        <w:tc>
          <w:tcPr>
            <w:tcW w:w="3300" w:type="dxa"/>
            <w:tcBorders/>
            <w:shd w:val="nil" w:color="auto" w:fill="1f4e78"/>
            <w:tcMar>
              <w:top w:w="90" w:type="dxa"/>
              <w:left w:w="120" w:type="dxa"/>
              <w:bottom w:w="90" w:type="dxa"/>
              <w:right w:w="120" w:type="dxa"/>
            </w:tcMar>
            <w:vAlign w:val="center"/>
          </w:tcPr>
          <w:p w14:paraId="D2AF6518">
            <w:pPr>
              <w:pStyle w:val="style0"/>
              <w:spacing w:after="0"/>
              <w:rPr/>
            </w:pPr>
            <w:r>
              <w:rPr>
                <w:b/>
                <w:color w:val="ffffff"/>
                <w:sz w:val="18"/>
              </w:rPr>
              <w:t>Base analítica</w:t>
            </w:r>
          </w:p>
        </w:tc>
        <w:tc>
          <w:tcPr>
            <w:tcW w:w="3000" w:type="dxa"/>
            <w:tcBorders/>
            <w:shd w:val="nil" w:color="auto" w:fill="1f4e78"/>
            <w:tcMar>
              <w:top w:w="90" w:type="dxa"/>
              <w:left w:w="120" w:type="dxa"/>
              <w:bottom w:w="90" w:type="dxa"/>
              <w:right w:w="120" w:type="dxa"/>
            </w:tcMar>
            <w:vAlign w:val="center"/>
          </w:tcPr>
          <w:p w14:paraId="1AFC063F">
            <w:pPr>
              <w:pStyle w:val="style0"/>
              <w:spacing w:after="0"/>
              <w:rPr/>
            </w:pPr>
            <w:r>
              <w:rPr>
                <w:b/>
                <w:color w:val="ffffff"/>
                <w:sz w:val="18"/>
              </w:rPr>
              <w:t>Dimensão de referência</w:t>
            </w:r>
          </w:p>
        </w:tc>
        <w:tc>
          <w:tcPr>
            <w:tcW w:w="3060" w:type="dxa"/>
            <w:tcBorders/>
            <w:shd w:val="nil" w:color="auto" w:fill="1f4e78"/>
            <w:tcMar>
              <w:top w:w="90" w:type="dxa"/>
              <w:left w:w="120" w:type="dxa"/>
              <w:bottom w:w="90" w:type="dxa"/>
              <w:right w:w="120" w:type="dxa"/>
            </w:tcMar>
            <w:vAlign w:val="center"/>
          </w:tcPr>
          <w:p w14:paraId="1972F6E3">
            <w:pPr>
              <w:pStyle w:val="style0"/>
              <w:spacing w:after="0"/>
              <w:rPr/>
            </w:pPr>
            <w:r>
              <w:rPr>
                <w:b/>
                <w:color w:val="ffffff"/>
                <w:sz w:val="18"/>
              </w:rPr>
              <w:t>Variável-alvo</w:t>
            </w:r>
          </w:p>
        </w:tc>
      </w:tr>
      <w:tr w14:paraId="1F16B465">
        <w:tblPrEx/>
        <w:trPr>
          <w:jc w:val="center"/>
        </w:trPr>
        <w:tc>
          <w:tcPr>
            <w:tcW w:w="3300" w:type="dxa"/>
            <w:tcBorders/>
            <w:tcMar>
              <w:top w:w="90" w:type="dxa"/>
              <w:left w:w="120" w:type="dxa"/>
              <w:bottom w:w="90" w:type="dxa"/>
              <w:right w:w="120" w:type="dxa"/>
            </w:tcMar>
            <w:vAlign w:val="center"/>
          </w:tcPr>
          <w:p w14:paraId="5612C7B2">
            <w:pPr>
              <w:pStyle w:val="style0"/>
              <w:spacing w:after="0"/>
              <w:rPr/>
            </w:pPr>
            <w:r>
              <w:rPr>
                <w:sz w:val="18"/>
              </w:rPr>
              <w:t>alunos_base_enriquecida.csv</w:t>
            </w:r>
          </w:p>
        </w:tc>
        <w:tc>
          <w:tcPr>
            <w:tcW w:w="3000" w:type="dxa"/>
            <w:tcBorders/>
            <w:tcMar>
              <w:top w:w="90" w:type="dxa"/>
              <w:left w:w="120" w:type="dxa"/>
              <w:bottom w:w="90" w:type="dxa"/>
              <w:right w:w="120" w:type="dxa"/>
            </w:tcMar>
            <w:vAlign w:val="center"/>
          </w:tcPr>
          <w:p w14:paraId="F3CEB8D6">
            <w:pPr>
              <w:pStyle w:val="style0"/>
              <w:spacing w:after="0"/>
              <w:rPr/>
            </w:pPr>
            <w:r>
              <w:rPr>
                <w:sz w:val="18"/>
              </w:rPr>
              <w:t>1.966.605 registros · 41 variáveis</w:t>
            </w:r>
          </w:p>
        </w:tc>
        <w:tc>
          <w:tcPr>
            <w:tcW w:w="3060" w:type="dxa"/>
            <w:tcBorders/>
            <w:tcMar>
              <w:top w:w="90" w:type="dxa"/>
              <w:left w:w="120" w:type="dxa"/>
              <w:bottom w:w="90" w:type="dxa"/>
              <w:right w:w="120" w:type="dxa"/>
            </w:tcMar>
            <w:vAlign w:val="center"/>
          </w:tcPr>
          <w:p w14:paraId="2AB0D2D1">
            <w:pPr>
              <w:pStyle w:val="style0"/>
              <w:spacing w:after="0"/>
              <w:rPr/>
            </w:pPr>
            <w:r>
              <w:rPr>
                <w:sz w:val="18"/>
              </w:rPr>
              <w:t>in_alfabetizado</w:t>
            </w:r>
          </w:p>
        </w:tc>
      </w:tr>
    </w:tbl>
    <w:p w14:paraId="D2418B80">
      <w:pPr>
        <w:pStyle w:val="style0"/>
        <w:spacing w:after="0"/>
        <w:rPr/>
      </w:pPr>
    </w:p>
    <w:tbl>
      <w:tblPr>
        <w:tblW w:w="0" w:type="auto"/>
        <w:tblLayout w:type="fixed"/>
        <w:tblLook w:val="04A0" w:firstRow="1" w:lastRow="0" w:firstColumn="1" w:lastColumn="0" w:noHBand="0" w:noVBand="1"/>
      </w:tblPr>
      <w:tblGrid>
        <w:gridCol w:w="9878"/>
      </w:tblGrid>
      <w:tr w14:paraId="2B0D0F9F">
        <w:trPr>
          <w:tblHeader/>
        </w:trPr>
        <w:tc>
          <w:tcPr>
            <w:tcW w:w="9360" w:type="dxa"/>
            <w:tcBorders/>
            <w:shd w:val="nil" w:color="auto" w:fill="d9eaf7"/>
            <w:tcMar>
              <w:top w:w="120" w:type="dxa"/>
              <w:left w:w="160" w:type="dxa"/>
              <w:bottom w:w="120" w:type="dxa"/>
              <w:right w:w="160" w:type="dxa"/>
            </w:tcMar>
          </w:tcPr>
          <w:p w14:paraId="D0C86976">
            <w:pPr>
              <w:pStyle w:val="style4117"/>
              <w:spacing w:after="0"/>
              <w:rPr/>
            </w:pPr>
            <w:r>
              <w:rPr>
                <w:b/>
              </w:rPr>
              <w:t xml:space="preserve">Propósito — </w:t>
            </w:r>
            <w:r>
              <w:rPr>
                <w:b w:val="false"/>
              </w:rPr>
              <w:t>Orientar uma modelagem reproduzível, auditável e conectada às decisões da EDA, com pré-processamento incorporado ao estimador e validação capaz de medir generalização fora da amostra.</w:t>
            </w:r>
          </w:p>
        </w:tc>
      </w:tr>
    </w:tbl>
    <w:p w14:paraId="960E350B">
      <w:pPr>
        <w:pStyle w:val="style0"/>
        <w:spacing w:after="0"/>
        <w:rPr/>
      </w:pPr>
    </w:p>
    <w:p w14:paraId="569DF9AA">
      <w:pPr>
        <w:pStyle w:val="style0"/>
        <w:jc w:val="center"/>
        <w:rPr/>
      </w:pPr>
      <w:r>
        <w:rPr>
          <w:b w:val="false"/>
          <w:i/>
          <w:color w:val="5b6573"/>
        </w:rPr>
        <w:t>Documento de trabalho · próxima etapa após a EDA</w:t>
      </w:r>
    </w:p>
    <w:p w14:paraId="730638C6">
      <w:pPr>
        <w:pStyle w:val="style0"/>
        <w:rPr/>
      </w:pPr>
      <w:r>
        <w:br w:type="page"/>
      </w:r>
    </w:p>
    <w:p w14:paraId="475520CF">
      <w:pPr>
        <w:pStyle w:val="style1"/>
        <w:keepNext/>
        <w:rPr/>
      </w:pPr>
      <w:r>
        <w:t>1. Objetivo deste documento</w:t>
      </w:r>
    </w:p>
    <w:p w14:paraId="C9711A34">
      <w:pPr>
        <w:pStyle w:val="style0"/>
        <w:rPr/>
      </w:pPr>
      <w:r>
        <w:rPr>
          <w:b w:val="false"/>
          <w:i w:val="false"/>
        </w:rPr>
        <w:t>Este guia orienta a construção da etapa de modelagem do Tech Challenge — Fase 3. O objetivo é transformar o contrato de decisões produzido pela EDA em uma pipeline completa de Machine Learning supervisionado para estimar a probabilidade de um aluno ser alfabetizado, sem contaminar o experimento com informações indisponíveis no momento da predição.</w:t>
      </w:r>
    </w:p>
    <w:p w14:paraId="0B677966">
      <w:pPr>
        <w:pStyle w:val="style0"/>
        <w:rPr/>
      </w:pPr>
      <w:r>
        <w:rPr>
          <w:b w:val="false"/>
          <w:i w:val="false"/>
        </w:rPr>
        <w:t>A solução deve integrar separação dos dados, tratamento de ausências, engenharia de atributos, transformação de variáveis, treinamento, otimização, avaliação estatística, interpretabilidade e persistência do artefato final. Todas as transformações aprendidas nos dados devem ser ajustadas exclusivamente dentro do conjunto de treino e encapsuladas em objetos do Scikit-learn.</w:t>
      </w:r>
    </w:p>
    <w:tbl>
      <w:tblPr>
        <w:tblW w:w="0" w:type="auto"/>
        <w:tblLayout w:type="fixed"/>
        <w:tblLook w:val="04A0" w:firstRow="1" w:lastRow="0" w:firstColumn="1" w:lastColumn="0" w:noHBand="0" w:noVBand="1"/>
      </w:tblPr>
      <w:tblGrid>
        <w:gridCol w:w="9878"/>
      </w:tblGrid>
      <w:tr w14:paraId="33EC329D">
        <w:trPr>
          <w:tblHeader/>
        </w:trPr>
        <w:tc>
          <w:tcPr>
            <w:tcW w:w="9360" w:type="dxa"/>
            <w:tcBorders/>
            <w:shd w:val="nil" w:color="auto" w:fill="d9eaf7"/>
            <w:tcMar>
              <w:top w:w="120" w:type="dxa"/>
              <w:left w:w="160" w:type="dxa"/>
              <w:bottom w:w="120" w:type="dxa"/>
              <w:right w:w="160" w:type="dxa"/>
            </w:tcMar>
          </w:tcPr>
          <w:p w14:paraId="A2EAF1D3">
            <w:pPr>
              <w:pStyle w:val="style4117"/>
              <w:spacing w:after="0"/>
              <w:rPr/>
            </w:pPr>
            <w:r>
              <w:rPr>
                <w:b/>
              </w:rPr>
              <w:t xml:space="preserve">Resultado esperado — </w:t>
            </w:r>
            <w:r>
              <w:rPr>
                <w:b w:val="false"/>
              </w:rPr>
              <w:t>Um fluxo executável do dado Gold ao modelo validado, capaz de reproduzir o mesmo processamento em novos registros e de justificar tecnicamente cada decisão.</w:t>
            </w:r>
          </w:p>
        </w:tc>
      </w:tr>
    </w:tbl>
    <w:p w14:paraId="389970B9">
      <w:pPr>
        <w:pStyle w:val="style0"/>
        <w:spacing w:after="0"/>
        <w:rPr/>
      </w:pPr>
    </w:p>
    <w:p w14:paraId="B1D11593">
      <w:pPr>
        <w:pStyle w:val="style1"/>
        <w:keepNext/>
        <w:rPr/>
      </w:pPr>
      <w:r>
        <w:t>2. Contexto e contrato de entrada</w:t>
      </w:r>
    </w:p>
    <w:p w14:paraId="9BFC6FAA">
      <w:pPr>
        <w:pStyle w:val="style0"/>
        <w:rPr/>
      </w:pPr>
      <w:r>
        <w:rPr>
          <w:b w:val="false"/>
          <w:i w:val="false"/>
        </w:rPr>
        <w:t>A modelagem parte do artefato final e imutável alunos_base_enriquecida.csv. A população corresponde aos alunos avaliados em 2025, enriquecidos principalmente com informações contextuais de 2024 e com a meta municipal de 2025. A base original não deve ser sobrescrita.</w:t>
      </w:r>
    </w:p>
    <w:tbl>
      <w:tblPr>
        <w:tblW w:w="9360" w:type="dxa"/>
        <w:jc w:val="center"/>
        <w:tblLayout w:type="fixed"/>
        <w:tblLook w:val="04A0" w:firstRow="1" w:lastRow="0" w:firstColumn="1" w:lastColumn="0" w:noHBand="0" w:noVBand="1"/>
      </w:tblPr>
      <w:tblGrid>
        <w:gridCol w:w="1600"/>
        <w:gridCol w:w="1500"/>
        <w:gridCol w:w="6260"/>
      </w:tblGrid>
      <w:tr w14:paraId="F697FF7E">
        <w:trPr>
          <w:tblHeader/>
          <w:jc w:val="center"/>
        </w:trPr>
        <w:tc>
          <w:tcPr>
            <w:tcW w:w="1600" w:type="dxa"/>
            <w:tcBorders/>
            <w:shd w:val="nil" w:color="auto" w:fill="1f4e78"/>
            <w:tcMar>
              <w:top w:w="90" w:type="dxa"/>
              <w:left w:w="120" w:type="dxa"/>
              <w:bottom w:w="90" w:type="dxa"/>
              <w:right w:w="120" w:type="dxa"/>
            </w:tcMar>
            <w:vAlign w:val="center"/>
          </w:tcPr>
          <w:p w14:paraId="7D8A8FD8">
            <w:pPr>
              <w:pStyle w:val="style0"/>
              <w:spacing w:after="0"/>
              <w:rPr/>
            </w:pPr>
            <w:r>
              <w:rPr>
                <w:b/>
                <w:color w:val="ffffff"/>
                <w:sz w:val="17"/>
              </w:rPr>
              <w:t>Bloco</w:t>
            </w:r>
          </w:p>
        </w:tc>
        <w:tc>
          <w:tcPr>
            <w:tcW w:w="1500" w:type="dxa"/>
            <w:tcBorders/>
            <w:shd w:val="nil" w:color="auto" w:fill="1f4e78"/>
            <w:tcMar>
              <w:top w:w="90" w:type="dxa"/>
              <w:left w:w="120" w:type="dxa"/>
              <w:bottom w:w="90" w:type="dxa"/>
              <w:right w:w="120" w:type="dxa"/>
            </w:tcMar>
            <w:vAlign w:val="center"/>
          </w:tcPr>
          <w:p w14:paraId="F476A2C3">
            <w:pPr>
              <w:pStyle w:val="style0"/>
              <w:spacing w:after="0"/>
              <w:rPr/>
            </w:pPr>
            <w:r>
              <w:rPr>
                <w:b/>
                <w:color w:val="ffffff"/>
                <w:sz w:val="17"/>
              </w:rPr>
              <w:t>Prefixo</w:t>
            </w:r>
          </w:p>
        </w:tc>
        <w:tc>
          <w:tcPr>
            <w:tcW w:w="6260" w:type="dxa"/>
            <w:tcBorders/>
            <w:shd w:val="nil" w:color="auto" w:fill="1f4e78"/>
            <w:tcMar>
              <w:top w:w="90" w:type="dxa"/>
              <w:left w:w="120" w:type="dxa"/>
              <w:bottom w:w="90" w:type="dxa"/>
              <w:right w:w="120" w:type="dxa"/>
            </w:tcMar>
            <w:vAlign w:val="center"/>
          </w:tcPr>
          <w:p w14:paraId="E219DA83">
            <w:pPr>
              <w:pStyle w:val="style0"/>
              <w:spacing w:after="0"/>
              <w:rPr/>
            </w:pPr>
            <w:r>
              <w:rPr>
                <w:b/>
                <w:color w:val="ffffff"/>
                <w:sz w:val="17"/>
              </w:rPr>
              <w:t>Papel na modelagem</w:t>
            </w:r>
          </w:p>
        </w:tc>
      </w:tr>
      <w:tr w14:paraId="DA8A0803">
        <w:tblPrEx/>
        <w:trPr>
          <w:jc w:val="center"/>
        </w:trPr>
        <w:tc>
          <w:tcPr>
            <w:tcW w:w="1600" w:type="dxa"/>
            <w:tcBorders/>
            <w:tcMar>
              <w:top w:w="90" w:type="dxa"/>
              <w:left w:w="120" w:type="dxa"/>
              <w:bottom w:w="90" w:type="dxa"/>
              <w:right w:w="120" w:type="dxa"/>
            </w:tcMar>
            <w:vAlign w:val="center"/>
          </w:tcPr>
          <w:p w14:paraId="23598F88">
            <w:pPr>
              <w:pStyle w:val="style0"/>
              <w:spacing w:after="0"/>
              <w:rPr/>
            </w:pPr>
            <w:r>
              <w:rPr>
                <w:sz w:val="17"/>
              </w:rPr>
              <w:t>Aluno</w:t>
            </w:r>
          </w:p>
        </w:tc>
        <w:tc>
          <w:tcPr>
            <w:tcW w:w="1500" w:type="dxa"/>
            <w:tcBorders/>
            <w:tcMar>
              <w:top w:w="90" w:type="dxa"/>
              <w:left w:w="120" w:type="dxa"/>
              <w:bottom w:w="90" w:type="dxa"/>
              <w:right w:w="120" w:type="dxa"/>
            </w:tcMar>
            <w:vAlign w:val="center"/>
          </w:tcPr>
          <w:p w14:paraId="C0FA94C5">
            <w:pPr>
              <w:pStyle w:val="style0"/>
              <w:spacing w:after="0"/>
              <w:rPr/>
            </w:pPr>
            <w:r>
              <w:rPr>
                <w:sz w:val="17"/>
              </w:rPr>
              <w:t>sem prefixo</w:t>
            </w:r>
          </w:p>
        </w:tc>
        <w:tc>
          <w:tcPr>
            <w:tcW w:w="6260" w:type="dxa"/>
            <w:tcBorders/>
            <w:tcMar>
              <w:top w:w="90" w:type="dxa"/>
              <w:left w:w="120" w:type="dxa"/>
              <w:bottom w:w="90" w:type="dxa"/>
              <w:right w:w="120" w:type="dxa"/>
            </w:tcMar>
            <w:vAlign w:val="center"/>
          </w:tcPr>
          <w:p w14:paraId="5337BF2D">
            <w:pPr>
              <w:pStyle w:val="style0"/>
              <w:spacing w:after="0"/>
              <w:rPr/>
            </w:pPr>
            <w:r>
              <w:rPr>
                <w:sz w:val="17"/>
              </w:rPr>
              <w:t>Target, dimensões educacionais e atributos individuais elegíveis.</w:t>
            </w:r>
          </w:p>
        </w:tc>
      </w:tr>
      <w:tr w14:paraId="C585FC2B">
        <w:tblPrEx/>
        <w:trPr>
          <w:jc w:val="center"/>
        </w:trPr>
        <w:tc>
          <w:tcPr>
            <w:tcW w:w="1600" w:type="dxa"/>
            <w:tcBorders/>
            <w:shd w:val="nil" w:color="auto" w:fill="f3f7fa"/>
            <w:tcMar>
              <w:top w:w="90" w:type="dxa"/>
              <w:left w:w="120" w:type="dxa"/>
              <w:bottom w:w="90" w:type="dxa"/>
              <w:right w:w="120" w:type="dxa"/>
            </w:tcMar>
            <w:vAlign w:val="center"/>
          </w:tcPr>
          <w:p w14:paraId="E40F63EA">
            <w:pPr>
              <w:pStyle w:val="style0"/>
              <w:spacing w:after="0"/>
              <w:rPr/>
            </w:pPr>
            <w:r>
              <w:rPr>
                <w:sz w:val="17"/>
              </w:rPr>
              <w:t>Atlas</w:t>
            </w:r>
          </w:p>
        </w:tc>
        <w:tc>
          <w:tcPr>
            <w:tcW w:w="1500" w:type="dxa"/>
            <w:tcBorders/>
            <w:shd w:val="nil" w:color="auto" w:fill="f3f7fa"/>
            <w:tcMar>
              <w:top w:w="90" w:type="dxa"/>
              <w:left w:w="120" w:type="dxa"/>
              <w:bottom w:w="90" w:type="dxa"/>
              <w:right w:w="120" w:type="dxa"/>
            </w:tcMar>
            <w:vAlign w:val="center"/>
          </w:tcPr>
          <w:p w14:paraId="6334B61C">
            <w:pPr>
              <w:pStyle w:val="style0"/>
              <w:spacing w:after="0"/>
              <w:rPr/>
            </w:pPr>
            <w:r>
              <w:rPr>
                <w:sz w:val="17"/>
              </w:rPr>
              <w:t>atlas_</w:t>
            </w:r>
          </w:p>
        </w:tc>
        <w:tc>
          <w:tcPr>
            <w:tcW w:w="6260" w:type="dxa"/>
            <w:tcBorders/>
            <w:shd w:val="nil" w:color="auto" w:fill="f3f7fa"/>
            <w:tcMar>
              <w:top w:w="90" w:type="dxa"/>
              <w:left w:w="120" w:type="dxa"/>
              <w:bottom w:w="90" w:type="dxa"/>
              <w:right w:w="120" w:type="dxa"/>
            </w:tcMar>
            <w:vAlign w:val="center"/>
          </w:tcPr>
          <w:p w14:paraId="14DBA0A7">
            <w:pPr>
              <w:pStyle w:val="style0"/>
              <w:spacing w:after="0"/>
              <w:rPr/>
            </w:pPr>
            <w:r>
              <w:rPr>
                <w:sz w:val="17"/>
              </w:rPr>
              <w:t>Contexto socioeconômico e territorial.</w:t>
            </w:r>
          </w:p>
        </w:tc>
      </w:tr>
      <w:tr w14:paraId="A3EF7136">
        <w:tblPrEx/>
        <w:trPr>
          <w:jc w:val="center"/>
        </w:trPr>
        <w:tc>
          <w:tcPr>
            <w:tcW w:w="1600" w:type="dxa"/>
            <w:tcBorders/>
            <w:tcMar>
              <w:top w:w="90" w:type="dxa"/>
              <w:left w:w="120" w:type="dxa"/>
              <w:bottom w:w="90" w:type="dxa"/>
              <w:right w:w="120" w:type="dxa"/>
            </w:tcMar>
            <w:vAlign w:val="center"/>
          </w:tcPr>
          <w:p w14:paraId="3A2EBDAB">
            <w:pPr>
              <w:pStyle w:val="style0"/>
              <w:spacing w:after="0"/>
              <w:rPr/>
            </w:pPr>
            <w:r>
              <w:rPr>
                <w:sz w:val="17"/>
              </w:rPr>
              <w:t>Censo 2024</w:t>
            </w:r>
          </w:p>
        </w:tc>
        <w:tc>
          <w:tcPr>
            <w:tcW w:w="1500" w:type="dxa"/>
            <w:tcBorders/>
            <w:tcMar>
              <w:top w:w="90" w:type="dxa"/>
              <w:left w:w="120" w:type="dxa"/>
              <w:bottom w:w="90" w:type="dxa"/>
              <w:right w:w="120" w:type="dxa"/>
            </w:tcMar>
            <w:vAlign w:val="center"/>
          </w:tcPr>
          <w:p w14:paraId="646D5C6A">
            <w:pPr>
              <w:pStyle w:val="style0"/>
              <w:spacing w:after="0"/>
              <w:rPr/>
            </w:pPr>
            <w:r>
              <w:rPr>
                <w:sz w:val="17"/>
              </w:rPr>
              <w:t>censo_</w:t>
            </w:r>
          </w:p>
        </w:tc>
        <w:tc>
          <w:tcPr>
            <w:tcW w:w="6260" w:type="dxa"/>
            <w:tcBorders/>
            <w:tcMar>
              <w:top w:w="90" w:type="dxa"/>
              <w:left w:w="120" w:type="dxa"/>
              <w:bottom w:w="90" w:type="dxa"/>
              <w:right w:w="120" w:type="dxa"/>
            </w:tcMar>
            <w:vAlign w:val="center"/>
          </w:tcPr>
          <w:p w14:paraId="978079A9">
            <w:pPr>
              <w:pStyle w:val="style0"/>
              <w:spacing w:after="0"/>
              <w:rPr/>
            </w:pPr>
            <w:r>
              <w:rPr>
                <w:sz w:val="17"/>
              </w:rPr>
              <w:t>Contexto educacional anterior ao evento.</w:t>
            </w:r>
          </w:p>
        </w:tc>
      </w:tr>
      <w:tr w14:paraId="33AAE9AC">
        <w:tblPrEx/>
        <w:trPr>
          <w:jc w:val="center"/>
        </w:trPr>
        <w:tc>
          <w:tcPr>
            <w:tcW w:w="1600" w:type="dxa"/>
            <w:tcBorders/>
            <w:shd w:val="nil" w:color="auto" w:fill="f3f7fa"/>
            <w:tcMar>
              <w:top w:w="90" w:type="dxa"/>
              <w:left w:w="120" w:type="dxa"/>
              <w:bottom w:w="90" w:type="dxa"/>
              <w:right w:w="120" w:type="dxa"/>
            </w:tcMar>
            <w:vAlign w:val="center"/>
          </w:tcPr>
          <w:p w14:paraId="976FC6E9">
            <w:pPr>
              <w:pStyle w:val="style0"/>
              <w:spacing w:after="0"/>
              <w:rPr/>
            </w:pPr>
            <w:r>
              <w:rPr>
                <w:sz w:val="17"/>
              </w:rPr>
              <w:t>Fundeb 2024</w:t>
            </w:r>
          </w:p>
        </w:tc>
        <w:tc>
          <w:tcPr>
            <w:tcW w:w="1500" w:type="dxa"/>
            <w:tcBorders/>
            <w:shd w:val="nil" w:color="auto" w:fill="f3f7fa"/>
            <w:tcMar>
              <w:top w:w="90" w:type="dxa"/>
              <w:left w:w="120" w:type="dxa"/>
              <w:bottom w:w="90" w:type="dxa"/>
              <w:right w:w="120" w:type="dxa"/>
            </w:tcMar>
            <w:vAlign w:val="center"/>
          </w:tcPr>
          <w:p w14:paraId="886E9839">
            <w:pPr>
              <w:pStyle w:val="style0"/>
              <w:spacing w:after="0"/>
              <w:rPr/>
            </w:pPr>
            <w:r>
              <w:rPr>
                <w:sz w:val="17"/>
              </w:rPr>
              <w:t>fundeb_</w:t>
            </w:r>
          </w:p>
        </w:tc>
        <w:tc>
          <w:tcPr>
            <w:tcW w:w="6260" w:type="dxa"/>
            <w:tcBorders/>
            <w:shd w:val="nil" w:color="auto" w:fill="f3f7fa"/>
            <w:tcMar>
              <w:top w:w="90" w:type="dxa"/>
              <w:left w:w="120" w:type="dxa"/>
              <w:bottom w:w="90" w:type="dxa"/>
              <w:right w:w="120" w:type="dxa"/>
            </w:tcMar>
            <w:vAlign w:val="center"/>
          </w:tcPr>
          <w:p w14:paraId="56F76DE5">
            <w:pPr>
              <w:pStyle w:val="style0"/>
              <w:spacing w:after="0"/>
              <w:rPr/>
            </w:pPr>
            <w:r>
              <w:rPr>
                <w:sz w:val="17"/>
              </w:rPr>
              <w:t>Contexto financeiro municipal anterior.</w:t>
            </w:r>
          </w:p>
        </w:tc>
      </w:tr>
      <w:tr w14:paraId="DDD136F8">
        <w:tblPrEx/>
        <w:trPr>
          <w:jc w:val="center"/>
        </w:trPr>
        <w:tc>
          <w:tcPr>
            <w:tcW w:w="1600" w:type="dxa"/>
            <w:tcBorders/>
            <w:tcMar>
              <w:top w:w="90" w:type="dxa"/>
              <w:left w:w="120" w:type="dxa"/>
              <w:bottom w:w="90" w:type="dxa"/>
              <w:right w:w="120" w:type="dxa"/>
            </w:tcMar>
            <w:vAlign w:val="center"/>
          </w:tcPr>
          <w:p w14:paraId="7E054D8A">
            <w:pPr>
              <w:pStyle w:val="style0"/>
              <w:spacing w:after="0"/>
              <w:rPr/>
            </w:pPr>
            <w:r>
              <w:rPr>
                <w:sz w:val="17"/>
              </w:rPr>
              <w:t>Indicadores</w:t>
            </w:r>
          </w:p>
        </w:tc>
        <w:tc>
          <w:tcPr>
            <w:tcW w:w="1500" w:type="dxa"/>
            <w:tcBorders/>
            <w:tcMar>
              <w:top w:w="90" w:type="dxa"/>
              <w:left w:w="120" w:type="dxa"/>
              <w:bottom w:w="90" w:type="dxa"/>
              <w:right w:w="120" w:type="dxa"/>
            </w:tcMar>
            <w:vAlign w:val="center"/>
          </w:tcPr>
          <w:p w14:paraId="E90C302D">
            <w:pPr>
              <w:pStyle w:val="style0"/>
              <w:spacing w:after="0"/>
              <w:rPr/>
            </w:pPr>
            <w:r>
              <w:rPr>
                <w:sz w:val="17"/>
              </w:rPr>
              <w:t>indicador_</w:t>
            </w:r>
          </w:p>
        </w:tc>
        <w:tc>
          <w:tcPr>
            <w:tcW w:w="6260" w:type="dxa"/>
            <w:tcBorders/>
            <w:tcMar>
              <w:top w:w="90" w:type="dxa"/>
              <w:left w:w="120" w:type="dxa"/>
              <w:bottom w:w="90" w:type="dxa"/>
              <w:right w:w="120" w:type="dxa"/>
            </w:tcMar>
            <w:vAlign w:val="center"/>
          </w:tcPr>
          <w:p w14:paraId="C0F3D513">
            <w:pPr>
              <w:pStyle w:val="style0"/>
              <w:spacing w:after="0"/>
              <w:rPr/>
            </w:pPr>
            <w:r>
              <w:rPr>
                <w:sz w:val="17"/>
              </w:rPr>
              <w:t>Histórico municipal 2024 e meta de 2025, sujeitos a auditoria temporal.</w:t>
            </w:r>
          </w:p>
        </w:tc>
      </w:tr>
    </w:tbl>
    <w:p w14:paraId="2823DEB6">
      <w:pPr>
        <w:pStyle w:val="style0"/>
        <w:spacing w:after="0"/>
        <w:rPr/>
      </w:pPr>
    </w:p>
    <w:p w14:paraId="8AC5DA83">
      <w:pPr>
        <w:pStyle w:val="style0"/>
        <w:rPr/>
      </w:pPr>
      <w:r>
        <w:rPr>
          <w:b w:val="false"/>
          <w:i w:val="false"/>
        </w:rPr>
        <w:t>Antes de treinar, registrar a versão da base, o caminho de leitura, o hash ou data de geração, a quantidade de linhas/colunas, o schema e o dicionário de dados. Divergências devem interromper a execução.</w:t>
      </w:r>
    </w:p>
    <w:p w14:paraId="D32BB519">
      <w:pPr>
        <w:pStyle w:val="style1"/>
        <w:keepNext/>
        <w:rPr/>
      </w:pPr>
      <w:r>
        <w:t>3. Definição formal do problema</w:t>
      </w:r>
    </w:p>
    <w:tbl>
      <w:tblPr>
        <w:tblW w:w="9360" w:type="dxa"/>
        <w:jc w:val="center"/>
        <w:tblLayout w:type="fixed"/>
        <w:tblLook w:val="04A0" w:firstRow="1" w:lastRow="0" w:firstColumn="1" w:lastColumn="0" w:noHBand="0" w:noVBand="1"/>
      </w:tblPr>
      <w:tblGrid>
        <w:gridCol w:w="1950"/>
        <w:gridCol w:w="7410"/>
      </w:tblGrid>
      <w:tr w14:paraId="AB09E9FD">
        <w:trPr>
          <w:tblHeader/>
          <w:jc w:val="center"/>
        </w:trPr>
        <w:tc>
          <w:tcPr>
            <w:tcW w:w="1950" w:type="dxa"/>
            <w:tcBorders/>
            <w:shd w:val="nil" w:color="auto" w:fill="1f4e78"/>
            <w:tcMar>
              <w:top w:w="90" w:type="dxa"/>
              <w:left w:w="120" w:type="dxa"/>
              <w:bottom w:w="90" w:type="dxa"/>
              <w:right w:w="120" w:type="dxa"/>
            </w:tcMar>
            <w:vAlign w:val="center"/>
          </w:tcPr>
          <w:p w14:paraId="5EFE854E">
            <w:pPr>
              <w:pStyle w:val="style0"/>
              <w:spacing w:after="0"/>
              <w:rPr/>
            </w:pPr>
            <w:r>
              <w:rPr>
                <w:b/>
                <w:color w:val="ffffff"/>
                <w:sz w:val="17"/>
              </w:rPr>
              <w:t>Elemento</w:t>
            </w:r>
          </w:p>
        </w:tc>
        <w:tc>
          <w:tcPr>
            <w:tcW w:w="7410" w:type="dxa"/>
            <w:tcBorders/>
            <w:shd w:val="nil" w:color="auto" w:fill="1f4e78"/>
            <w:tcMar>
              <w:top w:w="90" w:type="dxa"/>
              <w:left w:w="120" w:type="dxa"/>
              <w:bottom w:w="90" w:type="dxa"/>
              <w:right w:w="120" w:type="dxa"/>
            </w:tcMar>
            <w:vAlign w:val="center"/>
          </w:tcPr>
          <w:p w14:paraId="05E068F5">
            <w:pPr>
              <w:pStyle w:val="style0"/>
              <w:spacing w:after="0"/>
              <w:rPr/>
            </w:pPr>
            <w:r>
              <w:rPr>
                <w:b/>
                <w:color w:val="ffffff"/>
                <w:sz w:val="17"/>
              </w:rPr>
              <w:t>Definição recomendada</w:t>
            </w:r>
          </w:p>
        </w:tc>
      </w:tr>
      <w:tr w14:paraId="90A15F48">
        <w:tblPrEx/>
        <w:trPr>
          <w:jc w:val="center"/>
        </w:trPr>
        <w:tc>
          <w:tcPr>
            <w:tcW w:w="1950" w:type="dxa"/>
            <w:tcBorders/>
            <w:tcMar>
              <w:top w:w="90" w:type="dxa"/>
              <w:left w:w="120" w:type="dxa"/>
              <w:bottom w:w="90" w:type="dxa"/>
              <w:right w:w="120" w:type="dxa"/>
            </w:tcMar>
            <w:vAlign w:val="center"/>
          </w:tcPr>
          <w:p w14:paraId="2BE50397">
            <w:pPr>
              <w:pStyle w:val="style0"/>
              <w:spacing w:after="0"/>
              <w:rPr/>
            </w:pPr>
            <w:r>
              <w:rPr>
                <w:sz w:val="17"/>
              </w:rPr>
              <w:t>Tipo</w:t>
            </w:r>
          </w:p>
        </w:tc>
        <w:tc>
          <w:tcPr>
            <w:tcW w:w="7410" w:type="dxa"/>
            <w:tcBorders/>
            <w:tcMar>
              <w:top w:w="90" w:type="dxa"/>
              <w:left w:w="120" w:type="dxa"/>
              <w:bottom w:w="90" w:type="dxa"/>
              <w:right w:w="120" w:type="dxa"/>
            </w:tcMar>
            <w:vAlign w:val="center"/>
          </w:tcPr>
          <w:p w14:paraId="45FA06A7">
            <w:pPr>
              <w:pStyle w:val="style0"/>
              <w:spacing w:after="0"/>
              <w:rPr/>
            </w:pPr>
            <w:r>
              <w:rPr>
                <w:sz w:val="17"/>
              </w:rPr>
              <w:t>Classificação binária supervisionada.</w:t>
            </w:r>
          </w:p>
        </w:tc>
      </w:tr>
      <w:tr w14:paraId="1C8349A4">
        <w:tblPrEx/>
        <w:trPr>
          <w:jc w:val="center"/>
        </w:trPr>
        <w:tc>
          <w:tcPr>
            <w:tcW w:w="1950" w:type="dxa"/>
            <w:tcBorders/>
            <w:shd w:val="nil" w:color="auto" w:fill="f3f7fa"/>
            <w:tcMar>
              <w:top w:w="90" w:type="dxa"/>
              <w:left w:w="120" w:type="dxa"/>
              <w:bottom w:w="90" w:type="dxa"/>
              <w:right w:w="120" w:type="dxa"/>
            </w:tcMar>
            <w:vAlign w:val="center"/>
          </w:tcPr>
          <w:p w14:paraId="1F1855AA">
            <w:pPr>
              <w:pStyle w:val="style0"/>
              <w:spacing w:after="0"/>
              <w:rPr/>
            </w:pPr>
            <w:r>
              <w:rPr>
                <w:sz w:val="17"/>
              </w:rPr>
              <w:t>Unidade de observação</w:t>
            </w:r>
          </w:p>
        </w:tc>
        <w:tc>
          <w:tcPr>
            <w:tcW w:w="7410" w:type="dxa"/>
            <w:tcBorders/>
            <w:shd w:val="nil" w:color="auto" w:fill="f3f7fa"/>
            <w:tcMar>
              <w:top w:w="90" w:type="dxa"/>
              <w:left w:w="120" w:type="dxa"/>
              <w:bottom w:w="90" w:type="dxa"/>
              <w:right w:w="120" w:type="dxa"/>
            </w:tcMar>
            <w:vAlign w:val="center"/>
          </w:tcPr>
          <w:p w14:paraId="3579D416">
            <w:pPr>
              <w:pStyle w:val="style0"/>
              <w:spacing w:after="0"/>
              <w:rPr/>
            </w:pPr>
            <w:r>
              <w:rPr>
                <w:sz w:val="17"/>
              </w:rPr>
              <w:t>Aluno.</w:t>
            </w:r>
          </w:p>
        </w:tc>
      </w:tr>
      <w:tr w14:paraId="A6B3B3C5">
        <w:tblPrEx/>
        <w:trPr>
          <w:jc w:val="center"/>
        </w:trPr>
        <w:tc>
          <w:tcPr>
            <w:tcW w:w="1950" w:type="dxa"/>
            <w:tcBorders/>
            <w:tcMar>
              <w:top w:w="90" w:type="dxa"/>
              <w:left w:w="120" w:type="dxa"/>
              <w:bottom w:w="90" w:type="dxa"/>
              <w:right w:w="120" w:type="dxa"/>
            </w:tcMar>
            <w:vAlign w:val="center"/>
          </w:tcPr>
          <w:p w14:paraId="49533407">
            <w:pPr>
              <w:pStyle w:val="style0"/>
              <w:spacing w:after="0"/>
              <w:rPr/>
            </w:pPr>
            <w:r>
              <w:rPr>
                <w:sz w:val="17"/>
              </w:rPr>
              <w:t>Target</w:t>
            </w:r>
          </w:p>
        </w:tc>
        <w:tc>
          <w:tcPr>
            <w:tcW w:w="7410" w:type="dxa"/>
            <w:tcBorders/>
            <w:tcMar>
              <w:top w:w="90" w:type="dxa"/>
              <w:left w:w="120" w:type="dxa"/>
              <w:bottom w:w="90" w:type="dxa"/>
              <w:right w:w="120" w:type="dxa"/>
            </w:tcMar>
            <w:vAlign w:val="center"/>
          </w:tcPr>
          <w:p w14:paraId="1B710EBA">
            <w:pPr>
              <w:pStyle w:val="style0"/>
              <w:spacing w:after="0"/>
              <w:rPr/>
            </w:pPr>
            <w:r>
              <w:rPr>
                <w:sz w:val="17"/>
              </w:rPr>
              <w:t>in_alfabetizado ∈ {0,1}.</w:t>
            </w:r>
          </w:p>
        </w:tc>
      </w:tr>
      <w:tr w14:paraId="DC4918E5">
        <w:tblPrEx/>
        <w:trPr>
          <w:jc w:val="center"/>
        </w:trPr>
        <w:tc>
          <w:tcPr>
            <w:tcW w:w="1950" w:type="dxa"/>
            <w:tcBorders/>
            <w:shd w:val="nil" w:color="auto" w:fill="f3f7fa"/>
            <w:tcMar>
              <w:top w:w="90" w:type="dxa"/>
              <w:left w:w="120" w:type="dxa"/>
              <w:bottom w:w="90" w:type="dxa"/>
              <w:right w:w="120" w:type="dxa"/>
            </w:tcMar>
            <w:vAlign w:val="center"/>
          </w:tcPr>
          <w:p w14:paraId="C447ADD6">
            <w:pPr>
              <w:pStyle w:val="style0"/>
              <w:spacing w:after="0"/>
              <w:rPr/>
            </w:pPr>
            <w:r>
              <w:rPr>
                <w:sz w:val="17"/>
              </w:rPr>
              <w:t>Saída</w:t>
            </w:r>
          </w:p>
        </w:tc>
        <w:tc>
          <w:tcPr>
            <w:tcW w:w="7410" w:type="dxa"/>
            <w:tcBorders/>
            <w:shd w:val="nil" w:color="auto" w:fill="f3f7fa"/>
            <w:tcMar>
              <w:top w:w="90" w:type="dxa"/>
              <w:left w:w="120" w:type="dxa"/>
              <w:bottom w:w="90" w:type="dxa"/>
              <w:right w:w="120" w:type="dxa"/>
            </w:tcMar>
            <w:vAlign w:val="center"/>
          </w:tcPr>
          <w:p w14:paraId="AB5441FA">
            <w:pPr>
              <w:pStyle w:val="style0"/>
              <w:spacing w:after="0"/>
              <w:rPr/>
            </w:pPr>
            <w:r>
              <w:rPr>
                <w:sz w:val="17"/>
              </w:rPr>
              <w:t>Probabilidade estimada e classe após aplicação de limiar.</w:t>
            </w:r>
          </w:p>
        </w:tc>
      </w:tr>
      <w:tr w14:paraId="107E4722">
        <w:tblPrEx/>
        <w:trPr>
          <w:jc w:val="center"/>
        </w:trPr>
        <w:tc>
          <w:tcPr>
            <w:tcW w:w="1950" w:type="dxa"/>
            <w:tcBorders/>
            <w:tcMar>
              <w:top w:w="90" w:type="dxa"/>
              <w:left w:w="120" w:type="dxa"/>
              <w:bottom w:w="90" w:type="dxa"/>
              <w:right w:w="120" w:type="dxa"/>
            </w:tcMar>
            <w:vAlign w:val="center"/>
          </w:tcPr>
          <w:p w14:paraId="2F1C09A7">
            <w:pPr>
              <w:pStyle w:val="style0"/>
              <w:spacing w:after="0"/>
              <w:rPr/>
            </w:pPr>
            <w:r>
              <w:rPr>
                <w:sz w:val="17"/>
              </w:rPr>
              <w:t>Momento da predição</w:t>
            </w:r>
          </w:p>
        </w:tc>
        <w:tc>
          <w:tcPr>
            <w:tcW w:w="7410" w:type="dxa"/>
            <w:tcBorders/>
            <w:tcMar>
              <w:top w:w="90" w:type="dxa"/>
              <w:left w:w="120" w:type="dxa"/>
              <w:bottom w:w="90" w:type="dxa"/>
              <w:right w:w="120" w:type="dxa"/>
            </w:tcMar>
            <w:vAlign w:val="center"/>
          </w:tcPr>
          <w:p w14:paraId="533FB0DA">
            <w:pPr>
              <w:pStyle w:val="style0"/>
              <w:spacing w:after="0"/>
              <w:rPr/>
            </w:pPr>
            <w:r>
              <w:rPr>
                <w:sz w:val="17"/>
              </w:rPr>
              <w:t>Deve ser explicitado antes da prova/resultado; só entram informações disponíveis nesse momento.</w:t>
            </w:r>
          </w:p>
        </w:tc>
      </w:tr>
      <w:tr w14:paraId="D70149BF">
        <w:tblPrEx/>
        <w:trPr>
          <w:jc w:val="center"/>
        </w:trPr>
        <w:tc>
          <w:tcPr>
            <w:tcW w:w="1950" w:type="dxa"/>
            <w:tcBorders/>
            <w:shd w:val="nil" w:color="auto" w:fill="f3f7fa"/>
            <w:tcMar>
              <w:top w:w="90" w:type="dxa"/>
              <w:left w:w="120" w:type="dxa"/>
              <w:bottom w:w="90" w:type="dxa"/>
              <w:right w:w="120" w:type="dxa"/>
            </w:tcMar>
            <w:vAlign w:val="center"/>
          </w:tcPr>
          <w:p w14:paraId="697B8B9D">
            <w:pPr>
              <w:pStyle w:val="style0"/>
              <w:spacing w:after="0"/>
              <w:rPr/>
            </w:pPr>
            <w:r>
              <w:rPr>
                <w:sz w:val="17"/>
              </w:rPr>
              <w:t>Uso analítico</w:t>
            </w:r>
          </w:p>
        </w:tc>
        <w:tc>
          <w:tcPr>
            <w:tcW w:w="7410" w:type="dxa"/>
            <w:tcBorders/>
            <w:shd w:val="nil" w:color="auto" w:fill="f3f7fa"/>
            <w:tcMar>
              <w:top w:w="90" w:type="dxa"/>
              <w:left w:w="120" w:type="dxa"/>
              <w:bottom w:w="90" w:type="dxa"/>
              <w:right w:w="120" w:type="dxa"/>
            </w:tcMar>
            <w:vAlign w:val="center"/>
          </w:tcPr>
          <w:p w14:paraId="C185EBE3">
            <w:pPr>
              <w:pStyle w:val="style0"/>
              <w:spacing w:after="0"/>
              <w:rPr/>
            </w:pPr>
            <w:r>
              <w:rPr>
                <w:sz w:val="17"/>
              </w:rPr>
              <w:t>Identificação de risco e apoio à priorização de políticas; não substitui avaliação pedagógica individual.</w:t>
            </w:r>
          </w:p>
        </w:tc>
      </w:tr>
      <w:tr w14:paraId="1872978D">
        <w:tblPrEx/>
        <w:trPr>
          <w:jc w:val="center"/>
        </w:trPr>
        <w:tc>
          <w:tcPr>
            <w:tcW w:w="1950" w:type="dxa"/>
            <w:tcBorders/>
            <w:tcMar>
              <w:top w:w="90" w:type="dxa"/>
              <w:left w:w="120" w:type="dxa"/>
              <w:bottom w:w="90" w:type="dxa"/>
              <w:right w:w="120" w:type="dxa"/>
            </w:tcMar>
            <w:vAlign w:val="center"/>
          </w:tcPr>
          <w:p w14:paraId="BFADA19F">
            <w:pPr>
              <w:pStyle w:val="style0"/>
              <w:spacing w:after="0"/>
              <w:rPr/>
            </w:pPr>
            <w:r>
              <w:rPr>
                <w:sz w:val="17"/>
              </w:rPr>
              <w:t>Custo dos erros</w:t>
            </w:r>
          </w:p>
        </w:tc>
        <w:tc>
          <w:tcPr>
            <w:tcW w:w="7410" w:type="dxa"/>
            <w:tcBorders/>
            <w:tcMar>
              <w:top w:w="90" w:type="dxa"/>
              <w:left w:w="120" w:type="dxa"/>
              <w:bottom w:w="90" w:type="dxa"/>
              <w:right w:w="120" w:type="dxa"/>
            </w:tcMar>
            <w:vAlign w:val="center"/>
          </w:tcPr>
          <w:p w14:paraId="1FCF78EA">
            <w:pPr>
              <w:pStyle w:val="style0"/>
              <w:spacing w:after="0"/>
              <w:rPr/>
            </w:pPr>
            <w:r>
              <w:rPr>
                <w:sz w:val="17"/>
              </w:rPr>
              <w:t>Falso negativo pode deixar um aluno em risco sem priorização; falso positivo pode direcionar recurso a quem não precisava.</w:t>
            </w:r>
          </w:p>
        </w:tc>
      </w:tr>
    </w:tbl>
    <w:p w14:paraId="0F3D44A0">
      <w:pPr>
        <w:pStyle w:val="style0"/>
        <w:spacing w:after="0"/>
        <w:rPr/>
      </w:pPr>
    </w:p>
    <w:p w14:paraId="429CDA97">
      <w:pPr>
        <w:pStyle w:val="style0"/>
        <w:rPr/>
      </w:pPr>
      <w:r>
        <w:rPr>
          <w:b w:val="false"/>
          <w:i w:val="false"/>
        </w:rPr>
        <w:t>A métrica principal só deve ser escolhida após documentar o custo dos erros e o balanceamento do target. Em um cenário de priorização de risco, recall da classe “não alfabetizado” e PR-AUC são candidatos naturais; ROC-AUC, F1, precisão, balanced accuracy, matriz de confusão, Brier Score e calibração devem complementar a leitura.</w:t>
      </w:r>
    </w:p>
    <w:p w14:paraId="176FFE8F">
      <w:pPr>
        <w:pStyle w:val="style1"/>
        <w:keepNext/>
        <w:rPr/>
      </w:pPr>
      <w:r>
        <w:t>4. Contrato de features e auditoria de leakage</w:t>
      </w:r>
    </w:p>
    <w:p w14:paraId="27BACDBB">
      <w:pPr>
        <w:pStyle w:val="style0"/>
        <w:rPr/>
      </w:pPr>
      <w:r>
        <w:rPr>
          <w:b w:val="false"/>
          <w:i w:val="false"/>
        </w:rPr>
        <w:t>A lista de atributos deve ser explícita e versionada. Nenhuma coluna deve entrar no modelo apenas porque é numérica. A auditoria deve considerar temporalidade, relação lógica com o alvo, granularidade e disponibilidade real em produção.</w:t>
      </w:r>
    </w:p>
    <w:tbl>
      <w:tblPr>
        <w:tblW w:w="9360" w:type="dxa"/>
        <w:jc w:val="center"/>
        <w:tblLayout w:type="fixed"/>
        <w:tblLook w:val="04A0" w:firstRow="1" w:lastRow="0" w:firstColumn="1" w:lastColumn="0" w:noHBand="0" w:noVBand="1"/>
      </w:tblPr>
      <w:tblGrid>
        <w:gridCol w:w="1600"/>
        <w:gridCol w:w="3850"/>
        <w:gridCol w:w="3910"/>
      </w:tblGrid>
      <w:tr w14:paraId="7A479B83">
        <w:trPr>
          <w:tblHeader/>
          <w:jc w:val="center"/>
        </w:trPr>
        <w:tc>
          <w:tcPr>
            <w:tcW w:w="1600" w:type="dxa"/>
            <w:tcBorders/>
            <w:shd w:val="nil" w:color="auto" w:fill="1f4e78"/>
            <w:tcMar>
              <w:top w:w="90" w:type="dxa"/>
              <w:left w:w="120" w:type="dxa"/>
              <w:bottom w:w="90" w:type="dxa"/>
              <w:right w:w="120" w:type="dxa"/>
            </w:tcMar>
            <w:vAlign w:val="center"/>
          </w:tcPr>
          <w:p w14:paraId="DF8D138B">
            <w:pPr>
              <w:pStyle w:val="style0"/>
              <w:spacing w:after="0"/>
              <w:rPr/>
            </w:pPr>
            <w:r>
              <w:rPr>
                <w:b/>
                <w:color w:val="ffffff"/>
                <w:sz w:val="17"/>
              </w:rPr>
              <w:t>Classe</w:t>
            </w:r>
          </w:p>
        </w:tc>
        <w:tc>
          <w:tcPr>
            <w:tcW w:w="3850" w:type="dxa"/>
            <w:tcBorders/>
            <w:shd w:val="nil" w:color="auto" w:fill="1f4e78"/>
            <w:tcMar>
              <w:top w:w="90" w:type="dxa"/>
              <w:left w:w="120" w:type="dxa"/>
              <w:bottom w:w="90" w:type="dxa"/>
              <w:right w:w="120" w:type="dxa"/>
            </w:tcMar>
            <w:vAlign w:val="center"/>
          </w:tcPr>
          <w:p w14:paraId="D65D00A5">
            <w:pPr>
              <w:pStyle w:val="style0"/>
              <w:spacing w:after="0"/>
              <w:rPr/>
            </w:pPr>
            <w:r>
              <w:rPr>
                <w:b/>
                <w:color w:val="ffffff"/>
                <w:sz w:val="17"/>
              </w:rPr>
              <w:t>Exemplos no projeto</w:t>
            </w:r>
          </w:p>
        </w:tc>
        <w:tc>
          <w:tcPr>
            <w:tcW w:w="3910" w:type="dxa"/>
            <w:tcBorders/>
            <w:shd w:val="nil" w:color="auto" w:fill="1f4e78"/>
            <w:tcMar>
              <w:top w:w="90" w:type="dxa"/>
              <w:left w:w="120" w:type="dxa"/>
              <w:bottom w:w="90" w:type="dxa"/>
              <w:right w:w="120" w:type="dxa"/>
            </w:tcMar>
            <w:vAlign w:val="center"/>
          </w:tcPr>
          <w:p w14:paraId="1349B7CF">
            <w:pPr>
              <w:pStyle w:val="style0"/>
              <w:spacing w:after="0"/>
              <w:rPr/>
            </w:pPr>
            <w:r>
              <w:rPr>
                <w:b/>
                <w:color w:val="ffffff"/>
                <w:sz w:val="17"/>
              </w:rPr>
              <w:t>Ação</w:t>
            </w:r>
          </w:p>
        </w:tc>
      </w:tr>
      <w:tr w14:paraId="C7A8E254">
        <w:tblPrEx/>
        <w:trPr>
          <w:jc w:val="center"/>
        </w:trPr>
        <w:tc>
          <w:tcPr>
            <w:tcW w:w="1600" w:type="dxa"/>
            <w:tcBorders/>
            <w:tcMar>
              <w:top w:w="90" w:type="dxa"/>
              <w:left w:w="120" w:type="dxa"/>
              <w:bottom w:w="90" w:type="dxa"/>
              <w:right w:w="120" w:type="dxa"/>
            </w:tcMar>
            <w:vAlign w:val="center"/>
          </w:tcPr>
          <w:p w14:paraId="8855001E">
            <w:pPr>
              <w:pStyle w:val="style0"/>
              <w:spacing w:after="0"/>
              <w:rPr/>
            </w:pPr>
            <w:r>
              <w:rPr>
                <w:sz w:val="17"/>
              </w:rPr>
              <w:t>Target</w:t>
            </w:r>
          </w:p>
        </w:tc>
        <w:tc>
          <w:tcPr>
            <w:tcW w:w="3850" w:type="dxa"/>
            <w:tcBorders/>
            <w:tcMar>
              <w:top w:w="90" w:type="dxa"/>
              <w:left w:w="120" w:type="dxa"/>
              <w:bottom w:w="90" w:type="dxa"/>
              <w:right w:w="120" w:type="dxa"/>
            </w:tcMar>
            <w:vAlign w:val="center"/>
          </w:tcPr>
          <w:p w14:paraId="0AE5A194">
            <w:pPr>
              <w:pStyle w:val="style0"/>
              <w:spacing w:after="0"/>
              <w:rPr/>
            </w:pPr>
            <w:r>
              <w:rPr>
                <w:sz w:val="17"/>
              </w:rPr>
              <w:t>in_alfabetizado</w:t>
            </w:r>
          </w:p>
        </w:tc>
        <w:tc>
          <w:tcPr>
            <w:tcW w:w="3910" w:type="dxa"/>
            <w:tcBorders/>
            <w:tcMar>
              <w:top w:w="90" w:type="dxa"/>
              <w:left w:w="120" w:type="dxa"/>
              <w:bottom w:w="90" w:type="dxa"/>
              <w:right w:w="120" w:type="dxa"/>
            </w:tcMar>
            <w:vAlign w:val="center"/>
          </w:tcPr>
          <w:p w14:paraId="B50CDAEB">
            <w:pPr>
              <w:pStyle w:val="style0"/>
              <w:spacing w:after="0"/>
              <w:rPr/>
            </w:pPr>
            <w:r>
              <w:rPr>
                <w:sz w:val="17"/>
              </w:rPr>
              <w:t>Separar em y; nunca transformar como feature.</w:t>
            </w:r>
          </w:p>
        </w:tc>
      </w:tr>
      <w:tr w14:paraId="24CDAC1A">
        <w:tblPrEx/>
        <w:trPr>
          <w:jc w:val="center"/>
        </w:trPr>
        <w:tc>
          <w:tcPr>
            <w:tcW w:w="1600" w:type="dxa"/>
            <w:tcBorders/>
            <w:shd w:val="nil" w:color="auto" w:fill="f3f7fa"/>
            <w:tcMar>
              <w:top w:w="90" w:type="dxa"/>
              <w:left w:w="120" w:type="dxa"/>
              <w:bottom w:w="90" w:type="dxa"/>
              <w:right w:w="120" w:type="dxa"/>
            </w:tcMar>
            <w:vAlign w:val="center"/>
          </w:tcPr>
          <w:p w14:paraId="FE245D04">
            <w:pPr>
              <w:pStyle w:val="style0"/>
              <w:spacing w:after="0"/>
              <w:rPr/>
            </w:pPr>
            <w:r>
              <w:rPr>
                <w:sz w:val="17"/>
              </w:rPr>
              <w:t>Leakage direto</w:t>
            </w:r>
          </w:p>
        </w:tc>
        <w:tc>
          <w:tcPr>
            <w:tcW w:w="3850" w:type="dxa"/>
            <w:tcBorders/>
            <w:shd w:val="nil" w:color="auto" w:fill="f3f7fa"/>
            <w:tcMar>
              <w:top w:w="90" w:type="dxa"/>
              <w:left w:w="120" w:type="dxa"/>
              <w:bottom w:w="90" w:type="dxa"/>
              <w:right w:w="120" w:type="dxa"/>
            </w:tcMar>
            <w:vAlign w:val="center"/>
          </w:tcPr>
          <w:p w14:paraId="0D7533F7">
            <w:pPr>
              <w:pStyle w:val="style0"/>
              <w:spacing w:after="0"/>
              <w:rPr/>
            </w:pPr>
            <w:r>
              <w:rPr>
                <w:sz w:val="17"/>
              </w:rPr>
              <w:t>vl_proficiencia_lp, respostas, gabaritos, indicadores derivados do resultado</w:t>
            </w:r>
          </w:p>
        </w:tc>
        <w:tc>
          <w:tcPr>
            <w:tcW w:w="3910" w:type="dxa"/>
            <w:tcBorders/>
            <w:shd w:val="nil" w:color="auto" w:fill="f3f7fa"/>
            <w:tcMar>
              <w:top w:w="90" w:type="dxa"/>
              <w:left w:w="120" w:type="dxa"/>
              <w:bottom w:w="90" w:type="dxa"/>
              <w:right w:w="120" w:type="dxa"/>
            </w:tcMar>
            <w:vAlign w:val="center"/>
          </w:tcPr>
          <w:p w14:paraId="D3E7E017">
            <w:pPr>
              <w:pStyle w:val="style0"/>
              <w:spacing w:after="0"/>
              <w:rPr/>
            </w:pPr>
            <w:r>
              <w:rPr>
                <w:sz w:val="17"/>
              </w:rPr>
              <w:t>Excluir do conjunto preditor.</w:t>
            </w:r>
          </w:p>
        </w:tc>
      </w:tr>
      <w:tr w14:paraId="F0D034E0">
        <w:tblPrEx/>
        <w:trPr>
          <w:jc w:val="center"/>
        </w:trPr>
        <w:tc>
          <w:tcPr>
            <w:tcW w:w="1600" w:type="dxa"/>
            <w:tcBorders/>
            <w:tcMar>
              <w:top w:w="90" w:type="dxa"/>
              <w:left w:w="120" w:type="dxa"/>
              <w:bottom w:w="90" w:type="dxa"/>
              <w:right w:w="120" w:type="dxa"/>
            </w:tcMar>
            <w:vAlign w:val="center"/>
          </w:tcPr>
          <w:p w14:paraId="94C55DF0">
            <w:pPr>
              <w:pStyle w:val="style0"/>
              <w:spacing w:after="0"/>
              <w:rPr/>
            </w:pPr>
            <w:r>
              <w:rPr>
                <w:sz w:val="17"/>
              </w:rPr>
              <w:t>Leakage operacional</w:t>
            </w:r>
          </w:p>
        </w:tc>
        <w:tc>
          <w:tcPr>
            <w:tcW w:w="3850" w:type="dxa"/>
            <w:tcBorders/>
            <w:tcMar>
              <w:top w:w="90" w:type="dxa"/>
              <w:left w:w="120" w:type="dxa"/>
              <w:bottom w:w="90" w:type="dxa"/>
              <w:right w:w="120" w:type="dxa"/>
            </w:tcMar>
            <w:vAlign w:val="center"/>
          </w:tcPr>
          <w:p w14:paraId="9F518E5C">
            <w:pPr>
              <w:pStyle w:val="style0"/>
              <w:spacing w:after="0"/>
              <w:rPr/>
            </w:pPr>
            <w:r>
              <w:rPr>
                <w:sz w:val="17"/>
              </w:rPr>
              <w:t>presença, preenchimento ou evento conhecido somente após a aplicação</w:t>
            </w:r>
          </w:p>
        </w:tc>
        <w:tc>
          <w:tcPr>
            <w:tcW w:w="3910" w:type="dxa"/>
            <w:tcBorders/>
            <w:tcMar>
              <w:top w:w="90" w:type="dxa"/>
              <w:left w:w="120" w:type="dxa"/>
              <w:bottom w:w="90" w:type="dxa"/>
              <w:right w:w="120" w:type="dxa"/>
            </w:tcMar>
            <w:vAlign w:val="center"/>
          </w:tcPr>
          <w:p w14:paraId="E1512FD5">
            <w:pPr>
              <w:pStyle w:val="style0"/>
              <w:spacing w:after="0"/>
              <w:rPr/>
            </w:pPr>
            <w:r>
              <w:rPr>
                <w:sz w:val="17"/>
              </w:rPr>
              <w:t>Excluir ou justificar pelo momento de uso.</w:t>
            </w:r>
          </w:p>
        </w:tc>
      </w:tr>
      <w:tr w14:paraId="E23B373E">
        <w:tblPrEx/>
        <w:trPr>
          <w:jc w:val="center"/>
        </w:trPr>
        <w:tc>
          <w:tcPr>
            <w:tcW w:w="1600" w:type="dxa"/>
            <w:tcBorders/>
            <w:shd w:val="nil" w:color="auto" w:fill="f3f7fa"/>
            <w:tcMar>
              <w:top w:w="90" w:type="dxa"/>
              <w:left w:w="120" w:type="dxa"/>
              <w:bottom w:w="90" w:type="dxa"/>
              <w:right w:w="120" w:type="dxa"/>
            </w:tcMar>
            <w:vAlign w:val="center"/>
          </w:tcPr>
          <w:p w14:paraId="2AB57D62">
            <w:pPr>
              <w:pStyle w:val="style0"/>
              <w:spacing w:after="0"/>
              <w:rPr/>
            </w:pPr>
            <w:r>
              <w:rPr>
                <w:sz w:val="17"/>
              </w:rPr>
              <w:t>Identificadores</w:t>
            </w:r>
          </w:p>
        </w:tc>
        <w:tc>
          <w:tcPr>
            <w:tcW w:w="3850" w:type="dxa"/>
            <w:tcBorders/>
            <w:shd w:val="nil" w:color="auto" w:fill="f3f7fa"/>
            <w:tcMar>
              <w:top w:w="90" w:type="dxa"/>
              <w:left w:w="120" w:type="dxa"/>
              <w:bottom w:w="90" w:type="dxa"/>
              <w:right w:w="120" w:type="dxa"/>
            </w:tcMar>
            <w:vAlign w:val="center"/>
          </w:tcPr>
          <w:p w14:paraId="A9E77849">
            <w:pPr>
              <w:pStyle w:val="style0"/>
              <w:spacing w:after="0"/>
              <w:rPr/>
            </w:pPr>
            <w:r>
              <w:rPr>
                <w:sz w:val="17"/>
              </w:rPr>
              <w:t>ID do aluno, códigos técnicos únicos</w:t>
            </w:r>
          </w:p>
        </w:tc>
        <w:tc>
          <w:tcPr>
            <w:tcW w:w="3910" w:type="dxa"/>
            <w:tcBorders/>
            <w:shd w:val="nil" w:color="auto" w:fill="f3f7fa"/>
            <w:tcMar>
              <w:top w:w="90" w:type="dxa"/>
              <w:left w:w="120" w:type="dxa"/>
              <w:bottom w:w="90" w:type="dxa"/>
              <w:right w:w="120" w:type="dxa"/>
            </w:tcMar>
            <w:vAlign w:val="center"/>
          </w:tcPr>
          <w:p w14:paraId="5A0538DA">
            <w:pPr>
              <w:pStyle w:val="style0"/>
              <w:spacing w:after="0"/>
              <w:rPr/>
            </w:pPr>
            <w:r>
              <w:rPr>
                <w:sz w:val="17"/>
              </w:rPr>
              <w:t>Excluir do modelo; manter somente para rastreabilidade.</w:t>
            </w:r>
          </w:p>
        </w:tc>
      </w:tr>
      <w:tr w14:paraId="9E360D3C">
        <w:tblPrEx/>
        <w:trPr>
          <w:jc w:val="center"/>
        </w:trPr>
        <w:tc>
          <w:tcPr>
            <w:tcW w:w="1600" w:type="dxa"/>
            <w:tcBorders/>
            <w:tcMar>
              <w:top w:w="90" w:type="dxa"/>
              <w:left w:w="120" w:type="dxa"/>
              <w:bottom w:w="90" w:type="dxa"/>
              <w:right w:w="120" w:type="dxa"/>
            </w:tcMar>
            <w:vAlign w:val="center"/>
          </w:tcPr>
          <w:p w14:paraId="687DF48A">
            <w:pPr>
              <w:pStyle w:val="style0"/>
              <w:spacing w:after="0"/>
              <w:rPr/>
            </w:pPr>
            <w:r>
              <w:rPr>
                <w:sz w:val="17"/>
              </w:rPr>
              <w:t>Agrupamento</w:t>
            </w:r>
          </w:p>
        </w:tc>
        <w:tc>
          <w:tcPr>
            <w:tcW w:w="3850" w:type="dxa"/>
            <w:tcBorders/>
            <w:tcMar>
              <w:top w:w="90" w:type="dxa"/>
              <w:left w:w="120" w:type="dxa"/>
              <w:bottom w:w="90" w:type="dxa"/>
              <w:right w:w="120" w:type="dxa"/>
            </w:tcMar>
            <w:vAlign w:val="center"/>
          </w:tcPr>
          <w:p w14:paraId="9719736E">
            <w:pPr>
              <w:pStyle w:val="style0"/>
              <w:spacing w:after="0"/>
              <w:rPr/>
            </w:pPr>
            <w:r>
              <w:rPr>
                <w:sz w:val="17"/>
              </w:rPr>
              <w:t>co_municipio, escola quando disponível</w:t>
            </w:r>
          </w:p>
        </w:tc>
        <w:tc>
          <w:tcPr>
            <w:tcW w:w="3910" w:type="dxa"/>
            <w:tcBorders/>
            <w:tcMar>
              <w:top w:w="90" w:type="dxa"/>
              <w:left w:w="120" w:type="dxa"/>
              <w:bottom w:w="90" w:type="dxa"/>
              <w:right w:w="120" w:type="dxa"/>
            </w:tcMar>
            <w:vAlign w:val="center"/>
          </w:tcPr>
          <w:p w14:paraId="E76AADE3">
            <w:pPr>
              <w:pStyle w:val="style0"/>
              <w:spacing w:after="0"/>
              <w:rPr/>
            </w:pPr>
            <w:r>
              <w:rPr>
                <w:sz w:val="17"/>
              </w:rPr>
              <w:t>Pode apoiar split/grupos; decidir separadamente se será feature.</w:t>
            </w:r>
          </w:p>
        </w:tc>
      </w:tr>
      <w:tr w14:paraId="531901BB">
        <w:tblPrEx/>
        <w:trPr>
          <w:jc w:val="center"/>
        </w:trPr>
        <w:tc>
          <w:tcPr>
            <w:tcW w:w="1600" w:type="dxa"/>
            <w:tcBorders/>
            <w:shd w:val="nil" w:color="auto" w:fill="f3f7fa"/>
            <w:tcMar>
              <w:top w:w="90" w:type="dxa"/>
              <w:left w:w="120" w:type="dxa"/>
              <w:bottom w:w="90" w:type="dxa"/>
              <w:right w:w="120" w:type="dxa"/>
            </w:tcMar>
            <w:vAlign w:val="center"/>
          </w:tcPr>
          <w:p w14:paraId="EE3B20BF">
            <w:pPr>
              <w:pStyle w:val="style0"/>
              <w:spacing w:after="0"/>
              <w:rPr/>
            </w:pPr>
            <w:r>
              <w:rPr>
                <w:sz w:val="17"/>
              </w:rPr>
              <w:t>Contexto elegível</w:t>
            </w:r>
          </w:p>
        </w:tc>
        <w:tc>
          <w:tcPr>
            <w:tcW w:w="3850" w:type="dxa"/>
            <w:tcBorders/>
            <w:shd w:val="nil" w:color="auto" w:fill="f3f7fa"/>
            <w:tcMar>
              <w:top w:w="90" w:type="dxa"/>
              <w:left w:w="120" w:type="dxa"/>
              <w:bottom w:w="90" w:type="dxa"/>
              <w:right w:w="120" w:type="dxa"/>
            </w:tcMar>
            <w:vAlign w:val="center"/>
          </w:tcPr>
          <w:p w14:paraId="91170EEC">
            <w:pPr>
              <w:pStyle w:val="style0"/>
              <w:spacing w:after="0"/>
              <w:rPr/>
            </w:pPr>
            <w:r>
              <w:rPr>
                <w:sz w:val="17"/>
              </w:rPr>
              <w:t>atlas_, censo_, fundeb_ de 2024</w:t>
            </w:r>
          </w:p>
        </w:tc>
        <w:tc>
          <w:tcPr>
            <w:tcW w:w="3910" w:type="dxa"/>
            <w:tcBorders/>
            <w:shd w:val="nil" w:color="auto" w:fill="f3f7fa"/>
            <w:tcMar>
              <w:top w:w="90" w:type="dxa"/>
              <w:left w:w="120" w:type="dxa"/>
              <w:bottom w:w="90" w:type="dxa"/>
              <w:right w:w="120" w:type="dxa"/>
            </w:tcMar>
            <w:vAlign w:val="center"/>
          </w:tcPr>
          <w:p w14:paraId="23CA0678">
            <w:pPr>
              <w:pStyle w:val="style0"/>
              <w:spacing w:after="0"/>
              <w:rPr/>
            </w:pPr>
            <w:r>
              <w:rPr>
                <w:sz w:val="17"/>
              </w:rPr>
              <w:t>Manter se disponível antes da predição e aprovado na EDA.</w:t>
            </w:r>
          </w:p>
        </w:tc>
      </w:tr>
      <w:tr w14:paraId="ECDC4C81">
        <w:tblPrEx/>
        <w:trPr>
          <w:jc w:val="center"/>
        </w:trPr>
        <w:tc>
          <w:tcPr>
            <w:tcW w:w="1600" w:type="dxa"/>
            <w:tcBorders/>
            <w:tcMar>
              <w:top w:w="90" w:type="dxa"/>
              <w:left w:w="120" w:type="dxa"/>
              <w:bottom w:w="90" w:type="dxa"/>
              <w:right w:w="120" w:type="dxa"/>
            </w:tcMar>
            <w:vAlign w:val="center"/>
          </w:tcPr>
          <w:p w14:paraId="7B458813">
            <w:pPr>
              <w:pStyle w:val="style0"/>
              <w:spacing w:after="0"/>
              <w:rPr/>
            </w:pPr>
            <w:r>
              <w:rPr>
                <w:sz w:val="17"/>
              </w:rPr>
              <w:t>Investigação</w:t>
            </w:r>
          </w:p>
        </w:tc>
        <w:tc>
          <w:tcPr>
            <w:tcW w:w="3850" w:type="dxa"/>
            <w:tcBorders/>
            <w:tcMar>
              <w:top w:w="90" w:type="dxa"/>
              <w:left w:w="120" w:type="dxa"/>
              <w:bottom w:w="90" w:type="dxa"/>
              <w:right w:w="120" w:type="dxa"/>
            </w:tcMar>
            <w:vAlign w:val="center"/>
          </w:tcPr>
          <w:p w14:paraId="0A08C8FE">
            <w:pPr>
              <w:pStyle w:val="style0"/>
              <w:spacing w:after="0"/>
              <w:rPr/>
            </w:pPr>
            <w:r>
              <w:rPr>
                <w:sz w:val="17"/>
              </w:rPr>
              <w:t>indicador_meta_final_2025 e outras variáveis contemporâneas</w:t>
            </w:r>
          </w:p>
        </w:tc>
        <w:tc>
          <w:tcPr>
            <w:tcW w:w="3910" w:type="dxa"/>
            <w:tcBorders/>
            <w:tcMar>
              <w:top w:w="90" w:type="dxa"/>
              <w:left w:w="120" w:type="dxa"/>
              <w:bottom w:w="90" w:type="dxa"/>
              <w:right w:w="120" w:type="dxa"/>
            </w:tcMar>
            <w:vAlign w:val="center"/>
          </w:tcPr>
          <w:p w14:paraId="4AC47CE4">
            <w:pPr>
              <w:pStyle w:val="style0"/>
              <w:spacing w:after="0"/>
              <w:rPr/>
            </w:pPr>
            <w:r>
              <w:rPr>
                <w:sz w:val="17"/>
              </w:rPr>
              <w:t>Manter apenas após comprovar disponibilidade ex ante e ausência de derivação do target.</w:t>
            </w:r>
          </w:p>
        </w:tc>
      </w:tr>
    </w:tbl>
    <w:p w14:paraId="5FD789DF">
      <w:pPr>
        <w:pStyle w:val="style0"/>
        <w:spacing w:after="0"/>
        <w:rPr/>
      </w:pPr>
    </w:p>
    <w:tbl>
      <w:tblPr>
        <w:tblW w:w="0" w:type="auto"/>
        <w:tblLayout w:type="fixed"/>
        <w:tblLook w:val="04A0" w:firstRow="1" w:lastRow="0" w:firstColumn="1" w:lastColumn="0" w:noHBand="0" w:noVBand="1"/>
      </w:tblPr>
      <w:tblGrid>
        <w:gridCol w:w="9878"/>
      </w:tblGrid>
      <w:tr w14:paraId="CB57CBAE">
        <w:trPr>
          <w:tblHeader/>
        </w:trPr>
        <w:tc>
          <w:tcPr>
            <w:tcW w:w="9360" w:type="dxa"/>
            <w:tcBorders/>
            <w:shd w:val="nil" w:color="auto" w:fill="d9eaf7"/>
            <w:tcMar>
              <w:top w:w="120" w:type="dxa"/>
              <w:left w:w="160" w:type="dxa"/>
              <w:bottom w:w="120" w:type="dxa"/>
              <w:right w:w="160" w:type="dxa"/>
            </w:tcMar>
          </w:tcPr>
          <w:p w14:paraId="4B815857">
            <w:pPr>
              <w:pStyle w:val="style4117"/>
              <w:spacing w:after="0"/>
              <w:rPr/>
            </w:pPr>
            <w:r>
              <w:rPr>
                <w:b/>
              </w:rPr>
              <w:t xml:space="preserve">Regra de ouro — </w:t>
            </w:r>
            <w:r>
              <w:rPr>
                <w:b w:val="false"/>
              </w:rPr>
              <w:t>Se uma variável não estaria disponível no instante real em que a previsão seria produzida, ela não pode participar do treinamento.</w:t>
            </w:r>
          </w:p>
        </w:tc>
      </w:tr>
    </w:tbl>
    <w:p w14:paraId="0A8027D9">
      <w:pPr>
        <w:pStyle w:val="style0"/>
        <w:spacing w:after="0"/>
        <w:rPr/>
      </w:pPr>
    </w:p>
    <w:p w14:paraId="C1D46752">
      <w:pPr>
        <w:pStyle w:val="style1"/>
        <w:keepNext/>
        <w:rPr/>
      </w:pPr>
      <w:r>
        <w:t>5. Estratégia de separação e validação</w:t>
      </w:r>
    </w:p>
    <w:p w14:paraId="C6BD7121">
      <w:pPr>
        <w:pStyle w:val="style0"/>
        <w:rPr/>
      </w:pPr>
      <w:r>
        <w:rPr>
          <w:b w:val="false"/>
          <w:i w:val="false"/>
        </w:rPr>
        <w:t>A divisão aleatória simples por aluno não deve ser o desenho principal. Features municipais repetem o mesmo valor para milhares de alunos; se o mesmo município aparece em treino e teste, o modelo pode memorizar contexto territorial e aparentar generalizar melhor do que realmente generaliza.</w:t>
      </w:r>
    </w:p>
    <w:tbl>
      <w:tblPr>
        <w:tblW w:w="9360" w:type="dxa"/>
        <w:jc w:val="center"/>
        <w:tblLayout w:type="fixed"/>
        <w:tblLook w:val="04A0" w:firstRow="1" w:lastRow="0" w:firstColumn="1" w:lastColumn="0" w:noHBand="0" w:noVBand="1"/>
      </w:tblPr>
      <w:tblGrid>
        <w:gridCol w:w="1700"/>
        <w:gridCol w:w="3300"/>
        <w:gridCol w:w="4360"/>
      </w:tblGrid>
      <w:tr w14:paraId="D1B1E464">
        <w:trPr>
          <w:tblHeader/>
          <w:jc w:val="center"/>
        </w:trPr>
        <w:tc>
          <w:tcPr>
            <w:tcW w:w="1700" w:type="dxa"/>
            <w:tcBorders/>
            <w:shd w:val="nil" w:color="auto" w:fill="1f4e78"/>
            <w:tcMar>
              <w:top w:w="90" w:type="dxa"/>
              <w:left w:w="120" w:type="dxa"/>
              <w:bottom w:w="90" w:type="dxa"/>
              <w:right w:w="120" w:type="dxa"/>
            </w:tcMar>
            <w:vAlign w:val="center"/>
          </w:tcPr>
          <w:p w14:paraId="EF4A6C21">
            <w:pPr>
              <w:pStyle w:val="style0"/>
              <w:spacing w:after="0"/>
              <w:rPr/>
            </w:pPr>
            <w:r>
              <w:rPr>
                <w:b/>
                <w:color w:val="ffffff"/>
                <w:sz w:val="17"/>
              </w:rPr>
              <w:t>Conjunto</w:t>
            </w:r>
          </w:p>
        </w:tc>
        <w:tc>
          <w:tcPr>
            <w:tcW w:w="3300" w:type="dxa"/>
            <w:tcBorders/>
            <w:shd w:val="nil" w:color="auto" w:fill="1f4e78"/>
            <w:tcMar>
              <w:top w:w="90" w:type="dxa"/>
              <w:left w:w="120" w:type="dxa"/>
              <w:bottom w:w="90" w:type="dxa"/>
              <w:right w:w="120" w:type="dxa"/>
            </w:tcMar>
            <w:vAlign w:val="center"/>
          </w:tcPr>
          <w:p w14:paraId="799A5605">
            <w:pPr>
              <w:pStyle w:val="style0"/>
              <w:spacing w:after="0"/>
              <w:rPr/>
            </w:pPr>
            <w:r>
              <w:rPr>
                <w:b/>
                <w:color w:val="ffffff"/>
                <w:sz w:val="17"/>
              </w:rPr>
              <w:t>Papel</w:t>
            </w:r>
          </w:p>
        </w:tc>
        <w:tc>
          <w:tcPr>
            <w:tcW w:w="4360" w:type="dxa"/>
            <w:tcBorders/>
            <w:shd w:val="nil" w:color="auto" w:fill="1f4e78"/>
            <w:tcMar>
              <w:top w:w="90" w:type="dxa"/>
              <w:left w:w="120" w:type="dxa"/>
              <w:bottom w:w="90" w:type="dxa"/>
              <w:right w:w="120" w:type="dxa"/>
            </w:tcMar>
            <w:vAlign w:val="center"/>
          </w:tcPr>
          <w:p w14:paraId="8CD07EB6">
            <w:pPr>
              <w:pStyle w:val="style0"/>
              <w:spacing w:after="0"/>
              <w:rPr/>
            </w:pPr>
            <w:r>
              <w:rPr>
                <w:b/>
                <w:color w:val="ffffff"/>
                <w:sz w:val="17"/>
              </w:rPr>
              <w:t>Regra</w:t>
            </w:r>
          </w:p>
        </w:tc>
      </w:tr>
      <w:tr w14:paraId="DDFF17D3">
        <w:tblPrEx/>
        <w:trPr>
          <w:jc w:val="center"/>
        </w:trPr>
        <w:tc>
          <w:tcPr>
            <w:tcW w:w="1700" w:type="dxa"/>
            <w:tcBorders/>
            <w:tcMar>
              <w:top w:w="90" w:type="dxa"/>
              <w:left w:w="120" w:type="dxa"/>
              <w:bottom w:w="90" w:type="dxa"/>
              <w:right w:w="120" w:type="dxa"/>
            </w:tcMar>
            <w:vAlign w:val="center"/>
          </w:tcPr>
          <w:p w14:paraId="3F0E46E8">
            <w:pPr>
              <w:pStyle w:val="style0"/>
              <w:spacing w:after="0"/>
              <w:rPr/>
            </w:pPr>
            <w:r>
              <w:rPr>
                <w:sz w:val="17"/>
              </w:rPr>
              <w:t>Treino</w:t>
            </w:r>
          </w:p>
        </w:tc>
        <w:tc>
          <w:tcPr>
            <w:tcW w:w="3300" w:type="dxa"/>
            <w:tcBorders/>
            <w:tcMar>
              <w:top w:w="90" w:type="dxa"/>
              <w:left w:w="120" w:type="dxa"/>
              <w:bottom w:w="90" w:type="dxa"/>
              <w:right w:w="120" w:type="dxa"/>
            </w:tcMar>
            <w:vAlign w:val="center"/>
          </w:tcPr>
          <w:p w14:paraId="B0A32F31">
            <w:pPr>
              <w:pStyle w:val="style0"/>
              <w:spacing w:after="0"/>
              <w:rPr/>
            </w:pPr>
            <w:r>
              <w:rPr>
                <w:sz w:val="17"/>
              </w:rPr>
              <w:t>Ajustar transformadores e modelos</w:t>
            </w:r>
          </w:p>
        </w:tc>
        <w:tc>
          <w:tcPr>
            <w:tcW w:w="4360" w:type="dxa"/>
            <w:tcBorders/>
            <w:tcMar>
              <w:top w:w="90" w:type="dxa"/>
              <w:left w:w="120" w:type="dxa"/>
              <w:bottom w:w="90" w:type="dxa"/>
              <w:right w:w="120" w:type="dxa"/>
            </w:tcMar>
            <w:vAlign w:val="center"/>
          </w:tcPr>
          <w:p w14:paraId="E5878555">
            <w:pPr>
              <w:pStyle w:val="style0"/>
              <w:spacing w:after="0"/>
              <w:rPr/>
            </w:pPr>
            <w:r>
              <w:rPr>
                <w:sz w:val="17"/>
              </w:rPr>
              <w:t>Aproximadamente 70–80%, preservando grupos.</w:t>
            </w:r>
          </w:p>
        </w:tc>
      </w:tr>
      <w:tr w14:paraId="55B7BE68">
        <w:tblPrEx/>
        <w:trPr>
          <w:jc w:val="center"/>
        </w:trPr>
        <w:tc>
          <w:tcPr>
            <w:tcW w:w="1700" w:type="dxa"/>
            <w:tcBorders/>
            <w:shd w:val="nil" w:color="auto" w:fill="f3f7fa"/>
            <w:tcMar>
              <w:top w:w="90" w:type="dxa"/>
              <w:left w:w="120" w:type="dxa"/>
              <w:bottom w:w="90" w:type="dxa"/>
              <w:right w:w="120" w:type="dxa"/>
            </w:tcMar>
            <w:vAlign w:val="center"/>
          </w:tcPr>
          <w:p w14:paraId="EF2D1B48">
            <w:pPr>
              <w:pStyle w:val="style0"/>
              <w:spacing w:after="0"/>
              <w:rPr/>
            </w:pPr>
            <w:r>
              <w:rPr>
                <w:sz w:val="17"/>
              </w:rPr>
              <w:t>Validação cruzada</w:t>
            </w:r>
          </w:p>
        </w:tc>
        <w:tc>
          <w:tcPr>
            <w:tcW w:w="3300" w:type="dxa"/>
            <w:tcBorders/>
            <w:shd w:val="nil" w:color="auto" w:fill="f3f7fa"/>
            <w:tcMar>
              <w:top w:w="90" w:type="dxa"/>
              <w:left w:w="120" w:type="dxa"/>
              <w:bottom w:w="90" w:type="dxa"/>
              <w:right w:w="120" w:type="dxa"/>
            </w:tcMar>
            <w:vAlign w:val="center"/>
          </w:tcPr>
          <w:p w14:paraId="1E030466">
            <w:pPr>
              <w:pStyle w:val="style0"/>
              <w:spacing w:after="0"/>
              <w:rPr/>
            </w:pPr>
            <w:r>
              <w:rPr>
                <w:sz w:val="17"/>
              </w:rPr>
              <w:t>Comparar hiperparâmetros e modelos</w:t>
            </w:r>
          </w:p>
        </w:tc>
        <w:tc>
          <w:tcPr>
            <w:tcW w:w="4360" w:type="dxa"/>
            <w:tcBorders/>
            <w:shd w:val="nil" w:color="auto" w:fill="f3f7fa"/>
            <w:tcMar>
              <w:top w:w="90" w:type="dxa"/>
              <w:left w:w="120" w:type="dxa"/>
              <w:bottom w:w="90" w:type="dxa"/>
              <w:right w:w="120" w:type="dxa"/>
            </w:tcMar>
            <w:vAlign w:val="center"/>
          </w:tcPr>
          <w:p w14:paraId="4C5A2694">
            <w:pPr>
              <w:pStyle w:val="style0"/>
              <w:spacing w:after="0"/>
              <w:rPr/>
            </w:pPr>
            <w:r>
              <w:rPr>
                <w:sz w:val="17"/>
              </w:rPr>
              <w:t>StratifiedGroupKFold, com município como grupo e target estratificado.</w:t>
            </w:r>
          </w:p>
        </w:tc>
      </w:tr>
      <w:tr w14:paraId="3152AC6B">
        <w:tblPrEx/>
        <w:trPr>
          <w:jc w:val="center"/>
        </w:trPr>
        <w:tc>
          <w:tcPr>
            <w:tcW w:w="1700" w:type="dxa"/>
            <w:tcBorders/>
            <w:tcMar>
              <w:top w:w="90" w:type="dxa"/>
              <w:left w:w="120" w:type="dxa"/>
              <w:bottom w:w="90" w:type="dxa"/>
              <w:right w:w="120" w:type="dxa"/>
            </w:tcMar>
            <w:vAlign w:val="center"/>
          </w:tcPr>
          <w:p w14:paraId="5D23FBA2">
            <w:pPr>
              <w:pStyle w:val="style0"/>
              <w:spacing w:after="0"/>
              <w:rPr/>
            </w:pPr>
            <w:r>
              <w:rPr>
                <w:sz w:val="17"/>
              </w:rPr>
              <w:t>Teste final</w:t>
            </w:r>
          </w:p>
        </w:tc>
        <w:tc>
          <w:tcPr>
            <w:tcW w:w="3300" w:type="dxa"/>
            <w:tcBorders/>
            <w:tcMar>
              <w:top w:w="90" w:type="dxa"/>
              <w:left w:w="120" w:type="dxa"/>
              <w:bottom w:w="90" w:type="dxa"/>
              <w:right w:w="120" w:type="dxa"/>
            </w:tcMar>
            <w:vAlign w:val="center"/>
          </w:tcPr>
          <w:p w14:paraId="11CD54F0">
            <w:pPr>
              <w:pStyle w:val="style0"/>
              <w:spacing w:after="0"/>
              <w:rPr/>
            </w:pPr>
            <w:r>
              <w:rPr>
                <w:sz w:val="17"/>
              </w:rPr>
              <w:t>Estimar desempenho de generalização</w:t>
            </w:r>
          </w:p>
        </w:tc>
        <w:tc>
          <w:tcPr>
            <w:tcW w:w="4360" w:type="dxa"/>
            <w:tcBorders/>
            <w:tcMar>
              <w:top w:w="90" w:type="dxa"/>
              <w:left w:w="120" w:type="dxa"/>
              <w:bottom w:w="90" w:type="dxa"/>
              <w:right w:w="120" w:type="dxa"/>
            </w:tcMar>
            <w:vAlign w:val="center"/>
          </w:tcPr>
          <w:p w14:paraId="817CC80D">
            <w:pPr>
              <w:pStyle w:val="style0"/>
              <w:spacing w:after="0"/>
              <w:rPr/>
            </w:pPr>
            <w:r>
              <w:rPr>
                <w:sz w:val="17"/>
              </w:rPr>
              <w:t>15–20% de municípios nunca vistos; usar uma única vez após congelar decisões.</w:t>
            </w:r>
          </w:p>
        </w:tc>
      </w:tr>
      <w:tr w14:paraId="73E21418">
        <w:tblPrEx/>
        <w:trPr>
          <w:jc w:val="center"/>
        </w:trPr>
        <w:tc>
          <w:tcPr>
            <w:tcW w:w="1700" w:type="dxa"/>
            <w:tcBorders/>
            <w:shd w:val="nil" w:color="auto" w:fill="f3f7fa"/>
            <w:tcMar>
              <w:top w:w="90" w:type="dxa"/>
              <w:left w:w="120" w:type="dxa"/>
              <w:bottom w:w="90" w:type="dxa"/>
              <w:right w:w="120" w:type="dxa"/>
            </w:tcMar>
            <w:vAlign w:val="center"/>
          </w:tcPr>
          <w:p w14:paraId="47919FC3">
            <w:pPr>
              <w:pStyle w:val="style0"/>
              <w:spacing w:after="0"/>
              <w:rPr/>
            </w:pPr>
            <w:r>
              <w:rPr>
                <w:sz w:val="17"/>
              </w:rPr>
              <w:t>Validação temporal</w:t>
            </w:r>
          </w:p>
        </w:tc>
        <w:tc>
          <w:tcPr>
            <w:tcW w:w="3300" w:type="dxa"/>
            <w:tcBorders/>
            <w:shd w:val="nil" w:color="auto" w:fill="f3f7fa"/>
            <w:tcMar>
              <w:top w:w="90" w:type="dxa"/>
              <w:left w:w="120" w:type="dxa"/>
              <w:bottom w:w="90" w:type="dxa"/>
              <w:right w:w="120" w:type="dxa"/>
            </w:tcMar>
            <w:vAlign w:val="center"/>
          </w:tcPr>
          <w:p w14:paraId="D5163941">
            <w:pPr>
              <w:pStyle w:val="style0"/>
              <w:spacing w:after="0"/>
              <w:rPr/>
            </w:pPr>
            <w:r>
              <w:rPr>
                <w:sz w:val="17"/>
              </w:rPr>
              <w:t>Teste adicional, quando houver anos futuros</w:t>
            </w:r>
          </w:p>
        </w:tc>
        <w:tc>
          <w:tcPr>
            <w:tcW w:w="4360" w:type="dxa"/>
            <w:tcBorders/>
            <w:shd w:val="nil" w:color="auto" w:fill="f3f7fa"/>
            <w:tcMar>
              <w:top w:w="90" w:type="dxa"/>
              <w:left w:w="120" w:type="dxa"/>
              <w:bottom w:w="90" w:type="dxa"/>
              <w:right w:w="120" w:type="dxa"/>
            </w:tcMar>
            <w:vAlign w:val="center"/>
          </w:tcPr>
          <w:p w14:paraId="24F3491E">
            <w:pPr>
              <w:pStyle w:val="style0"/>
              <w:spacing w:after="0"/>
              <w:rPr/>
            </w:pPr>
            <w:r>
              <w:rPr>
                <w:sz w:val="17"/>
              </w:rPr>
              <w:t>Treinar no passado e avaliar no período posterior; preferível para cenário prospectivo.</w:t>
            </w:r>
          </w:p>
        </w:tc>
      </w:tr>
    </w:tbl>
    <w:p w14:paraId="06535187">
      <w:pPr>
        <w:pStyle w:val="style0"/>
        <w:spacing w:after="0"/>
        <w:rPr/>
      </w:pPr>
    </w:p>
    <w:p w14:paraId="76AC3D38">
      <w:pPr>
        <w:pStyle w:val="style0"/>
        <w:rPr/>
      </w:pPr>
      <w:r>
        <w:rPr>
          <w:b w:val="false"/>
          <w:i w:val="false"/>
        </w:rPr>
        <w:t>Se a pergunta de negócio for prever novos alunos em municípios já conhecidos, pode-se reportar também um split estratificado por aluno. Esse resultado deve ser secundário e claramente diferenciado do teste territorial, pois responde a outra hipótese de generalização.</w:t>
      </w:r>
    </w:p>
    <w:p w14:paraId="2456530C">
      <w:pPr>
        <w:pStyle w:val="style4116"/>
        <w:shd w:val="nil" w:color="auto" w:fill="eef3f7"/>
        <w:ind w:left="230" w:right="173"/>
        <w:rPr/>
      </w:pPr>
      <w:r>
        <w:t>from sklearn.model_selection import GroupShuffleSplit, StratifiedGroupKFold</w:t>
      </w:r>
      <w:r>
        <w:br/>
      </w:r>
      <w:r>
        <w:br/>
      </w:r>
      <w:r>
        <w:t>groups = df['co_municipio'].fillna('SEM_MUNICIPIO')</w:t>
      </w:r>
      <w:r>
        <w:br/>
      </w:r>
      <w:r>
        <w:t>X = df[FEATURES].copy()</w:t>
      </w:r>
      <w:r>
        <w:br/>
      </w:r>
      <w:r>
        <w:t>y = df[TARGET].astype('int8')</w:t>
      </w:r>
      <w:r>
        <w:br/>
      </w:r>
      <w:r>
        <w:br/>
      </w:r>
      <w:r>
        <w:t>holdout = GroupShuffleSplit(n_splits=1, test_size=0.20, random_state=42)</w:t>
      </w:r>
      <w:r>
        <w:br/>
      </w:r>
      <w:r>
        <w:t>idx_train, idx_test = next(holdout.split(X, y, groups=groups))</w:t>
      </w:r>
      <w:r>
        <w:br/>
      </w:r>
      <w:r>
        <w:t>cv = StratifiedGroupKFold(n_splits=5, shuffle=True, random_state=42)</w:t>
      </w:r>
    </w:p>
    <w:p w14:paraId="581A2F9F">
      <w:pPr>
        <w:pStyle w:val="style1"/>
        <w:keepNext/>
        <w:rPr/>
      </w:pPr>
      <w:r>
        <w:t>6. Pré-processamento dentro da pipeline</w:t>
      </w:r>
    </w:p>
    <w:tbl>
      <w:tblPr>
        <w:tblW w:w="9360" w:type="dxa"/>
        <w:jc w:val="center"/>
        <w:tblLayout w:type="fixed"/>
        <w:tblLook w:val="04A0" w:firstRow="1" w:lastRow="0" w:firstColumn="1" w:lastColumn="0" w:noHBand="0" w:noVBand="1"/>
      </w:tblPr>
      <w:tblGrid>
        <w:gridCol w:w="1800"/>
        <w:gridCol w:w="3500"/>
        <w:gridCol w:w="4060"/>
      </w:tblGrid>
      <w:tr w14:paraId="694E34AB">
        <w:trPr>
          <w:tblHeader/>
          <w:jc w:val="center"/>
        </w:trPr>
        <w:tc>
          <w:tcPr>
            <w:tcW w:w="1800" w:type="dxa"/>
            <w:tcBorders/>
            <w:shd w:val="nil" w:color="auto" w:fill="1f4e78"/>
            <w:tcMar>
              <w:top w:w="90" w:type="dxa"/>
              <w:left w:w="120" w:type="dxa"/>
              <w:bottom w:w="90" w:type="dxa"/>
              <w:right w:w="120" w:type="dxa"/>
            </w:tcMar>
            <w:vAlign w:val="center"/>
          </w:tcPr>
          <w:p w14:paraId="36516282">
            <w:pPr>
              <w:pStyle w:val="style0"/>
              <w:spacing w:after="0"/>
              <w:rPr/>
            </w:pPr>
            <w:r>
              <w:rPr>
                <w:b/>
                <w:color w:val="ffffff"/>
                <w:sz w:val="17"/>
              </w:rPr>
              <w:t>Tipo de variável</w:t>
            </w:r>
          </w:p>
        </w:tc>
        <w:tc>
          <w:tcPr>
            <w:tcW w:w="3500" w:type="dxa"/>
            <w:tcBorders/>
            <w:shd w:val="nil" w:color="auto" w:fill="1f4e78"/>
            <w:tcMar>
              <w:top w:w="90" w:type="dxa"/>
              <w:left w:w="120" w:type="dxa"/>
              <w:bottom w:w="90" w:type="dxa"/>
              <w:right w:w="120" w:type="dxa"/>
            </w:tcMar>
            <w:vAlign w:val="center"/>
          </w:tcPr>
          <w:p w14:paraId="D62B2CCB">
            <w:pPr>
              <w:pStyle w:val="style0"/>
              <w:spacing w:after="0"/>
              <w:rPr/>
            </w:pPr>
            <w:r>
              <w:rPr>
                <w:b/>
                <w:color w:val="ffffff"/>
                <w:sz w:val="17"/>
              </w:rPr>
              <w:t>Pipeline sugerida</w:t>
            </w:r>
          </w:p>
        </w:tc>
        <w:tc>
          <w:tcPr>
            <w:tcW w:w="4060" w:type="dxa"/>
            <w:tcBorders/>
            <w:shd w:val="nil" w:color="auto" w:fill="1f4e78"/>
            <w:tcMar>
              <w:top w:w="90" w:type="dxa"/>
              <w:left w:w="120" w:type="dxa"/>
              <w:bottom w:w="90" w:type="dxa"/>
              <w:right w:w="120" w:type="dxa"/>
            </w:tcMar>
            <w:vAlign w:val="center"/>
          </w:tcPr>
          <w:p w14:paraId="FFB3EEE2">
            <w:pPr>
              <w:pStyle w:val="style0"/>
              <w:spacing w:after="0"/>
              <w:rPr/>
            </w:pPr>
            <w:r>
              <w:rPr>
                <w:b/>
                <w:color w:val="ffffff"/>
                <w:sz w:val="17"/>
              </w:rPr>
              <w:t>Observações</w:t>
            </w:r>
          </w:p>
        </w:tc>
      </w:tr>
      <w:tr w14:paraId="78B241FE">
        <w:tblPrEx/>
        <w:trPr>
          <w:jc w:val="center"/>
        </w:trPr>
        <w:tc>
          <w:tcPr>
            <w:tcW w:w="1800" w:type="dxa"/>
            <w:tcBorders/>
            <w:tcMar>
              <w:top w:w="90" w:type="dxa"/>
              <w:left w:w="120" w:type="dxa"/>
              <w:bottom w:w="90" w:type="dxa"/>
              <w:right w:w="120" w:type="dxa"/>
            </w:tcMar>
            <w:vAlign w:val="center"/>
          </w:tcPr>
          <w:p w14:paraId="5A93E85A">
            <w:pPr>
              <w:pStyle w:val="style0"/>
              <w:spacing w:after="0"/>
              <w:rPr/>
            </w:pPr>
            <w:r>
              <w:rPr>
                <w:sz w:val="17"/>
              </w:rPr>
              <w:t>Numérica contínua</w:t>
            </w:r>
          </w:p>
        </w:tc>
        <w:tc>
          <w:tcPr>
            <w:tcW w:w="3500" w:type="dxa"/>
            <w:tcBorders/>
            <w:tcMar>
              <w:top w:w="90" w:type="dxa"/>
              <w:left w:w="120" w:type="dxa"/>
              <w:bottom w:w="90" w:type="dxa"/>
              <w:right w:w="120" w:type="dxa"/>
            </w:tcMar>
            <w:vAlign w:val="center"/>
          </w:tcPr>
          <w:p w14:paraId="2BBD117A">
            <w:pPr>
              <w:pStyle w:val="style0"/>
              <w:spacing w:after="0"/>
              <w:rPr/>
            </w:pPr>
            <w:r>
              <w:rPr>
                <w:sz w:val="17"/>
              </w:rPr>
              <w:t>SimpleImputer(median) → transformação opcional → StandardScaler</w:t>
            </w:r>
          </w:p>
        </w:tc>
        <w:tc>
          <w:tcPr>
            <w:tcW w:w="4060" w:type="dxa"/>
            <w:tcBorders/>
            <w:tcMar>
              <w:top w:w="90" w:type="dxa"/>
              <w:left w:w="120" w:type="dxa"/>
              <w:bottom w:w="90" w:type="dxa"/>
              <w:right w:w="120" w:type="dxa"/>
            </w:tcMar>
            <w:vAlign w:val="center"/>
          </w:tcPr>
          <w:p w14:paraId="721EAE54">
            <w:pPr>
              <w:pStyle w:val="style0"/>
              <w:spacing w:after="0"/>
              <w:rPr/>
            </w:pPr>
            <w:r>
              <w:rPr>
                <w:sz w:val="17"/>
              </w:rPr>
              <w:t>Mediana é robusta; escala é essencial para modelos lineares.</w:t>
            </w:r>
          </w:p>
        </w:tc>
      </w:tr>
      <w:tr w14:paraId="C6A6018C">
        <w:tblPrEx/>
        <w:trPr>
          <w:jc w:val="center"/>
        </w:trPr>
        <w:tc>
          <w:tcPr>
            <w:tcW w:w="1800" w:type="dxa"/>
            <w:tcBorders/>
            <w:shd w:val="nil" w:color="auto" w:fill="f3f7fa"/>
            <w:tcMar>
              <w:top w:w="90" w:type="dxa"/>
              <w:left w:w="120" w:type="dxa"/>
              <w:bottom w:w="90" w:type="dxa"/>
              <w:right w:w="120" w:type="dxa"/>
            </w:tcMar>
            <w:vAlign w:val="center"/>
          </w:tcPr>
          <w:p w14:paraId="941092AD">
            <w:pPr>
              <w:pStyle w:val="style0"/>
              <w:spacing w:after="0"/>
              <w:rPr/>
            </w:pPr>
            <w:r>
              <w:rPr>
                <w:sz w:val="17"/>
              </w:rPr>
              <w:t>Numérica assimétrica</w:t>
            </w:r>
          </w:p>
        </w:tc>
        <w:tc>
          <w:tcPr>
            <w:tcW w:w="3500" w:type="dxa"/>
            <w:tcBorders/>
            <w:shd w:val="nil" w:color="auto" w:fill="f3f7fa"/>
            <w:tcMar>
              <w:top w:w="90" w:type="dxa"/>
              <w:left w:w="120" w:type="dxa"/>
              <w:bottom w:w="90" w:type="dxa"/>
              <w:right w:w="120" w:type="dxa"/>
            </w:tcMar>
            <w:vAlign w:val="center"/>
          </w:tcPr>
          <w:p w14:paraId="E47A07B3">
            <w:pPr>
              <w:pStyle w:val="style0"/>
              <w:spacing w:after="0"/>
              <w:rPr/>
            </w:pPr>
            <w:r>
              <w:rPr>
                <w:sz w:val="17"/>
              </w:rPr>
              <w:t>Imputação → log1p/PowerTransformer → escala</w:t>
            </w:r>
          </w:p>
        </w:tc>
        <w:tc>
          <w:tcPr>
            <w:tcW w:w="4060" w:type="dxa"/>
            <w:tcBorders/>
            <w:shd w:val="nil" w:color="auto" w:fill="f3f7fa"/>
            <w:tcMar>
              <w:top w:w="90" w:type="dxa"/>
              <w:left w:w="120" w:type="dxa"/>
              <w:bottom w:w="90" w:type="dxa"/>
              <w:right w:w="120" w:type="dxa"/>
            </w:tcMar>
            <w:vAlign w:val="center"/>
          </w:tcPr>
          <w:p w14:paraId="FDA6EC0E">
            <w:pPr>
              <w:pStyle w:val="style0"/>
              <w:spacing w:after="0"/>
              <w:rPr/>
            </w:pPr>
            <w:r>
              <w:rPr>
                <w:sz w:val="17"/>
              </w:rPr>
              <w:t>Aplicar apenas quando domínio e EDA sustentarem a transformação.</w:t>
            </w:r>
          </w:p>
        </w:tc>
      </w:tr>
      <w:tr w14:paraId="9C1E46CC">
        <w:tblPrEx/>
        <w:trPr>
          <w:jc w:val="center"/>
        </w:trPr>
        <w:tc>
          <w:tcPr>
            <w:tcW w:w="1800" w:type="dxa"/>
            <w:tcBorders/>
            <w:tcMar>
              <w:top w:w="90" w:type="dxa"/>
              <w:left w:w="120" w:type="dxa"/>
              <w:bottom w:w="90" w:type="dxa"/>
              <w:right w:w="120" w:type="dxa"/>
            </w:tcMar>
            <w:vAlign w:val="center"/>
          </w:tcPr>
          <w:p w14:paraId="4AD6331B">
            <w:pPr>
              <w:pStyle w:val="style0"/>
              <w:spacing w:after="0"/>
              <w:rPr/>
            </w:pPr>
            <w:r>
              <w:rPr>
                <w:sz w:val="17"/>
              </w:rPr>
              <w:t>Categórica nominal</w:t>
            </w:r>
          </w:p>
        </w:tc>
        <w:tc>
          <w:tcPr>
            <w:tcW w:w="3500" w:type="dxa"/>
            <w:tcBorders/>
            <w:tcMar>
              <w:top w:w="90" w:type="dxa"/>
              <w:left w:w="120" w:type="dxa"/>
              <w:bottom w:w="90" w:type="dxa"/>
              <w:right w:w="120" w:type="dxa"/>
            </w:tcMar>
            <w:vAlign w:val="center"/>
          </w:tcPr>
          <w:p w14:paraId="9EDB09E2">
            <w:pPr>
              <w:pStyle w:val="style0"/>
              <w:spacing w:after="0"/>
              <w:rPr/>
            </w:pPr>
            <w:r>
              <w:rPr>
                <w:sz w:val="17"/>
              </w:rPr>
              <w:t>SimpleImputer(most_frequent ou constante) → OneHotEncoder</w:t>
            </w:r>
          </w:p>
        </w:tc>
        <w:tc>
          <w:tcPr>
            <w:tcW w:w="4060" w:type="dxa"/>
            <w:tcBorders/>
            <w:tcMar>
              <w:top w:w="90" w:type="dxa"/>
              <w:left w:w="120" w:type="dxa"/>
              <w:bottom w:w="90" w:type="dxa"/>
              <w:right w:w="120" w:type="dxa"/>
            </w:tcMar>
            <w:vAlign w:val="center"/>
          </w:tcPr>
          <w:p w14:paraId="22D6D5DE">
            <w:pPr>
              <w:pStyle w:val="style0"/>
              <w:spacing w:after="0"/>
              <w:rPr/>
            </w:pPr>
            <w:r>
              <w:rPr>
                <w:sz w:val="17"/>
              </w:rPr>
              <w:t>Usar handle_unknown="ignore" e min_frequency para raras.</w:t>
            </w:r>
          </w:p>
        </w:tc>
      </w:tr>
      <w:tr w14:paraId="82A36288">
        <w:tblPrEx/>
        <w:trPr>
          <w:jc w:val="center"/>
        </w:trPr>
        <w:tc>
          <w:tcPr>
            <w:tcW w:w="1800" w:type="dxa"/>
            <w:tcBorders/>
            <w:shd w:val="nil" w:color="auto" w:fill="f3f7fa"/>
            <w:tcMar>
              <w:top w:w="90" w:type="dxa"/>
              <w:left w:w="120" w:type="dxa"/>
              <w:bottom w:w="90" w:type="dxa"/>
              <w:right w:w="120" w:type="dxa"/>
            </w:tcMar>
            <w:vAlign w:val="center"/>
          </w:tcPr>
          <w:p w14:paraId="B1783355">
            <w:pPr>
              <w:pStyle w:val="style0"/>
              <w:spacing w:after="0"/>
              <w:rPr/>
            </w:pPr>
            <w:r>
              <w:rPr>
                <w:sz w:val="17"/>
              </w:rPr>
              <w:t>Ordinal</w:t>
            </w:r>
          </w:p>
        </w:tc>
        <w:tc>
          <w:tcPr>
            <w:tcW w:w="3500" w:type="dxa"/>
            <w:tcBorders/>
            <w:shd w:val="nil" w:color="auto" w:fill="f3f7fa"/>
            <w:tcMar>
              <w:top w:w="90" w:type="dxa"/>
              <w:left w:w="120" w:type="dxa"/>
              <w:bottom w:w="90" w:type="dxa"/>
              <w:right w:w="120" w:type="dxa"/>
            </w:tcMar>
            <w:vAlign w:val="center"/>
          </w:tcPr>
          <w:p w14:paraId="61AE31A2">
            <w:pPr>
              <w:pStyle w:val="style0"/>
              <w:spacing w:after="0"/>
              <w:rPr/>
            </w:pPr>
            <w:r>
              <w:rPr>
                <w:sz w:val="17"/>
              </w:rPr>
              <w:t>Imputação → OrdinalEncoder com ordem explícita</w:t>
            </w:r>
          </w:p>
        </w:tc>
        <w:tc>
          <w:tcPr>
            <w:tcW w:w="4060" w:type="dxa"/>
            <w:tcBorders/>
            <w:shd w:val="nil" w:color="auto" w:fill="f3f7fa"/>
            <w:tcMar>
              <w:top w:w="90" w:type="dxa"/>
              <w:left w:w="120" w:type="dxa"/>
              <w:bottom w:w="90" w:type="dxa"/>
              <w:right w:w="120" w:type="dxa"/>
            </w:tcMar>
            <w:vAlign w:val="center"/>
          </w:tcPr>
          <w:p w14:paraId="D76DC194">
            <w:pPr>
              <w:pStyle w:val="style0"/>
              <w:spacing w:after="0"/>
              <w:rPr/>
            </w:pPr>
            <w:r>
              <w:rPr>
                <w:sz w:val="17"/>
              </w:rPr>
              <w:t>Não inventar ordem em variável nominal.</w:t>
            </w:r>
          </w:p>
        </w:tc>
      </w:tr>
      <w:tr w14:paraId="9D335B4D">
        <w:tblPrEx/>
        <w:trPr>
          <w:jc w:val="center"/>
        </w:trPr>
        <w:tc>
          <w:tcPr>
            <w:tcW w:w="1800" w:type="dxa"/>
            <w:tcBorders/>
            <w:tcMar>
              <w:top w:w="90" w:type="dxa"/>
              <w:left w:w="120" w:type="dxa"/>
              <w:bottom w:w="90" w:type="dxa"/>
              <w:right w:w="120" w:type="dxa"/>
            </w:tcMar>
            <w:vAlign w:val="center"/>
          </w:tcPr>
          <w:p w14:paraId="E36D70B4">
            <w:pPr>
              <w:pStyle w:val="style0"/>
              <w:spacing w:after="0"/>
              <w:rPr/>
            </w:pPr>
            <w:r>
              <w:rPr>
                <w:sz w:val="17"/>
              </w:rPr>
              <w:t>Missing informativo</w:t>
            </w:r>
          </w:p>
        </w:tc>
        <w:tc>
          <w:tcPr>
            <w:tcW w:w="3500" w:type="dxa"/>
            <w:tcBorders/>
            <w:tcMar>
              <w:top w:w="90" w:type="dxa"/>
              <w:left w:w="120" w:type="dxa"/>
              <w:bottom w:w="90" w:type="dxa"/>
              <w:right w:w="120" w:type="dxa"/>
            </w:tcMar>
            <w:vAlign w:val="center"/>
          </w:tcPr>
          <w:p w14:paraId="E4D10556">
            <w:pPr>
              <w:pStyle w:val="style0"/>
              <w:spacing w:after="0"/>
              <w:rPr/>
            </w:pPr>
            <w:r>
              <w:rPr>
                <w:sz w:val="17"/>
              </w:rPr>
              <w:t>SimpleImputer(add_indicator=True)</w:t>
            </w:r>
          </w:p>
        </w:tc>
        <w:tc>
          <w:tcPr>
            <w:tcW w:w="4060" w:type="dxa"/>
            <w:tcBorders/>
            <w:tcMar>
              <w:top w:w="90" w:type="dxa"/>
              <w:left w:w="120" w:type="dxa"/>
              <w:bottom w:w="90" w:type="dxa"/>
              <w:right w:w="120" w:type="dxa"/>
            </w:tcMar>
            <w:vAlign w:val="center"/>
          </w:tcPr>
          <w:p w14:paraId="76CF8E9C">
            <w:pPr>
              <w:pStyle w:val="style0"/>
              <w:spacing w:after="0"/>
              <w:rPr/>
            </w:pPr>
            <w:r>
              <w:rPr>
                <w:sz w:val="17"/>
              </w:rPr>
              <w:t>Usar quando a ausência tiver significado operacional/territorial.</w:t>
            </w:r>
          </w:p>
        </w:tc>
      </w:tr>
      <w:tr w14:paraId="182DCB94">
        <w:tblPrEx/>
        <w:trPr>
          <w:jc w:val="center"/>
        </w:trPr>
        <w:tc>
          <w:tcPr>
            <w:tcW w:w="1800" w:type="dxa"/>
            <w:tcBorders/>
            <w:shd w:val="nil" w:color="auto" w:fill="f3f7fa"/>
            <w:tcMar>
              <w:top w:w="90" w:type="dxa"/>
              <w:left w:w="120" w:type="dxa"/>
              <w:bottom w:w="90" w:type="dxa"/>
              <w:right w:w="120" w:type="dxa"/>
            </w:tcMar>
            <w:vAlign w:val="center"/>
          </w:tcPr>
          <w:p w14:paraId="CB0A8C7D">
            <w:pPr>
              <w:pStyle w:val="style0"/>
              <w:spacing w:after="0"/>
              <w:rPr/>
            </w:pPr>
            <w:r>
              <w:rPr>
                <w:sz w:val="17"/>
              </w:rPr>
              <w:t>Alta cardinalidade</w:t>
            </w:r>
          </w:p>
        </w:tc>
        <w:tc>
          <w:tcPr>
            <w:tcW w:w="3500" w:type="dxa"/>
            <w:tcBorders/>
            <w:shd w:val="nil" w:color="auto" w:fill="f3f7fa"/>
            <w:tcMar>
              <w:top w:w="90" w:type="dxa"/>
              <w:left w:w="120" w:type="dxa"/>
              <w:bottom w:w="90" w:type="dxa"/>
              <w:right w:w="120" w:type="dxa"/>
            </w:tcMar>
            <w:vAlign w:val="center"/>
          </w:tcPr>
          <w:p w14:paraId="B6B6281B">
            <w:pPr>
              <w:pStyle w:val="style0"/>
              <w:spacing w:after="0"/>
              <w:rPr/>
            </w:pPr>
            <w:r>
              <w:rPr>
                <w:sz w:val="17"/>
              </w:rPr>
              <w:t>Agrupar raras, hashing ou excluir com justificativa</w:t>
            </w:r>
          </w:p>
        </w:tc>
        <w:tc>
          <w:tcPr>
            <w:tcW w:w="4060" w:type="dxa"/>
            <w:tcBorders/>
            <w:shd w:val="nil" w:color="auto" w:fill="f3f7fa"/>
            <w:tcMar>
              <w:top w:w="90" w:type="dxa"/>
              <w:left w:w="120" w:type="dxa"/>
              <w:bottom w:w="90" w:type="dxa"/>
              <w:right w:w="120" w:type="dxa"/>
            </w:tcMar>
            <w:vAlign w:val="center"/>
          </w:tcPr>
          <w:p w14:paraId="E651B2C7">
            <w:pPr>
              <w:pStyle w:val="style0"/>
              <w:spacing w:after="0"/>
              <w:rPr/>
            </w:pPr>
            <w:r>
              <w:rPr>
                <w:sz w:val="17"/>
              </w:rPr>
              <w:t>Evitar explosão dimensional e memorização.</w:t>
            </w:r>
          </w:p>
        </w:tc>
      </w:tr>
    </w:tbl>
    <w:p w14:paraId="D0476D27">
      <w:pPr>
        <w:pStyle w:val="style0"/>
        <w:spacing w:after="0"/>
        <w:rPr/>
      </w:pPr>
    </w:p>
    <w:p w14:paraId="8B1E63B1">
      <w:pPr>
        <w:pStyle w:val="style0"/>
        <w:rPr/>
      </w:pPr>
      <w:r>
        <w:rPr>
          <w:b w:val="false"/>
          <w:i w:val="false"/>
        </w:rPr>
        <w:t>O ColumnTransformer deve ser a única porta de entrada para transformações. Não executar imputação, encoding ou padronização previamente na base completa.</w:t>
      </w:r>
    </w:p>
    <w:p w14:paraId="E6F8621D">
      <w:pPr>
        <w:pStyle w:val="style4116"/>
        <w:shd w:val="nil" w:color="auto" w:fill="eef3f7"/>
        <w:ind w:left="230" w:right="173"/>
        <w:rPr/>
      </w:pPr>
      <w:r>
        <w:t>from sklearn.compose import ColumnTransformer</w:t>
      </w:r>
      <w:r>
        <w:br/>
      </w:r>
      <w:r>
        <w:t>from sklearn.pipeline import Pipeline</w:t>
      </w:r>
      <w:r>
        <w:br/>
      </w:r>
      <w:r>
        <w:t>from sklearn.impute import SimpleImputer</w:t>
      </w:r>
      <w:r>
        <w:br/>
      </w:r>
      <w:r>
        <w:t>from sklearn.preprocessing import OneHotEncoder, StandardScaler</w:t>
      </w:r>
      <w:r>
        <w:br/>
      </w:r>
      <w:r>
        <w:br/>
      </w:r>
      <w:r>
        <w:t>num_pipe = Pipeline([</w:t>
      </w:r>
      <w:r>
        <w:br/>
      </w:r>
      <w:r>
        <w:t xml:space="preserve">    ('imputer', SimpleImputer(strategy='median', add_indicator=True)),</w:t>
      </w:r>
      <w:r>
        <w:br/>
      </w:r>
      <w:r>
        <w:t xml:space="preserve">    ('scaler', StandardScaler())</w:t>
      </w:r>
      <w:r>
        <w:br/>
      </w:r>
      <w:r>
        <w:t>])</w:t>
      </w:r>
      <w:r>
        <w:br/>
      </w:r>
      <w:r>
        <w:t>cat_pipe = Pipeline([</w:t>
      </w:r>
      <w:r>
        <w:br/>
      </w:r>
      <w:r>
        <w:t xml:space="preserve">    ('imputer', SimpleImputer(strategy='most_frequent')),</w:t>
      </w:r>
      <w:r>
        <w:br/>
      </w:r>
      <w:r>
        <w:t xml:space="preserve">    ('encoder', OneHotEncoder(handle_unknown='ignore', min_frequency=50))</w:t>
      </w:r>
      <w:r>
        <w:br/>
      </w:r>
      <w:r>
        <w:t>])</w:t>
      </w:r>
      <w:r>
        <w:br/>
      </w:r>
      <w:r>
        <w:t>preprocessor = ColumnTransformer([</w:t>
      </w:r>
      <w:r>
        <w:br/>
      </w:r>
      <w:r>
        <w:t xml:space="preserve">    ('num', num_pipe, NUMERIC_FEATURES),</w:t>
      </w:r>
      <w:r>
        <w:br/>
      </w:r>
      <w:r>
        <w:t xml:space="preserve">    ('cat', cat_pipe, CATEGORICAL_FEATURES)</w:t>
      </w:r>
      <w:r>
        <w:br/>
      </w:r>
      <w:r>
        <w:t>], remainder='drop')</w:t>
      </w:r>
    </w:p>
    <w:p w14:paraId="DE78C812">
      <w:pPr>
        <w:pStyle w:val="style1"/>
        <w:keepNext/>
        <w:rPr/>
      </w:pPr>
      <w:r>
        <w:t>7. Engenharia de atributos</w:t>
      </w:r>
    </w:p>
    <w:p w14:paraId="58964B1F">
      <w:pPr>
        <w:pStyle w:val="style0"/>
        <w:rPr/>
      </w:pPr>
      <w:r>
        <w:rPr>
          <w:b w:val="false"/>
          <w:i w:val="false"/>
        </w:rPr>
        <w:t>Novas features só devem ser criadas quando houver lógica educacional, disponibilidade temporal e ganho mensurável na validação. Toda transformação determinística deve ser implementada por FunctionTransformer ou transformador customizado compatível com fit/transform.</w:t>
      </w:r>
    </w:p>
    <w:tbl>
      <w:tblPr>
        <w:tblW w:w="9360" w:type="dxa"/>
        <w:jc w:val="center"/>
        <w:tblLayout w:type="fixed"/>
        <w:tblLook w:val="04A0" w:firstRow="1" w:lastRow="0" w:firstColumn="1" w:lastColumn="0" w:noHBand="0" w:noVBand="1"/>
      </w:tblPr>
      <w:tblGrid>
        <w:gridCol w:w="1900"/>
        <w:gridCol w:w="3650"/>
        <w:gridCol w:w="3810"/>
      </w:tblGrid>
      <w:tr w14:paraId="615B0658">
        <w:trPr>
          <w:tblHeader/>
          <w:jc w:val="center"/>
        </w:trPr>
        <w:tc>
          <w:tcPr>
            <w:tcW w:w="1900" w:type="dxa"/>
            <w:tcBorders/>
            <w:shd w:val="nil" w:color="auto" w:fill="1f4e78"/>
            <w:tcMar>
              <w:top w:w="90" w:type="dxa"/>
              <w:left w:w="120" w:type="dxa"/>
              <w:bottom w:w="90" w:type="dxa"/>
              <w:right w:w="120" w:type="dxa"/>
            </w:tcMar>
            <w:vAlign w:val="center"/>
          </w:tcPr>
          <w:p w14:paraId="3A1BF1DC">
            <w:pPr>
              <w:pStyle w:val="style0"/>
              <w:spacing w:after="0"/>
              <w:rPr/>
            </w:pPr>
            <w:r>
              <w:rPr>
                <w:b/>
                <w:color w:val="ffffff"/>
                <w:sz w:val="17"/>
              </w:rPr>
              <w:t>Candidata</w:t>
            </w:r>
          </w:p>
        </w:tc>
        <w:tc>
          <w:tcPr>
            <w:tcW w:w="3650" w:type="dxa"/>
            <w:tcBorders/>
            <w:shd w:val="nil" w:color="auto" w:fill="1f4e78"/>
            <w:tcMar>
              <w:top w:w="90" w:type="dxa"/>
              <w:left w:w="120" w:type="dxa"/>
              <w:bottom w:w="90" w:type="dxa"/>
              <w:right w:w="120" w:type="dxa"/>
            </w:tcMar>
            <w:vAlign w:val="center"/>
          </w:tcPr>
          <w:p w14:paraId="CB16A7C3">
            <w:pPr>
              <w:pStyle w:val="style0"/>
              <w:spacing w:after="0"/>
              <w:rPr/>
            </w:pPr>
            <w:r>
              <w:rPr>
                <w:b/>
                <w:color w:val="ffffff"/>
                <w:sz w:val="17"/>
              </w:rPr>
              <w:t>Exemplo de lógica</w:t>
            </w:r>
          </w:p>
        </w:tc>
        <w:tc>
          <w:tcPr>
            <w:tcW w:w="3810" w:type="dxa"/>
            <w:tcBorders/>
            <w:shd w:val="nil" w:color="auto" w:fill="1f4e78"/>
            <w:tcMar>
              <w:top w:w="90" w:type="dxa"/>
              <w:left w:w="120" w:type="dxa"/>
              <w:bottom w:w="90" w:type="dxa"/>
              <w:right w:w="120" w:type="dxa"/>
            </w:tcMar>
            <w:vAlign w:val="center"/>
          </w:tcPr>
          <w:p w14:paraId="0556F978">
            <w:pPr>
              <w:pStyle w:val="style0"/>
              <w:spacing w:after="0"/>
              <w:rPr/>
            </w:pPr>
            <w:r>
              <w:rPr>
                <w:b/>
                <w:color w:val="ffffff"/>
                <w:sz w:val="17"/>
              </w:rPr>
              <w:t>Controle necessário</w:t>
            </w:r>
          </w:p>
        </w:tc>
      </w:tr>
      <w:tr w14:paraId="6039A012">
        <w:tblPrEx/>
        <w:trPr>
          <w:jc w:val="center"/>
        </w:trPr>
        <w:tc>
          <w:tcPr>
            <w:tcW w:w="1900" w:type="dxa"/>
            <w:tcBorders/>
            <w:tcMar>
              <w:top w:w="90" w:type="dxa"/>
              <w:left w:w="120" w:type="dxa"/>
              <w:bottom w:w="90" w:type="dxa"/>
              <w:right w:w="120" w:type="dxa"/>
            </w:tcMar>
            <w:vAlign w:val="center"/>
          </w:tcPr>
          <w:p w14:paraId="498110C8">
            <w:pPr>
              <w:pStyle w:val="style0"/>
              <w:spacing w:after="0"/>
              <w:rPr/>
            </w:pPr>
            <w:r>
              <w:rPr>
                <w:sz w:val="17"/>
              </w:rPr>
              <w:t>Defasagem em relação à meta</w:t>
            </w:r>
          </w:p>
        </w:tc>
        <w:tc>
          <w:tcPr>
            <w:tcW w:w="3650" w:type="dxa"/>
            <w:tcBorders/>
            <w:tcMar>
              <w:top w:w="90" w:type="dxa"/>
              <w:left w:w="120" w:type="dxa"/>
              <w:bottom w:w="90" w:type="dxa"/>
              <w:right w:w="120" w:type="dxa"/>
            </w:tcMar>
            <w:vAlign w:val="center"/>
          </w:tcPr>
          <w:p w14:paraId="3D466EEB">
            <w:pPr>
              <w:pStyle w:val="style0"/>
              <w:spacing w:after="0"/>
              <w:rPr/>
            </w:pPr>
            <w:r>
              <w:rPr>
                <w:sz w:val="17"/>
              </w:rPr>
              <w:t>indicador 2024 − meta 2025</w:t>
            </w:r>
          </w:p>
        </w:tc>
        <w:tc>
          <w:tcPr>
            <w:tcW w:w="3810" w:type="dxa"/>
            <w:tcBorders/>
            <w:tcMar>
              <w:top w:w="90" w:type="dxa"/>
              <w:left w:w="120" w:type="dxa"/>
              <w:bottom w:w="90" w:type="dxa"/>
              <w:right w:w="120" w:type="dxa"/>
            </w:tcMar>
            <w:vAlign w:val="center"/>
          </w:tcPr>
          <w:p w14:paraId="747B7177">
            <w:pPr>
              <w:pStyle w:val="style0"/>
              <w:spacing w:after="0"/>
              <w:rPr/>
            </w:pPr>
            <w:r>
              <w:rPr>
                <w:sz w:val="17"/>
              </w:rPr>
              <w:t>Confirmar que ambos estavam disponíveis no momento da predição.</w:t>
            </w:r>
          </w:p>
        </w:tc>
      </w:tr>
      <w:tr w14:paraId="3E54EA18">
        <w:tblPrEx/>
        <w:trPr>
          <w:jc w:val="center"/>
        </w:trPr>
        <w:tc>
          <w:tcPr>
            <w:tcW w:w="1900" w:type="dxa"/>
            <w:tcBorders/>
            <w:shd w:val="nil" w:color="auto" w:fill="f3f7fa"/>
            <w:tcMar>
              <w:top w:w="90" w:type="dxa"/>
              <w:left w:w="120" w:type="dxa"/>
              <w:bottom w:w="90" w:type="dxa"/>
              <w:right w:w="120" w:type="dxa"/>
            </w:tcMar>
            <w:vAlign w:val="center"/>
          </w:tcPr>
          <w:p w14:paraId="F8081F9E">
            <w:pPr>
              <w:pStyle w:val="style0"/>
              <w:spacing w:after="0"/>
              <w:rPr/>
            </w:pPr>
            <w:r>
              <w:rPr>
                <w:sz w:val="17"/>
              </w:rPr>
              <w:t>Faixas socioeconômicas</w:t>
            </w:r>
          </w:p>
        </w:tc>
        <w:tc>
          <w:tcPr>
            <w:tcW w:w="3650" w:type="dxa"/>
            <w:tcBorders/>
            <w:shd w:val="nil" w:color="auto" w:fill="f3f7fa"/>
            <w:tcMar>
              <w:top w:w="90" w:type="dxa"/>
              <w:left w:w="120" w:type="dxa"/>
              <w:bottom w:w="90" w:type="dxa"/>
              <w:right w:w="120" w:type="dxa"/>
            </w:tcMar>
            <w:vAlign w:val="center"/>
          </w:tcPr>
          <w:p w14:paraId="5BF02154">
            <w:pPr>
              <w:pStyle w:val="style0"/>
              <w:spacing w:after="0"/>
              <w:rPr/>
            </w:pPr>
            <w:r>
              <w:rPr>
                <w:sz w:val="17"/>
              </w:rPr>
              <w:t>Quantis de renda, pobreza ou IDHM</w:t>
            </w:r>
          </w:p>
        </w:tc>
        <w:tc>
          <w:tcPr>
            <w:tcW w:w="3810" w:type="dxa"/>
            <w:tcBorders/>
            <w:shd w:val="nil" w:color="auto" w:fill="f3f7fa"/>
            <w:tcMar>
              <w:top w:w="90" w:type="dxa"/>
              <w:left w:w="120" w:type="dxa"/>
              <w:bottom w:w="90" w:type="dxa"/>
              <w:right w:w="120" w:type="dxa"/>
            </w:tcMar>
            <w:vAlign w:val="center"/>
          </w:tcPr>
          <w:p w14:paraId="EB565AE8">
            <w:pPr>
              <w:pStyle w:val="style0"/>
              <w:spacing w:after="0"/>
              <w:rPr/>
            </w:pPr>
            <w:r>
              <w:rPr>
                <w:sz w:val="17"/>
              </w:rPr>
              <w:t>Aprender limites apenas no treino ou usar faixas externas fixas.</w:t>
            </w:r>
          </w:p>
        </w:tc>
      </w:tr>
      <w:tr w14:paraId="1CCAB47C">
        <w:tblPrEx/>
        <w:trPr>
          <w:jc w:val="center"/>
        </w:trPr>
        <w:tc>
          <w:tcPr>
            <w:tcW w:w="1900" w:type="dxa"/>
            <w:tcBorders/>
            <w:tcMar>
              <w:top w:w="90" w:type="dxa"/>
              <w:left w:w="120" w:type="dxa"/>
              <w:bottom w:w="90" w:type="dxa"/>
              <w:right w:w="120" w:type="dxa"/>
            </w:tcMar>
            <w:vAlign w:val="center"/>
          </w:tcPr>
          <w:p w14:paraId="33F7C9BD">
            <w:pPr>
              <w:pStyle w:val="style0"/>
              <w:spacing w:after="0"/>
              <w:rPr/>
            </w:pPr>
            <w:r>
              <w:rPr>
                <w:sz w:val="17"/>
              </w:rPr>
              <w:t>Recursos per capita</w:t>
            </w:r>
          </w:p>
        </w:tc>
        <w:tc>
          <w:tcPr>
            <w:tcW w:w="3650" w:type="dxa"/>
            <w:tcBorders/>
            <w:tcMar>
              <w:top w:w="90" w:type="dxa"/>
              <w:left w:w="120" w:type="dxa"/>
              <w:bottom w:w="90" w:type="dxa"/>
              <w:right w:w="120" w:type="dxa"/>
            </w:tcMar>
            <w:vAlign w:val="center"/>
          </w:tcPr>
          <w:p w14:paraId="BA66E42A">
            <w:pPr>
              <w:pStyle w:val="style0"/>
              <w:spacing w:after="0"/>
              <w:rPr/>
            </w:pPr>
            <w:r>
              <w:rPr>
                <w:sz w:val="17"/>
              </w:rPr>
              <w:t>Receita Fundeb / população ou matrículas</w:t>
            </w:r>
          </w:p>
        </w:tc>
        <w:tc>
          <w:tcPr>
            <w:tcW w:w="3810" w:type="dxa"/>
            <w:tcBorders/>
            <w:tcMar>
              <w:top w:w="90" w:type="dxa"/>
              <w:left w:w="120" w:type="dxa"/>
              <w:bottom w:w="90" w:type="dxa"/>
              <w:right w:w="120" w:type="dxa"/>
            </w:tcMar>
            <w:vAlign w:val="center"/>
          </w:tcPr>
          <w:p w14:paraId="8C16822A">
            <w:pPr>
              <w:pStyle w:val="style0"/>
              <w:spacing w:after="0"/>
              <w:rPr/>
            </w:pPr>
            <w:r>
              <w:rPr>
                <w:sz w:val="17"/>
              </w:rPr>
              <w:t>Validar denominador, ano e ausência de divisão por zero.</w:t>
            </w:r>
          </w:p>
        </w:tc>
      </w:tr>
      <w:tr w14:paraId="12A5526D">
        <w:tblPrEx/>
        <w:trPr>
          <w:jc w:val="center"/>
        </w:trPr>
        <w:tc>
          <w:tcPr>
            <w:tcW w:w="1900" w:type="dxa"/>
            <w:tcBorders/>
            <w:shd w:val="nil" w:color="auto" w:fill="f3f7fa"/>
            <w:tcMar>
              <w:top w:w="90" w:type="dxa"/>
              <w:left w:w="120" w:type="dxa"/>
              <w:bottom w:w="90" w:type="dxa"/>
              <w:right w:w="120" w:type="dxa"/>
            </w:tcMar>
            <w:vAlign w:val="center"/>
          </w:tcPr>
          <w:p w14:paraId="668CB68B">
            <w:pPr>
              <w:pStyle w:val="style0"/>
              <w:spacing w:after="0"/>
              <w:rPr/>
            </w:pPr>
            <w:r>
              <w:rPr>
                <w:sz w:val="17"/>
              </w:rPr>
              <w:t>Interações territoriais</w:t>
            </w:r>
          </w:p>
        </w:tc>
        <w:tc>
          <w:tcPr>
            <w:tcW w:w="3650" w:type="dxa"/>
            <w:tcBorders/>
            <w:shd w:val="nil" w:color="auto" w:fill="f3f7fa"/>
            <w:tcMar>
              <w:top w:w="90" w:type="dxa"/>
              <w:left w:w="120" w:type="dxa"/>
              <w:bottom w:w="90" w:type="dxa"/>
              <w:right w:w="120" w:type="dxa"/>
            </w:tcMar>
            <w:vAlign w:val="center"/>
          </w:tcPr>
          <w:p w14:paraId="81A99506">
            <w:pPr>
              <w:pStyle w:val="style0"/>
              <w:spacing w:after="0"/>
              <w:rPr/>
            </w:pPr>
            <w:r>
              <w:rPr>
                <w:sz w:val="17"/>
              </w:rPr>
              <w:t>IDHM × infraestrutura; pobreza × dependência</w:t>
            </w:r>
          </w:p>
        </w:tc>
        <w:tc>
          <w:tcPr>
            <w:tcW w:w="3810" w:type="dxa"/>
            <w:tcBorders/>
            <w:shd w:val="nil" w:color="auto" w:fill="f3f7fa"/>
            <w:tcMar>
              <w:top w:w="90" w:type="dxa"/>
              <w:left w:w="120" w:type="dxa"/>
              <w:bottom w:w="90" w:type="dxa"/>
              <w:right w:w="120" w:type="dxa"/>
            </w:tcMar>
            <w:vAlign w:val="center"/>
          </w:tcPr>
          <w:p w14:paraId="32585F43">
            <w:pPr>
              <w:pStyle w:val="style0"/>
              <w:spacing w:after="0"/>
              <w:rPr/>
            </w:pPr>
            <w:r>
              <w:rPr>
                <w:sz w:val="17"/>
              </w:rPr>
              <w:t>Limitar complexidade e medir estabilidade.</w:t>
            </w:r>
          </w:p>
        </w:tc>
      </w:tr>
      <w:tr w14:paraId="CB168332">
        <w:tblPrEx/>
        <w:trPr>
          <w:jc w:val="center"/>
        </w:trPr>
        <w:tc>
          <w:tcPr>
            <w:tcW w:w="1900" w:type="dxa"/>
            <w:tcBorders/>
            <w:tcMar>
              <w:top w:w="90" w:type="dxa"/>
              <w:left w:w="120" w:type="dxa"/>
              <w:bottom w:w="90" w:type="dxa"/>
              <w:right w:w="120" w:type="dxa"/>
            </w:tcMar>
            <w:vAlign w:val="center"/>
          </w:tcPr>
          <w:p w14:paraId="51D74F7E">
            <w:pPr>
              <w:pStyle w:val="style0"/>
              <w:spacing w:after="0"/>
              <w:rPr/>
            </w:pPr>
            <w:r>
              <w:rPr>
                <w:sz w:val="17"/>
              </w:rPr>
              <w:t>Macrorregião</w:t>
            </w:r>
          </w:p>
        </w:tc>
        <w:tc>
          <w:tcPr>
            <w:tcW w:w="3650" w:type="dxa"/>
            <w:tcBorders/>
            <w:tcMar>
              <w:top w:w="90" w:type="dxa"/>
              <w:left w:w="120" w:type="dxa"/>
              <w:bottom w:w="90" w:type="dxa"/>
              <w:right w:w="120" w:type="dxa"/>
            </w:tcMar>
            <w:vAlign w:val="center"/>
          </w:tcPr>
          <w:p w14:paraId="D5D5F542">
            <w:pPr>
              <w:pStyle w:val="style0"/>
              <w:spacing w:after="0"/>
              <w:rPr/>
            </w:pPr>
            <w:r>
              <w:rPr>
                <w:sz w:val="17"/>
              </w:rPr>
              <w:t>Mapeamento fixo da UF</w:t>
            </w:r>
          </w:p>
        </w:tc>
        <w:tc>
          <w:tcPr>
            <w:tcW w:w="3810" w:type="dxa"/>
            <w:tcBorders/>
            <w:tcMar>
              <w:top w:w="90" w:type="dxa"/>
              <w:left w:w="120" w:type="dxa"/>
              <w:bottom w:w="90" w:type="dxa"/>
              <w:right w:w="120" w:type="dxa"/>
            </w:tcMar>
            <w:vAlign w:val="center"/>
          </w:tcPr>
          <w:p w14:paraId="FE5298D4">
            <w:pPr>
              <w:pStyle w:val="style0"/>
              <w:spacing w:after="0"/>
              <w:rPr/>
            </w:pPr>
            <w:r>
              <w:rPr>
                <w:sz w:val="17"/>
              </w:rPr>
              <w:t>Documentar tabela de domínio.</w:t>
            </w:r>
          </w:p>
        </w:tc>
      </w:tr>
      <w:tr w14:paraId="BB3686D9">
        <w:tblPrEx/>
        <w:trPr>
          <w:jc w:val="center"/>
        </w:trPr>
        <w:tc>
          <w:tcPr>
            <w:tcW w:w="1900" w:type="dxa"/>
            <w:tcBorders/>
            <w:shd w:val="nil" w:color="auto" w:fill="f3f7fa"/>
            <w:tcMar>
              <w:top w:w="90" w:type="dxa"/>
              <w:left w:w="120" w:type="dxa"/>
              <w:bottom w:w="90" w:type="dxa"/>
              <w:right w:w="120" w:type="dxa"/>
            </w:tcMar>
            <w:vAlign w:val="center"/>
          </w:tcPr>
          <w:p w14:paraId="6E38F578">
            <w:pPr>
              <w:pStyle w:val="style0"/>
              <w:spacing w:after="0"/>
              <w:rPr/>
            </w:pPr>
            <w:r>
              <w:rPr>
                <w:sz w:val="17"/>
              </w:rPr>
              <w:t>Indicadores de ausência</w:t>
            </w:r>
          </w:p>
        </w:tc>
        <w:tc>
          <w:tcPr>
            <w:tcW w:w="3650" w:type="dxa"/>
            <w:tcBorders/>
            <w:shd w:val="nil" w:color="auto" w:fill="f3f7fa"/>
            <w:tcMar>
              <w:top w:w="90" w:type="dxa"/>
              <w:left w:w="120" w:type="dxa"/>
              <w:bottom w:w="90" w:type="dxa"/>
              <w:right w:w="120" w:type="dxa"/>
            </w:tcMar>
            <w:vAlign w:val="center"/>
          </w:tcPr>
          <w:p w14:paraId="35EB7E51">
            <w:pPr>
              <w:pStyle w:val="style0"/>
              <w:spacing w:after="0"/>
              <w:rPr/>
            </w:pPr>
            <w:r>
              <w:rPr>
                <w:sz w:val="17"/>
              </w:rPr>
              <w:t>Feature binária por bloco ausente</w:t>
            </w:r>
          </w:p>
        </w:tc>
        <w:tc>
          <w:tcPr>
            <w:tcW w:w="3810" w:type="dxa"/>
            <w:tcBorders/>
            <w:shd w:val="nil" w:color="auto" w:fill="f3f7fa"/>
            <w:tcMar>
              <w:top w:w="90" w:type="dxa"/>
              <w:left w:w="120" w:type="dxa"/>
              <w:bottom w:w="90" w:type="dxa"/>
              <w:right w:w="120" w:type="dxa"/>
            </w:tcMar>
            <w:vAlign w:val="center"/>
          </w:tcPr>
          <w:p w14:paraId="A9BE8BA8">
            <w:pPr>
              <w:pStyle w:val="style0"/>
              <w:spacing w:after="0"/>
              <w:rPr/>
            </w:pPr>
            <w:r>
              <w:rPr>
                <w:sz w:val="17"/>
              </w:rPr>
              <w:t>Útil quando missingness é estrutural e informativa.</w:t>
            </w:r>
          </w:p>
        </w:tc>
      </w:tr>
    </w:tbl>
    <w:p w14:paraId="80C57264">
      <w:pPr>
        <w:pStyle w:val="style0"/>
        <w:spacing w:after="0"/>
        <w:rPr/>
      </w:pPr>
    </w:p>
    <w:p w14:paraId="48E2D5C7">
      <w:pPr>
        <w:pStyle w:val="style0"/>
        <w:rPr/>
      </w:pPr>
      <w:r>
        <w:rPr>
          <w:b w:val="false"/>
          <w:i w:val="false"/>
        </w:rPr>
        <w:t>Evitar agregações que utilizem o target da própria amostra. Target encoding, médias por município e estatísticas supervisionadas exigem cálculo out-of-fold dentro de cada dobra; caso contrário, geram leakage.</w:t>
      </w:r>
    </w:p>
    <w:p w14:paraId="AC0370BA">
      <w:pPr>
        <w:pStyle w:val="style1"/>
        <w:keepNext/>
        <w:rPr/>
      </w:pPr>
      <w:r>
        <w:t>8. Modelos candidatos e baseline</w:t>
      </w:r>
    </w:p>
    <w:tbl>
      <w:tblPr>
        <w:tblW w:w="9360" w:type="dxa"/>
        <w:jc w:val="center"/>
        <w:tblLayout w:type="fixed"/>
        <w:tblLook w:val="04A0" w:firstRow="1" w:lastRow="0" w:firstColumn="1" w:lastColumn="0" w:noHBand="0" w:noVBand="1"/>
      </w:tblPr>
      <w:tblGrid>
        <w:gridCol w:w="2200"/>
        <w:gridCol w:w="2900"/>
        <w:gridCol w:w="4260"/>
      </w:tblGrid>
      <w:tr w14:paraId="3435A82B">
        <w:trPr>
          <w:tblHeader/>
          <w:jc w:val="center"/>
        </w:trPr>
        <w:tc>
          <w:tcPr>
            <w:tcW w:w="2200" w:type="dxa"/>
            <w:tcBorders/>
            <w:shd w:val="nil" w:color="auto" w:fill="1f4e78"/>
            <w:tcMar>
              <w:top w:w="90" w:type="dxa"/>
              <w:left w:w="120" w:type="dxa"/>
              <w:bottom w:w="90" w:type="dxa"/>
              <w:right w:w="120" w:type="dxa"/>
            </w:tcMar>
            <w:vAlign w:val="center"/>
          </w:tcPr>
          <w:p w14:paraId="3C6B90AD">
            <w:pPr>
              <w:pStyle w:val="style0"/>
              <w:spacing w:after="0"/>
              <w:rPr/>
            </w:pPr>
            <w:r>
              <w:rPr>
                <w:b/>
                <w:color w:val="ffffff"/>
                <w:sz w:val="17"/>
              </w:rPr>
              <w:t>Modelo</w:t>
            </w:r>
          </w:p>
        </w:tc>
        <w:tc>
          <w:tcPr>
            <w:tcW w:w="2900" w:type="dxa"/>
            <w:tcBorders/>
            <w:shd w:val="nil" w:color="auto" w:fill="1f4e78"/>
            <w:tcMar>
              <w:top w:w="90" w:type="dxa"/>
              <w:left w:w="120" w:type="dxa"/>
              <w:bottom w:w="90" w:type="dxa"/>
              <w:right w:w="120" w:type="dxa"/>
            </w:tcMar>
            <w:vAlign w:val="center"/>
          </w:tcPr>
          <w:p w14:paraId="23103FBC">
            <w:pPr>
              <w:pStyle w:val="style0"/>
              <w:spacing w:after="0"/>
              <w:rPr/>
            </w:pPr>
            <w:r>
              <w:rPr>
                <w:b/>
                <w:color w:val="ffffff"/>
                <w:sz w:val="17"/>
              </w:rPr>
              <w:t>Papel</w:t>
            </w:r>
          </w:p>
        </w:tc>
        <w:tc>
          <w:tcPr>
            <w:tcW w:w="4260" w:type="dxa"/>
            <w:tcBorders/>
            <w:shd w:val="nil" w:color="auto" w:fill="1f4e78"/>
            <w:tcMar>
              <w:top w:w="90" w:type="dxa"/>
              <w:left w:w="120" w:type="dxa"/>
              <w:bottom w:w="90" w:type="dxa"/>
              <w:right w:w="120" w:type="dxa"/>
            </w:tcMar>
            <w:vAlign w:val="center"/>
          </w:tcPr>
          <w:p w14:paraId="7B186DCD">
            <w:pPr>
              <w:pStyle w:val="style0"/>
              <w:spacing w:after="0"/>
              <w:rPr/>
            </w:pPr>
            <w:r>
              <w:rPr>
                <w:b/>
                <w:color w:val="ffffff"/>
                <w:sz w:val="17"/>
              </w:rPr>
              <w:t>Pontos de atenção</w:t>
            </w:r>
          </w:p>
        </w:tc>
      </w:tr>
      <w:tr w14:paraId="523F7237">
        <w:tblPrEx/>
        <w:trPr>
          <w:jc w:val="center"/>
        </w:trPr>
        <w:tc>
          <w:tcPr>
            <w:tcW w:w="2200" w:type="dxa"/>
            <w:tcBorders/>
            <w:tcMar>
              <w:top w:w="90" w:type="dxa"/>
              <w:left w:w="120" w:type="dxa"/>
              <w:bottom w:w="90" w:type="dxa"/>
              <w:right w:w="120" w:type="dxa"/>
            </w:tcMar>
            <w:vAlign w:val="center"/>
          </w:tcPr>
          <w:p w14:paraId="6E971E02">
            <w:pPr>
              <w:pStyle w:val="style0"/>
              <w:spacing w:after="0"/>
              <w:rPr/>
            </w:pPr>
            <w:r>
              <w:rPr>
                <w:sz w:val="17"/>
              </w:rPr>
              <w:t>DummyClassifier</w:t>
            </w:r>
          </w:p>
        </w:tc>
        <w:tc>
          <w:tcPr>
            <w:tcW w:w="2900" w:type="dxa"/>
            <w:tcBorders/>
            <w:tcMar>
              <w:top w:w="90" w:type="dxa"/>
              <w:left w:w="120" w:type="dxa"/>
              <w:bottom w:w="90" w:type="dxa"/>
              <w:right w:w="120" w:type="dxa"/>
            </w:tcMar>
            <w:vAlign w:val="center"/>
          </w:tcPr>
          <w:p w14:paraId="211E2E2E">
            <w:pPr>
              <w:pStyle w:val="style0"/>
              <w:spacing w:after="0"/>
              <w:rPr/>
            </w:pPr>
            <w:r>
              <w:rPr>
                <w:sz w:val="17"/>
              </w:rPr>
              <w:t>Baseline mínimo</w:t>
            </w:r>
          </w:p>
        </w:tc>
        <w:tc>
          <w:tcPr>
            <w:tcW w:w="4260" w:type="dxa"/>
            <w:tcBorders/>
            <w:tcMar>
              <w:top w:w="90" w:type="dxa"/>
              <w:left w:w="120" w:type="dxa"/>
              <w:bottom w:w="90" w:type="dxa"/>
              <w:right w:w="120" w:type="dxa"/>
            </w:tcMar>
            <w:vAlign w:val="center"/>
          </w:tcPr>
          <w:p w14:paraId="1F1083D0">
            <w:pPr>
              <w:pStyle w:val="style0"/>
              <w:spacing w:after="0"/>
              <w:rPr/>
            </w:pPr>
            <w:r>
              <w:rPr>
                <w:sz w:val="17"/>
              </w:rPr>
              <w:t>O modelo final precisa superar uma regra ingênua nas métricas de negócio.</w:t>
            </w:r>
          </w:p>
        </w:tc>
      </w:tr>
      <w:tr w14:paraId="17DFD0C9">
        <w:tblPrEx/>
        <w:trPr>
          <w:jc w:val="center"/>
        </w:trPr>
        <w:tc>
          <w:tcPr>
            <w:tcW w:w="2200" w:type="dxa"/>
            <w:tcBorders/>
            <w:shd w:val="nil" w:color="auto" w:fill="f3f7fa"/>
            <w:tcMar>
              <w:top w:w="90" w:type="dxa"/>
              <w:left w:w="120" w:type="dxa"/>
              <w:bottom w:w="90" w:type="dxa"/>
              <w:right w:w="120" w:type="dxa"/>
            </w:tcMar>
            <w:vAlign w:val="center"/>
          </w:tcPr>
          <w:p w14:paraId="5332B8BE">
            <w:pPr>
              <w:pStyle w:val="style0"/>
              <w:spacing w:after="0"/>
              <w:rPr/>
            </w:pPr>
            <w:r>
              <w:rPr>
                <w:sz w:val="17"/>
              </w:rPr>
              <w:t>LogisticRegression</w:t>
            </w:r>
          </w:p>
        </w:tc>
        <w:tc>
          <w:tcPr>
            <w:tcW w:w="2900" w:type="dxa"/>
            <w:tcBorders/>
            <w:shd w:val="nil" w:color="auto" w:fill="f3f7fa"/>
            <w:tcMar>
              <w:top w:w="90" w:type="dxa"/>
              <w:left w:w="120" w:type="dxa"/>
              <w:bottom w:w="90" w:type="dxa"/>
              <w:right w:w="120" w:type="dxa"/>
            </w:tcMar>
            <w:vAlign w:val="center"/>
          </w:tcPr>
          <w:p w14:paraId="9A5C36E4">
            <w:pPr>
              <w:pStyle w:val="style0"/>
              <w:spacing w:after="0"/>
              <w:rPr/>
            </w:pPr>
            <w:r>
              <w:rPr>
                <w:sz w:val="17"/>
              </w:rPr>
              <w:t>Baseline explicável</w:t>
            </w:r>
          </w:p>
        </w:tc>
        <w:tc>
          <w:tcPr>
            <w:tcW w:w="4260" w:type="dxa"/>
            <w:tcBorders/>
            <w:shd w:val="nil" w:color="auto" w:fill="f3f7fa"/>
            <w:tcMar>
              <w:top w:w="90" w:type="dxa"/>
              <w:left w:w="120" w:type="dxa"/>
              <w:bottom w:w="90" w:type="dxa"/>
              <w:right w:w="120" w:type="dxa"/>
            </w:tcMar>
            <w:vAlign w:val="center"/>
          </w:tcPr>
          <w:p w14:paraId="A5830D05">
            <w:pPr>
              <w:pStyle w:val="style0"/>
              <w:spacing w:after="0"/>
              <w:rPr/>
            </w:pPr>
            <w:r>
              <w:rPr>
                <w:sz w:val="17"/>
              </w:rPr>
              <w:t>Boa referência; requer escala e pode usar class_weight="balanced".</w:t>
            </w:r>
          </w:p>
        </w:tc>
      </w:tr>
      <w:tr w14:paraId="188B7B92">
        <w:tblPrEx/>
        <w:trPr>
          <w:jc w:val="center"/>
        </w:trPr>
        <w:tc>
          <w:tcPr>
            <w:tcW w:w="2200" w:type="dxa"/>
            <w:tcBorders/>
            <w:tcMar>
              <w:top w:w="90" w:type="dxa"/>
              <w:left w:w="120" w:type="dxa"/>
              <w:bottom w:w="90" w:type="dxa"/>
              <w:right w:w="120" w:type="dxa"/>
            </w:tcMar>
            <w:vAlign w:val="center"/>
          </w:tcPr>
          <w:p w14:paraId="32CA3375">
            <w:pPr>
              <w:pStyle w:val="style0"/>
              <w:spacing w:after="0"/>
              <w:rPr/>
            </w:pPr>
            <w:r>
              <w:rPr>
                <w:sz w:val="17"/>
              </w:rPr>
              <w:t>RandomForestClassifier</w:t>
            </w:r>
          </w:p>
        </w:tc>
        <w:tc>
          <w:tcPr>
            <w:tcW w:w="2900" w:type="dxa"/>
            <w:tcBorders/>
            <w:tcMar>
              <w:top w:w="90" w:type="dxa"/>
              <w:left w:w="120" w:type="dxa"/>
              <w:bottom w:w="90" w:type="dxa"/>
              <w:right w:w="120" w:type="dxa"/>
            </w:tcMar>
            <w:vAlign w:val="center"/>
          </w:tcPr>
          <w:p w14:paraId="3565AA2B">
            <w:pPr>
              <w:pStyle w:val="style0"/>
              <w:spacing w:after="0"/>
              <w:rPr/>
            </w:pPr>
            <w:r>
              <w:rPr>
                <w:sz w:val="17"/>
              </w:rPr>
              <w:t>Não linear e robusto</w:t>
            </w:r>
          </w:p>
        </w:tc>
        <w:tc>
          <w:tcPr>
            <w:tcW w:w="4260" w:type="dxa"/>
            <w:tcBorders/>
            <w:tcMar>
              <w:top w:w="90" w:type="dxa"/>
              <w:left w:w="120" w:type="dxa"/>
              <w:bottom w:w="90" w:type="dxa"/>
              <w:right w:w="120" w:type="dxa"/>
            </w:tcMar>
            <w:vAlign w:val="center"/>
          </w:tcPr>
          <w:p w14:paraId="AECA867B">
            <w:pPr>
              <w:pStyle w:val="style0"/>
              <w:spacing w:after="0"/>
              <w:rPr/>
            </w:pPr>
            <w:r>
              <w:rPr>
                <w:sz w:val="17"/>
              </w:rPr>
              <w:t>Custo de memória/tempo com quase 2 milhões de linhas e one-hot amplo.</w:t>
            </w:r>
          </w:p>
        </w:tc>
      </w:tr>
      <w:tr w14:paraId="18188197">
        <w:tblPrEx/>
        <w:trPr>
          <w:jc w:val="center"/>
        </w:trPr>
        <w:tc>
          <w:tcPr>
            <w:tcW w:w="2200" w:type="dxa"/>
            <w:tcBorders/>
            <w:shd w:val="nil" w:color="auto" w:fill="f3f7fa"/>
            <w:tcMar>
              <w:top w:w="90" w:type="dxa"/>
              <w:left w:w="120" w:type="dxa"/>
              <w:bottom w:w="90" w:type="dxa"/>
              <w:right w:w="120" w:type="dxa"/>
            </w:tcMar>
            <w:vAlign w:val="center"/>
          </w:tcPr>
          <w:p w14:paraId="F811ABCC">
            <w:pPr>
              <w:pStyle w:val="style0"/>
              <w:spacing w:after="0"/>
              <w:rPr/>
            </w:pPr>
            <w:r>
              <w:rPr>
                <w:sz w:val="17"/>
              </w:rPr>
              <w:t>HistGradientBoostingClassifier</w:t>
            </w:r>
          </w:p>
        </w:tc>
        <w:tc>
          <w:tcPr>
            <w:tcW w:w="2900" w:type="dxa"/>
            <w:tcBorders/>
            <w:shd w:val="nil" w:color="auto" w:fill="f3f7fa"/>
            <w:tcMar>
              <w:top w:w="90" w:type="dxa"/>
              <w:left w:w="120" w:type="dxa"/>
              <w:bottom w:w="90" w:type="dxa"/>
              <w:right w:w="120" w:type="dxa"/>
            </w:tcMar>
            <w:vAlign w:val="center"/>
          </w:tcPr>
          <w:p w14:paraId="EF81A420">
            <w:pPr>
              <w:pStyle w:val="style0"/>
              <w:spacing w:after="0"/>
              <w:rPr/>
            </w:pPr>
            <w:r>
              <w:rPr>
                <w:sz w:val="17"/>
              </w:rPr>
              <w:t>Boosting eficiente no Scikit-learn</w:t>
            </w:r>
          </w:p>
        </w:tc>
        <w:tc>
          <w:tcPr>
            <w:tcW w:w="4260" w:type="dxa"/>
            <w:tcBorders/>
            <w:shd w:val="nil" w:color="auto" w:fill="f3f7fa"/>
            <w:tcMar>
              <w:top w:w="90" w:type="dxa"/>
              <w:left w:w="120" w:type="dxa"/>
              <w:bottom w:w="90" w:type="dxa"/>
              <w:right w:w="120" w:type="dxa"/>
            </w:tcMar>
            <w:vAlign w:val="center"/>
          </w:tcPr>
          <w:p w14:paraId="080B8068">
            <w:pPr>
              <w:pStyle w:val="style0"/>
              <w:spacing w:after="0"/>
              <w:rPr/>
            </w:pPr>
            <w:r>
              <w:rPr>
                <w:sz w:val="17"/>
              </w:rPr>
              <w:t>Exige representação densa/ordinal bem controlada e tratamento de categorias.</w:t>
            </w:r>
          </w:p>
        </w:tc>
      </w:tr>
    </w:tbl>
    <w:p w14:paraId="BECE920D">
      <w:pPr>
        <w:pStyle w:val="style0"/>
        <w:spacing w:after="0"/>
        <w:rPr/>
      </w:pPr>
    </w:p>
    <w:p w14:paraId="E7C255F5">
      <w:pPr>
        <w:pStyle w:val="style0"/>
        <w:rPr/>
      </w:pPr>
      <w:r>
        <w:rPr>
          <w:b w:val="false"/>
          <w:i w:val="false"/>
        </w:rPr>
        <w:t>Começar pelo baseline e aumentar complexidade progressivamente. O vencedor não é o modelo com maior métrica isolada, mas o que combina desempenho, estabilidade entre grupos, calibração, custo computacional, interpretabilidade e viabilidade de uso.</w:t>
      </w:r>
    </w:p>
    <w:p w14:paraId="C8E8BA2F">
      <w:pPr>
        <w:pStyle w:val="style4116"/>
        <w:shd w:val="nil" w:color="auto" w:fill="eef3f7"/>
        <w:ind w:left="230" w:right="173"/>
        <w:rPr/>
      </w:pPr>
      <w:r>
        <w:t>from sklearn.linear_model import LogisticRegression</w:t>
      </w:r>
      <w:r>
        <w:br/>
      </w:r>
      <w:r>
        <w:t>from sklearn.pipeline import Pipeline</w:t>
      </w:r>
      <w:r>
        <w:br/>
      </w:r>
      <w:r>
        <w:br/>
      </w:r>
      <w:r>
        <w:t>model = Pipeline([</w:t>
      </w:r>
      <w:r>
        <w:br/>
      </w:r>
      <w:r>
        <w:t xml:space="preserve">    ('preprocess', preprocessor),</w:t>
      </w:r>
      <w:r>
        <w:br/>
      </w:r>
      <w:r>
        <w:t xml:space="preserve">    ('classifier', LogisticRegression(</w:t>
      </w:r>
      <w:r>
        <w:br/>
      </w:r>
      <w:r>
        <w:t xml:space="preserve">        max_iter=1000, class_weight='balanced', random_state=42</w:t>
      </w:r>
      <w:r>
        <w:br/>
      </w:r>
      <w:r>
        <w:t xml:space="preserve">    ))</w:t>
      </w:r>
      <w:r>
        <w:br/>
      </w:r>
      <w:r>
        <w:t>])</w:t>
      </w:r>
    </w:p>
    <w:p w14:paraId="29B36139">
      <w:pPr>
        <w:pStyle w:val="style1"/>
        <w:keepNext/>
        <w:rPr/>
      </w:pPr>
      <w:r>
        <w:t>9. Desbalanceamento e limiar de decisão</w:t>
      </w:r>
    </w:p>
    <w:p w14:paraId="5939660C">
      <w:pPr>
        <w:pStyle w:val="style0"/>
        <w:rPr/>
      </w:pPr>
      <w:r>
        <w:rPr>
          <w:b w:val="false"/>
          <w:i w:val="false"/>
        </w:rPr>
        <w:t>O desbalanceamento deve ser quantificado antes de qualquer técnica corretiva. Preferir inicialmente class_weight e métricas adequadas. Reamostragem, quando necessária, deve ocorrer somente dentro de cada dobra de treino por meio de pipeline apropriada; nunca antes do split.</w:t>
      </w:r>
    </w:p>
    <w:p w14:paraId="F6CA7FE8">
      <w:pPr>
        <w:pStyle w:val="style48"/>
        <w:spacing w:after="60"/>
        <w:ind w:left="403" w:hanging="230"/>
        <w:rPr/>
      </w:pPr>
      <w:r>
        <w:t>Comparar curva precision–recall, recall da classe de risco e precisão no volume operacional esperado.</w:t>
      </w:r>
    </w:p>
    <w:p w14:paraId="FF452386">
      <w:pPr>
        <w:pStyle w:val="style48"/>
        <w:spacing w:after="60"/>
        <w:ind w:left="403" w:hanging="230"/>
        <w:rPr/>
      </w:pPr>
      <w:r>
        <w:t>Escolher o limiar na validação, com regra de negócio documentada; 0,50 não é automaticamente o melhor ponto.</w:t>
      </w:r>
    </w:p>
    <w:p w14:paraId="B2E916CE">
      <w:pPr>
        <w:pStyle w:val="style48"/>
        <w:spacing w:after="60"/>
        <w:ind w:left="403" w:hanging="230"/>
        <w:rPr/>
      </w:pPr>
      <w:r>
        <w:t>Congelar o limiar antes do teste final e reportar a matriz de confusão correspondente.</w:t>
      </w:r>
    </w:p>
    <w:p w14:paraId="73DCB7F2">
      <w:pPr>
        <w:pStyle w:val="style48"/>
        <w:spacing w:after="60"/>
        <w:ind w:left="403" w:hanging="230"/>
        <w:rPr/>
      </w:pPr>
      <w:r>
        <w:t>Calibrar probabilidades com CalibratedClassifierCV quando a probabilidade será usada para ranking ou política pública.</w:t>
      </w:r>
    </w:p>
    <w:p w14:paraId="C7A6346B">
      <w:pPr>
        <w:pStyle w:val="style1"/>
        <w:keepNext/>
        <w:rPr/>
      </w:pPr>
      <w:r>
        <w:t>10. Otimização de hiperparâmetros</w:t>
      </w:r>
    </w:p>
    <w:p w14:paraId="532C3C34">
      <w:pPr>
        <w:pStyle w:val="style0"/>
        <w:rPr/>
      </w:pPr>
      <w:r>
        <w:rPr>
          <w:b w:val="false"/>
          <w:i w:val="false"/>
        </w:rPr>
        <w:t>Usar RandomizedSearchCV ou HalvingRandomSearchCV para explorar o espaço com custo controlado. A busca deve receber a pipeline completa, o mesmo objeto de validação agrupada e os grupos. O conjunto de teste não participa da otimização.</w:t>
      </w:r>
    </w:p>
    <w:p w14:paraId="D6853F6B">
      <w:pPr>
        <w:pStyle w:val="style4116"/>
        <w:shd w:val="nil" w:color="auto" w:fill="eef3f7"/>
        <w:ind w:left="230" w:right="173"/>
        <w:rPr/>
      </w:pPr>
      <w:r>
        <w:t>from sklearn.model_selection import RandomizedSearchCV</w:t>
      </w:r>
      <w:r>
        <w:br/>
      </w:r>
      <w:r>
        <w:br/>
      </w:r>
      <w:r>
        <w:t>search = RandomizedSearchCV(</w:t>
      </w:r>
      <w:r>
        <w:br/>
      </w:r>
      <w:r>
        <w:t xml:space="preserve">    estimator=model,</w:t>
      </w:r>
      <w:r>
        <w:br/>
      </w:r>
      <w:r>
        <w:t xml:space="preserve">    param_distributions={</w:t>
      </w:r>
      <w:r>
        <w:br/>
      </w:r>
      <w:r>
        <w:t xml:space="preserve">        'classifier__C': [0.01, 0.1, 1, 10],</w:t>
      </w:r>
      <w:r>
        <w:br/>
      </w:r>
      <w:r>
        <w:t xml:space="preserve">        'classifier__solver': ['lbfgs', 'saga']</w:t>
      </w:r>
      <w:r>
        <w:br/>
      </w:r>
      <w:r>
        <w:t xml:space="preserve">    },</w:t>
      </w:r>
      <w:r>
        <w:br/>
      </w:r>
      <w:r>
        <w:t xml:space="preserve">    scoring='average_precision',</w:t>
      </w:r>
      <w:r>
        <w:br/>
      </w:r>
      <w:r>
        <w:t xml:space="preserve">    cv=cv, n_iter=8, n_jobs=-1, random_state=42,</w:t>
      </w:r>
      <w:r>
        <w:br/>
      </w:r>
      <w:r>
        <w:t xml:space="preserve">    return_train_score=True, refit=True</w:t>
      </w:r>
      <w:r>
        <w:br/>
      </w:r>
      <w:r>
        <w:t>)</w:t>
      </w:r>
      <w:r>
        <w:br/>
      </w:r>
      <w:r>
        <w:t>search.fit(X_train, y_train, groups=groups_train)</w:t>
      </w:r>
    </w:p>
    <w:p w14:paraId="FB8B4377">
      <w:pPr>
        <w:pStyle w:val="style0"/>
        <w:rPr/>
      </w:pPr>
      <w:r>
        <w:rPr>
          <w:b w:val="false"/>
          <w:i w:val="false"/>
        </w:rPr>
        <w:t>Registrar parâmetros, média e desvio das métricas por dobra, tempo de treino e diferença treino–validação. Uma diferença persistente indica overfitting; baixo desempenho em ambos pode indicar underfitting ou features insuficientes.</w:t>
      </w:r>
    </w:p>
    <w:p w14:paraId="934F9D16">
      <w:pPr>
        <w:pStyle w:val="style1"/>
        <w:keepNext/>
        <w:rPr/>
      </w:pPr>
      <w:r>
        <w:t>11. Avaliação e validação estatística</w:t>
      </w:r>
    </w:p>
    <w:tbl>
      <w:tblPr>
        <w:tblW w:w="9360" w:type="dxa"/>
        <w:jc w:val="center"/>
        <w:tblLayout w:type="fixed"/>
        <w:tblLook w:val="04A0" w:firstRow="1" w:lastRow="0" w:firstColumn="1" w:lastColumn="0" w:noHBand="0" w:noVBand="1"/>
      </w:tblPr>
      <w:tblGrid>
        <w:gridCol w:w="1700"/>
        <w:gridCol w:w="3300"/>
        <w:gridCol w:w="4360"/>
      </w:tblGrid>
      <w:tr w14:paraId="91494015">
        <w:trPr>
          <w:tblHeader/>
          <w:jc w:val="center"/>
        </w:trPr>
        <w:tc>
          <w:tcPr>
            <w:tcW w:w="1700" w:type="dxa"/>
            <w:tcBorders/>
            <w:shd w:val="nil" w:color="auto" w:fill="1f4e78"/>
            <w:tcMar>
              <w:top w:w="90" w:type="dxa"/>
              <w:left w:w="120" w:type="dxa"/>
              <w:bottom w:w="90" w:type="dxa"/>
              <w:right w:w="120" w:type="dxa"/>
            </w:tcMar>
            <w:vAlign w:val="center"/>
          </w:tcPr>
          <w:p w14:paraId="FC331F6D">
            <w:pPr>
              <w:pStyle w:val="style0"/>
              <w:spacing w:after="0"/>
              <w:rPr/>
            </w:pPr>
            <w:r>
              <w:rPr>
                <w:b/>
                <w:color w:val="ffffff"/>
                <w:sz w:val="17"/>
              </w:rPr>
              <w:t>Dimensão</w:t>
            </w:r>
          </w:p>
        </w:tc>
        <w:tc>
          <w:tcPr>
            <w:tcW w:w="3300" w:type="dxa"/>
            <w:tcBorders/>
            <w:shd w:val="nil" w:color="auto" w:fill="1f4e78"/>
            <w:tcMar>
              <w:top w:w="90" w:type="dxa"/>
              <w:left w:w="120" w:type="dxa"/>
              <w:bottom w:w="90" w:type="dxa"/>
              <w:right w:w="120" w:type="dxa"/>
            </w:tcMar>
            <w:vAlign w:val="center"/>
          </w:tcPr>
          <w:p w14:paraId="AAF2C413">
            <w:pPr>
              <w:pStyle w:val="style0"/>
              <w:spacing w:after="0"/>
              <w:rPr/>
            </w:pPr>
            <w:r>
              <w:rPr>
                <w:b/>
                <w:color w:val="ffffff"/>
                <w:sz w:val="17"/>
              </w:rPr>
              <w:t>Métrica/técnica</w:t>
            </w:r>
          </w:p>
        </w:tc>
        <w:tc>
          <w:tcPr>
            <w:tcW w:w="4360" w:type="dxa"/>
            <w:tcBorders/>
            <w:shd w:val="nil" w:color="auto" w:fill="1f4e78"/>
            <w:tcMar>
              <w:top w:w="90" w:type="dxa"/>
              <w:left w:w="120" w:type="dxa"/>
              <w:bottom w:w="90" w:type="dxa"/>
              <w:right w:w="120" w:type="dxa"/>
            </w:tcMar>
            <w:vAlign w:val="center"/>
          </w:tcPr>
          <w:p w14:paraId="3F2CB09B">
            <w:pPr>
              <w:pStyle w:val="style0"/>
              <w:spacing w:after="0"/>
              <w:rPr/>
            </w:pPr>
            <w:r>
              <w:rPr>
                <w:b/>
                <w:color w:val="ffffff"/>
                <w:sz w:val="17"/>
              </w:rPr>
              <w:t>Objetivo</w:t>
            </w:r>
          </w:p>
        </w:tc>
      </w:tr>
      <w:tr w14:paraId="68AA9DA5">
        <w:tblPrEx/>
        <w:trPr>
          <w:jc w:val="center"/>
        </w:trPr>
        <w:tc>
          <w:tcPr>
            <w:tcW w:w="1700" w:type="dxa"/>
            <w:tcBorders/>
            <w:tcMar>
              <w:top w:w="90" w:type="dxa"/>
              <w:left w:w="120" w:type="dxa"/>
              <w:bottom w:w="90" w:type="dxa"/>
              <w:right w:w="120" w:type="dxa"/>
            </w:tcMar>
            <w:vAlign w:val="center"/>
          </w:tcPr>
          <w:p w14:paraId="6212ACA6">
            <w:pPr>
              <w:pStyle w:val="style0"/>
              <w:spacing w:after="0"/>
              <w:rPr/>
            </w:pPr>
            <w:r>
              <w:rPr>
                <w:sz w:val="17"/>
              </w:rPr>
              <w:t>Discriminação</w:t>
            </w:r>
          </w:p>
        </w:tc>
        <w:tc>
          <w:tcPr>
            <w:tcW w:w="3300" w:type="dxa"/>
            <w:tcBorders/>
            <w:tcMar>
              <w:top w:w="90" w:type="dxa"/>
              <w:left w:w="120" w:type="dxa"/>
              <w:bottom w:w="90" w:type="dxa"/>
              <w:right w:w="120" w:type="dxa"/>
            </w:tcMar>
            <w:vAlign w:val="center"/>
          </w:tcPr>
          <w:p w14:paraId="DCDB8B20">
            <w:pPr>
              <w:pStyle w:val="style0"/>
              <w:spacing w:after="0"/>
              <w:rPr/>
            </w:pPr>
            <w:r>
              <w:rPr>
                <w:sz w:val="17"/>
              </w:rPr>
              <w:t>PR-AUC, ROC-AUC</w:t>
            </w:r>
          </w:p>
        </w:tc>
        <w:tc>
          <w:tcPr>
            <w:tcW w:w="4360" w:type="dxa"/>
            <w:tcBorders/>
            <w:tcMar>
              <w:top w:w="90" w:type="dxa"/>
              <w:left w:w="120" w:type="dxa"/>
              <w:bottom w:w="90" w:type="dxa"/>
              <w:right w:w="120" w:type="dxa"/>
            </w:tcMar>
            <w:vAlign w:val="center"/>
          </w:tcPr>
          <w:p w14:paraId="FFD34AF3">
            <w:pPr>
              <w:pStyle w:val="style0"/>
              <w:spacing w:after="0"/>
              <w:rPr/>
            </w:pPr>
            <w:r>
              <w:rPr>
                <w:sz w:val="17"/>
              </w:rPr>
              <w:t>Medir ordenação; PR-AUC é especialmente informativa com classe minoritária.</w:t>
            </w:r>
          </w:p>
        </w:tc>
      </w:tr>
      <w:tr w14:paraId="33CF6BE5">
        <w:tblPrEx/>
        <w:trPr>
          <w:jc w:val="center"/>
        </w:trPr>
        <w:tc>
          <w:tcPr>
            <w:tcW w:w="1700" w:type="dxa"/>
            <w:tcBorders/>
            <w:shd w:val="nil" w:color="auto" w:fill="f3f7fa"/>
            <w:tcMar>
              <w:top w:w="90" w:type="dxa"/>
              <w:left w:w="120" w:type="dxa"/>
              <w:bottom w:w="90" w:type="dxa"/>
              <w:right w:w="120" w:type="dxa"/>
            </w:tcMar>
            <w:vAlign w:val="center"/>
          </w:tcPr>
          <w:p w14:paraId="E84FD3F7">
            <w:pPr>
              <w:pStyle w:val="style0"/>
              <w:spacing w:after="0"/>
              <w:rPr/>
            </w:pPr>
            <w:r>
              <w:rPr>
                <w:sz w:val="17"/>
              </w:rPr>
              <w:t>Classificação</w:t>
            </w:r>
          </w:p>
        </w:tc>
        <w:tc>
          <w:tcPr>
            <w:tcW w:w="3300" w:type="dxa"/>
            <w:tcBorders/>
            <w:shd w:val="nil" w:color="auto" w:fill="f3f7fa"/>
            <w:tcMar>
              <w:top w:w="90" w:type="dxa"/>
              <w:left w:w="120" w:type="dxa"/>
              <w:bottom w:w="90" w:type="dxa"/>
              <w:right w:w="120" w:type="dxa"/>
            </w:tcMar>
            <w:vAlign w:val="center"/>
          </w:tcPr>
          <w:p w14:paraId="96112FBE">
            <w:pPr>
              <w:pStyle w:val="style0"/>
              <w:spacing w:after="0"/>
              <w:rPr/>
            </w:pPr>
            <w:r>
              <w:rPr>
                <w:sz w:val="17"/>
              </w:rPr>
              <w:t>Recall, precisão, F1, balanced accuracy</w:t>
            </w:r>
          </w:p>
        </w:tc>
        <w:tc>
          <w:tcPr>
            <w:tcW w:w="4360" w:type="dxa"/>
            <w:tcBorders/>
            <w:shd w:val="nil" w:color="auto" w:fill="f3f7fa"/>
            <w:tcMar>
              <w:top w:w="90" w:type="dxa"/>
              <w:left w:w="120" w:type="dxa"/>
              <w:bottom w:w="90" w:type="dxa"/>
              <w:right w:w="120" w:type="dxa"/>
            </w:tcMar>
            <w:vAlign w:val="center"/>
          </w:tcPr>
          <w:p w14:paraId="056A18A6">
            <w:pPr>
              <w:pStyle w:val="style0"/>
              <w:spacing w:after="0"/>
              <w:rPr/>
            </w:pPr>
            <w:r>
              <w:rPr>
                <w:sz w:val="17"/>
              </w:rPr>
              <w:t>Avaliar erros no limiar definido.</w:t>
            </w:r>
          </w:p>
        </w:tc>
      </w:tr>
      <w:tr w14:paraId="2104F178">
        <w:tblPrEx/>
        <w:trPr>
          <w:jc w:val="center"/>
        </w:trPr>
        <w:tc>
          <w:tcPr>
            <w:tcW w:w="1700" w:type="dxa"/>
            <w:tcBorders/>
            <w:tcMar>
              <w:top w:w="90" w:type="dxa"/>
              <w:left w:w="120" w:type="dxa"/>
              <w:bottom w:w="90" w:type="dxa"/>
              <w:right w:w="120" w:type="dxa"/>
            </w:tcMar>
            <w:vAlign w:val="center"/>
          </w:tcPr>
          <w:p w14:paraId="55FA4A8E">
            <w:pPr>
              <w:pStyle w:val="style0"/>
              <w:spacing w:after="0"/>
              <w:rPr/>
            </w:pPr>
            <w:r>
              <w:rPr>
                <w:sz w:val="17"/>
              </w:rPr>
              <w:t>Erros</w:t>
            </w:r>
          </w:p>
        </w:tc>
        <w:tc>
          <w:tcPr>
            <w:tcW w:w="3300" w:type="dxa"/>
            <w:tcBorders/>
            <w:tcMar>
              <w:top w:w="90" w:type="dxa"/>
              <w:left w:w="120" w:type="dxa"/>
              <w:bottom w:w="90" w:type="dxa"/>
              <w:right w:w="120" w:type="dxa"/>
            </w:tcMar>
            <w:vAlign w:val="center"/>
          </w:tcPr>
          <w:p w14:paraId="0312DA27">
            <w:pPr>
              <w:pStyle w:val="style0"/>
              <w:spacing w:after="0"/>
              <w:rPr/>
            </w:pPr>
            <w:r>
              <w:rPr>
                <w:sz w:val="17"/>
              </w:rPr>
              <w:t>Matriz de confusão e taxas por classe</w:t>
            </w:r>
          </w:p>
        </w:tc>
        <w:tc>
          <w:tcPr>
            <w:tcW w:w="4360" w:type="dxa"/>
            <w:tcBorders/>
            <w:tcMar>
              <w:top w:w="90" w:type="dxa"/>
              <w:left w:w="120" w:type="dxa"/>
              <w:bottom w:w="90" w:type="dxa"/>
              <w:right w:w="120" w:type="dxa"/>
            </w:tcMar>
            <w:vAlign w:val="center"/>
          </w:tcPr>
          <w:p w14:paraId="6C437C6A">
            <w:pPr>
              <w:pStyle w:val="style0"/>
              <w:spacing w:after="0"/>
              <w:rPr/>
            </w:pPr>
            <w:r>
              <w:rPr>
                <w:sz w:val="17"/>
              </w:rPr>
              <w:t>Traduzir métricas em alunos classificados corretamente/incorretamente.</w:t>
            </w:r>
          </w:p>
        </w:tc>
      </w:tr>
      <w:tr w14:paraId="6673E4F0">
        <w:tblPrEx/>
        <w:trPr>
          <w:jc w:val="center"/>
        </w:trPr>
        <w:tc>
          <w:tcPr>
            <w:tcW w:w="1700" w:type="dxa"/>
            <w:tcBorders/>
            <w:shd w:val="nil" w:color="auto" w:fill="f3f7fa"/>
            <w:tcMar>
              <w:top w:w="90" w:type="dxa"/>
              <w:left w:w="120" w:type="dxa"/>
              <w:bottom w:w="90" w:type="dxa"/>
              <w:right w:w="120" w:type="dxa"/>
            </w:tcMar>
            <w:vAlign w:val="center"/>
          </w:tcPr>
          <w:p w14:paraId="268A51B8">
            <w:pPr>
              <w:pStyle w:val="style0"/>
              <w:spacing w:after="0"/>
              <w:rPr/>
            </w:pPr>
            <w:r>
              <w:rPr>
                <w:sz w:val="17"/>
              </w:rPr>
              <w:t>Probabilidade</w:t>
            </w:r>
          </w:p>
        </w:tc>
        <w:tc>
          <w:tcPr>
            <w:tcW w:w="3300" w:type="dxa"/>
            <w:tcBorders/>
            <w:shd w:val="nil" w:color="auto" w:fill="f3f7fa"/>
            <w:tcMar>
              <w:top w:w="90" w:type="dxa"/>
              <w:left w:w="120" w:type="dxa"/>
              <w:bottom w:w="90" w:type="dxa"/>
              <w:right w:w="120" w:type="dxa"/>
            </w:tcMar>
            <w:vAlign w:val="center"/>
          </w:tcPr>
          <w:p w14:paraId="63B7B3A9">
            <w:pPr>
              <w:pStyle w:val="style0"/>
              <w:spacing w:after="0"/>
              <w:rPr/>
            </w:pPr>
            <w:r>
              <w:rPr>
                <w:sz w:val="17"/>
              </w:rPr>
              <w:t>Brier Score e curva de calibração</w:t>
            </w:r>
          </w:p>
        </w:tc>
        <w:tc>
          <w:tcPr>
            <w:tcW w:w="4360" w:type="dxa"/>
            <w:tcBorders/>
            <w:shd w:val="nil" w:color="auto" w:fill="f3f7fa"/>
            <w:tcMar>
              <w:top w:w="90" w:type="dxa"/>
              <w:left w:w="120" w:type="dxa"/>
              <w:bottom w:w="90" w:type="dxa"/>
              <w:right w:w="120" w:type="dxa"/>
            </w:tcMar>
            <w:vAlign w:val="center"/>
          </w:tcPr>
          <w:p w14:paraId="7B66A0CE">
            <w:pPr>
              <w:pStyle w:val="style0"/>
              <w:spacing w:after="0"/>
              <w:rPr/>
            </w:pPr>
            <w:r>
              <w:rPr>
                <w:sz w:val="17"/>
              </w:rPr>
              <w:t>Verificar se probabilidades previstas correspondem às frequências observadas.</w:t>
            </w:r>
          </w:p>
        </w:tc>
      </w:tr>
      <w:tr w14:paraId="3EC1FB2B">
        <w:tblPrEx/>
        <w:trPr>
          <w:jc w:val="center"/>
        </w:trPr>
        <w:tc>
          <w:tcPr>
            <w:tcW w:w="1700" w:type="dxa"/>
            <w:tcBorders/>
            <w:tcMar>
              <w:top w:w="90" w:type="dxa"/>
              <w:left w:w="120" w:type="dxa"/>
              <w:bottom w:w="90" w:type="dxa"/>
              <w:right w:w="120" w:type="dxa"/>
            </w:tcMar>
            <w:vAlign w:val="center"/>
          </w:tcPr>
          <w:p w14:paraId="1685186C">
            <w:pPr>
              <w:pStyle w:val="style0"/>
              <w:spacing w:after="0"/>
              <w:rPr/>
            </w:pPr>
            <w:r>
              <w:rPr>
                <w:sz w:val="17"/>
              </w:rPr>
              <w:t>Incerteza</w:t>
            </w:r>
          </w:p>
        </w:tc>
        <w:tc>
          <w:tcPr>
            <w:tcW w:w="3300" w:type="dxa"/>
            <w:tcBorders/>
            <w:tcMar>
              <w:top w:w="90" w:type="dxa"/>
              <w:left w:w="120" w:type="dxa"/>
              <w:bottom w:w="90" w:type="dxa"/>
              <w:right w:w="120" w:type="dxa"/>
            </w:tcMar>
            <w:vAlign w:val="center"/>
          </w:tcPr>
          <w:p w14:paraId="DCD70FF0">
            <w:pPr>
              <w:pStyle w:val="style0"/>
              <w:spacing w:after="0"/>
              <w:rPr/>
            </w:pPr>
            <w:r>
              <w:rPr>
                <w:sz w:val="17"/>
              </w:rPr>
              <w:t>Bootstrap agrupado por município, IC 95%</w:t>
            </w:r>
          </w:p>
        </w:tc>
        <w:tc>
          <w:tcPr>
            <w:tcW w:w="4360" w:type="dxa"/>
            <w:tcBorders/>
            <w:tcMar>
              <w:top w:w="90" w:type="dxa"/>
              <w:left w:w="120" w:type="dxa"/>
              <w:bottom w:w="90" w:type="dxa"/>
              <w:right w:w="120" w:type="dxa"/>
            </w:tcMar>
            <w:vAlign w:val="center"/>
          </w:tcPr>
          <w:p w14:paraId="F6A5C489">
            <w:pPr>
              <w:pStyle w:val="style0"/>
              <w:spacing w:after="0"/>
              <w:rPr/>
            </w:pPr>
            <w:r>
              <w:rPr>
                <w:sz w:val="17"/>
              </w:rPr>
              <w:t>Quantificar variação sem tratar alunos do mesmo município como independentes.</w:t>
            </w:r>
          </w:p>
        </w:tc>
      </w:tr>
      <w:tr w14:paraId="A2863A17">
        <w:tblPrEx/>
        <w:trPr>
          <w:jc w:val="center"/>
        </w:trPr>
        <w:tc>
          <w:tcPr>
            <w:tcW w:w="1700" w:type="dxa"/>
            <w:tcBorders/>
            <w:shd w:val="nil" w:color="auto" w:fill="f3f7fa"/>
            <w:tcMar>
              <w:top w:w="90" w:type="dxa"/>
              <w:left w:w="120" w:type="dxa"/>
              <w:bottom w:w="90" w:type="dxa"/>
              <w:right w:w="120" w:type="dxa"/>
            </w:tcMar>
            <w:vAlign w:val="center"/>
          </w:tcPr>
          <w:p w14:paraId="68A35E27">
            <w:pPr>
              <w:pStyle w:val="style0"/>
              <w:spacing w:after="0"/>
              <w:rPr/>
            </w:pPr>
            <w:r>
              <w:rPr>
                <w:sz w:val="17"/>
              </w:rPr>
              <w:t>Comparação</w:t>
            </w:r>
          </w:p>
        </w:tc>
        <w:tc>
          <w:tcPr>
            <w:tcW w:w="3300" w:type="dxa"/>
            <w:tcBorders/>
            <w:shd w:val="nil" w:color="auto" w:fill="f3f7fa"/>
            <w:tcMar>
              <w:top w:w="90" w:type="dxa"/>
              <w:left w:w="120" w:type="dxa"/>
              <w:bottom w:w="90" w:type="dxa"/>
              <w:right w:w="120" w:type="dxa"/>
            </w:tcMar>
            <w:vAlign w:val="center"/>
          </w:tcPr>
          <w:p w14:paraId="2712094B">
            <w:pPr>
              <w:pStyle w:val="style0"/>
              <w:spacing w:after="0"/>
              <w:rPr/>
            </w:pPr>
            <w:r>
              <w:rPr>
                <w:sz w:val="17"/>
              </w:rPr>
              <w:t>Diferença bootstrap entre modelos; McNemar para classes pareadas</w:t>
            </w:r>
          </w:p>
        </w:tc>
        <w:tc>
          <w:tcPr>
            <w:tcW w:w="4360" w:type="dxa"/>
            <w:tcBorders/>
            <w:shd w:val="nil" w:color="auto" w:fill="f3f7fa"/>
            <w:tcMar>
              <w:top w:w="90" w:type="dxa"/>
              <w:left w:w="120" w:type="dxa"/>
              <w:bottom w:w="90" w:type="dxa"/>
              <w:right w:w="120" w:type="dxa"/>
            </w:tcMar>
            <w:vAlign w:val="center"/>
          </w:tcPr>
          <w:p w14:paraId="3C9D5C27">
            <w:pPr>
              <w:pStyle w:val="style0"/>
              <w:spacing w:after="0"/>
              <w:rPr/>
            </w:pPr>
            <w:r>
              <w:rPr>
                <w:sz w:val="17"/>
              </w:rPr>
              <w:t>Confirmar se o ganho é consistente, não apenas decimal.</w:t>
            </w:r>
          </w:p>
        </w:tc>
      </w:tr>
      <w:tr w14:paraId="C7197A8D">
        <w:tblPrEx/>
        <w:trPr>
          <w:jc w:val="center"/>
        </w:trPr>
        <w:tc>
          <w:tcPr>
            <w:tcW w:w="1700" w:type="dxa"/>
            <w:tcBorders/>
            <w:tcMar>
              <w:top w:w="90" w:type="dxa"/>
              <w:left w:w="120" w:type="dxa"/>
              <w:bottom w:w="90" w:type="dxa"/>
              <w:right w:w="120" w:type="dxa"/>
            </w:tcMar>
            <w:vAlign w:val="center"/>
          </w:tcPr>
          <w:p w14:paraId="1AEFFDF1">
            <w:pPr>
              <w:pStyle w:val="style0"/>
              <w:spacing w:after="0"/>
              <w:rPr/>
            </w:pPr>
            <w:r>
              <w:rPr>
                <w:sz w:val="17"/>
              </w:rPr>
              <w:t>Estabilidade</w:t>
            </w:r>
          </w:p>
        </w:tc>
        <w:tc>
          <w:tcPr>
            <w:tcW w:w="3300" w:type="dxa"/>
            <w:tcBorders/>
            <w:tcMar>
              <w:top w:w="90" w:type="dxa"/>
              <w:left w:w="120" w:type="dxa"/>
              <w:bottom w:w="90" w:type="dxa"/>
              <w:right w:w="120" w:type="dxa"/>
            </w:tcMar>
            <w:vAlign w:val="center"/>
          </w:tcPr>
          <w:p w14:paraId="1FEE95D4">
            <w:pPr>
              <w:pStyle w:val="style0"/>
              <w:spacing w:after="0"/>
              <w:rPr/>
            </w:pPr>
            <w:r>
              <w:rPr>
                <w:sz w:val="17"/>
              </w:rPr>
              <w:t>Média, desvio e pior dobra</w:t>
            </w:r>
          </w:p>
        </w:tc>
        <w:tc>
          <w:tcPr>
            <w:tcW w:w="4360" w:type="dxa"/>
            <w:tcBorders/>
            <w:tcMar>
              <w:top w:w="90" w:type="dxa"/>
              <w:left w:w="120" w:type="dxa"/>
              <w:bottom w:w="90" w:type="dxa"/>
              <w:right w:w="120" w:type="dxa"/>
            </w:tcMar>
            <w:vAlign w:val="center"/>
          </w:tcPr>
          <w:p w14:paraId="067B2DA5">
            <w:pPr>
              <w:pStyle w:val="style0"/>
              <w:spacing w:after="0"/>
              <w:rPr/>
            </w:pPr>
            <w:r>
              <w:rPr>
                <w:sz w:val="17"/>
              </w:rPr>
              <w:t>Evitar escolha baseada apenas na média.</w:t>
            </w:r>
          </w:p>
        </w:tc>
      </w:tr>
      <w:tr w14:paraId="C2F64D5B">
        <w:tblPrEx/>
        <w:trPr>
          <w:jc w:val="center"/>
        </w:trPr>
        <w:tc>
          <w:tcPr>
            <w:tcW w:w="1700" w:type="dxa"/>
            <w:tcBorders/>
            <w:shd w:val="nil" w:color="auto" w:fill="f3f7fa"/>
            <w:tcMar>
              <w:top w:w="90" w:type="dxa"/>
              <w:left w:w="120" w:type="dxa"/>
              <w:bottom w:w="90" w:type="dxa"/>
              <w:right w:w="120" w:type="dxa"/>
            </w:tcMar>
            <w:vAlign w:val="center"/>
          </w:tcPr>
          <w:p w14:paraId="3CC50DC9">
            <w:pPr>
              <w:pStyle w:val="style0"/>
              <w:spacing w:after="0"/>
              <w:rPr/>
            </w:pPr>
            <w:r>
              <w:rPr>
                <w:sz w:val="17"/>
              </w:rPr>
              <w:t>Subgrupos</w:t>
            </w:r>
          </w:p>
        </w:tc>
        <w:tc>
          <w:tcPr>
            <w:tcW w:w="3300" w:type="dxa"/>
            <w:tcBorders/>
            <w:shd w:val="nil" w:color="auto" w:fill="f3f7fa"/>
            <w:tcMar>
              <w:top w:w="90" w:type="dxa"/>
              <w:left w:w="120" w:type="dxa"/>
              <w:bottom w:w="90" w:type="dxa"/>
              <w:right w:w="120" w:type="dxa"/>
            </w:tcMar>
            <w:vAlign w:val="center"/>
          </w:tcPr>
          <w:p w14:paraId="855A38E0">
            <w:pPr>
              <w:pStyle w:val="style0"/>
              <w:spacing w:after="0"/>
              <w:rPr/>
            </w:pPr>
            <w:r>
              <w:rPr>
                <w:sz w:val="17"/>
              </w:rPr>
              <w:t>Métricas por UF, região e dependência</w:t>
            </w:r>
          </w:p>
        </w:tc>
        <w:tc>
          <w:tcPr>
            <w:tcW w:w="4360" w:type="dxa"/>
            <w:tcBorders/>
            <w:shd w:val="nil" w:color="auto" w:fill="f3f7fa"/>
            <w:tcMar>
              <w:top w:w="90" w:type="dxa"/>
              <w:left w:w="120" w:type="dxa"/>
              <w:bottom w:w="90" w:type="dxa"/>
              <w:right w:w="120" w:type="dxa"/>
            </w:tcMar>
            <w:vAlign w:val="center"/>
          </w:tcPr>
          <w:p w14:paraId="3B8924CD">
            <w:pPr>
              <w:pStyle w:val="style0"/>
              <w:spacing w:after="0"/>
              <w:rPr/>
            </w:pPr>
            <w:r>
              <w:rPr>
                <w:sz w:val="17"/>
              </w:rPr>
              <w:t>Detectar degradação territorial ou desigualdade de desempenho.</w:t>
            </w:r>
          </w:p>
        </w:tc>
      </w:tr>
    </w:tbl>
    <w:p w14:paraId="A67E2A30">
      <w:pPr>
        <w:pStyle w:val="style0"/>
        <w:spacing w:after="0"/>
        <w:rPr/>
      </w:pPr>
    </w:p>
    <w:p w14:paraId="02EAE0A8">
      <w:pPr>
        <w:pStyle w:val="style0"/>
        <w:rPr/>
      </w:pPr>
      <w:r>
        <w:rPr>
          <w:b w:val="false"/>
          <w:i w:val="false"/>
        </w:rPr>
        <w:t>Para o bootstrap, reamostrar municípios com reposição e incluir todos os alunos pertencentes aos grupos sorteados. O intervalo deve ser calculado no conjunto de teste congelado. Se dois modelos forem comparados, usar as mesmas amostras bootstrap para obter um intervalo da diferença.</w:t>
      </w:r>
    </w:p>
    <w:tbl>
      <w:tblPr>
        <w:tblW w:w="0" w:type="auto"/>
        <w:tblLayout w:type="fixed"/>
        <w:tblLook w:val="04A0" w:firstRow="1" w:lastRow="0" w:firstColumn="1" w:lastColumn="0" w:noHBand="0" w:noVBand="1"/>
      </w:tblPr>
      <w:tblGrid>
        <w:gridCol w:w="9878"/>
      </w:tblGrid>
      <w:tr w14:paraId="38871258">
        <w:trPr>
          <w:tblHeader/>
        </w:trPr>
        <w:tc>
          <w:tcPr>
            <w:tcW w:w="9360" w:type="dxa"/>
            <w:tcBorders/>
            <w:shd w:val="nil" w:color="auto" w:fill="d9eaf7"/>
            <w:tcMar>
              <w:top w:w="120" w:type="dxa"/>
              <w:left w:w="160" w:type="dxa"/>
              <w:bottom w:w="120" w:type="dxa"/>
              <w:right w:w="160" w:type="dxa"/>
            </w:tcMar>
          </w:tcPr>
          <w:p w14:paraId="7C0B64D6">
            <w:pPr>
              <w:pStyle w:val="style4117"/>
              <w:spacing w:after="0"/>
              <w:rPr/>
            </w:pPr>
            <w:r>
              <w:rPr>
                <w:b/>
              </w:rPr>
              <w:t xml:space="preserve">Critério de aprovação — </w:t>
            </w:r>
            <w:r>
              <w:rPr>
                <w:b w:val="false"/>
              </w:rPr>
              <w:t>Definir antes do teste: métrica principal mínima, IC aceitável, recall mínimo da classe de risco, estabilidade territorial, calibração e limite de custo/latência.</w:t>
            </w:r>
          </w:p>
        </w:tc>
      </w:tr>
    </w:tbl>
    <w:p w14:paraId="2389F426">
      <w:pPr>
        <w:pStyle w:val="style0"/>
        <w:spacing w:after="0"/>
        <w:rPr/>
      </w:pPr>
    </w:p>
    <w:p w14:paraId="8DB12F03">
      <w:pPr>
        <w:pStyle w:val="style1"/>
        <w:keepNext/>
        <w:rPr/>
      </w:pPr>
      <w:r>
        <w:t>12. Interpretabilidade e aplicação estratégica</w:t>
      </w:r>
    </w:p>
    <w:p w14:paraId="A6FC9DD7">
      <w:pPr>
        <w:pStyle w:val="style0"/>
        <w:rPr/>
      </w:pPr>
      <w:r>
        <w:rPr>
          <w:b w:val="false"/>
          <w:i w:val="false"/>
        </w:rPr>
        <w:t>A interpretabilidade deve responder às perguntas do desafio sem confundir associação com causalidade. Importância de uma variável indica contribuição preditiva no modelo, não prova que uma intervenção nessa variável causará melhora na alfabetização.</w:t>
      </w:r>
    </w:p>
    <w:tbl>
      <w:tblPr>
        <w:tblW w:w="9360" w:type="dxa"/>
        <w:jc w:val="center"/>
        <w:tblLayout w:type="fixed"/>
        <w:tblLook w:val="04A0" w:firstRow="1" w:lastRow="0" w:firstColumn="1" w:lastColumn="0" w:noHBand="0" w:noVBand="1"/>
      </w:tblPr>
      <w:tblGrid>
        <w:gridCol w:w="1950"/>
        <w:gridCol w:w="3450"/>
        <w:gridCol w:w="3960"/>
      </w:tblGrid>
      <w:tr w14:paraId="E60FFF06">
        <w:trPr>
          <w:tblHeader/>
          <w:jc w:val="center"/>
        </w:trPr>
        <w:tc>
          <w:tcPr>
            <w:tcW w:w="1950" w:type="dxa"/>
            <w:tcBorders/>
            <w:shd w:val="nil" w:color="auto" w:fill="1f4e78"/>
            <w:tcMar>
              <w:top w:w="90" w:type="dxa"/>
              <w:left w:w="120" w:type="dxa"/>
              <w:bottom w:w="90" w:type="dxa"/>
              <w:right w:w="120" w:type="dxa"/>
            </w:tcMar>
            <w:vAlign w:val="center"/>
          </w:tcPr>
          <w:p w14:paraId="B8654CD4">
            <w:pPr>
              <w:pStyle w:val="style0"/>
              <w:spacing w:after="0"/>
              <w:rPr/>
            </w:pPr>
            <w:r>
              <w:rPr>
                <w:b/>
                <w:color w:val="ffffff"/>
                <w:sz w:val="17"/>
              </w:rPr>
              <w:t>Técnica</w:t>
            </w:r>
          </w:p>
        </w:tc>
        <w:tc>
          <w:tcPr>
            <w:tcW w:w="3450" w:type="dxa"/>
            <w:tcBorders/>
            <w:shd w:val="nil" w:color="auto" w:fill="1f4e78"/>
            <w:tcMar>
              <w:top w:w="90" w:type="dxa"/>
              <w:left w:w="120" w:type="dxa"/>
              <w:bottom w:w="90" w:type="dxa"/>
              <w:right w:w="120" w:type="dxa"/>
            </w:tcMar>
            <w:vAlign w:val="center"/>
          </w:tcPr>
          <w:p w14:paraId="FDC27B14">
            <w:pPr>
              <w:pStyle w:val="style0"/>
              <w:spacing w:after="0"/>
              <w:rPr/>
            </w:pPr>
            <w:r>
              <w:rPr>
                <w:b/>
                <w:color w:val="ffffff"/>
                <w:sz w:val="17"/>
              </w:rPr>
              <w:t>Uso recomendado</w:t>
            </w:r>
          </w:p>
        </w:tc>
        <w:tc>
          <w:tcPr>
            <w:tcW w:w="3960" w:type="dxa"/>
            <w:tcBorders/>
            <w:shd w:val="nil" w:color="auto" w:fill="1f4e78"/>
            <w:tcMar>
              <w:top w:w="90" w:type="dxa"/>
              <w:left w:w="120" w:type="dxa"/>
              <w:bottom w:w="90" w:type="dxa"/>
              <w:right w:w="120" w:type="dxa"/>
            </w:tcMar>
            <w:vAlign w:val="center"/>
          </w:tcPr>
          <w:p w14:paraId="7F817A13">
            <w:pPr>
              <w:pStyle w:val="style0"/>
              <w:spacing w:after="0"/>
              <w:rPr/>
            </w:pPr>
            <w:r>
              <w:rPr>
                <w:b/>
                <w:color w:val="ffffff"/>
                <w:sz w:val="17"/>
              </w:rPr>
              <w:t>Cuidado</w:t>
            </w:r>
          </w:p>
        </w:tc>
      </w:tr>
      <w:tr w14:paraId="1C0CD2F5">
        <w:tblPrEx/>
        <w:trPr>
          <w:jc w:val="center"/>
        </w:trPr>
        <w:tc>
          <w:tcPr>
            <w:tcW w:w="1950" w:type="dxa"/>
            <w:tcBorders/>
            <w:tcMar>
              <w:top w:w="90" w:type="dxa"/>
              <w:left w:w="120" w:type="dxa"/>
              <w:bottom w:w="90" w:type="dxa"/>
              <w:right w:w="120" w:type="dxa"/>
            </w:tcMar>
            <w:vAlign w:val="center"/>
          </w:tcPr>
          <w:p w14:paraId="8BE3706E">
            <w:pPr>
              <w:pStyle w:val="style0"/>
              <w:spacing w:after="0"/>
              <w:rPr/>
            </w:pPr>
            <w:r>
              <w:rPr>
                <w:sz w:val="17"/>
              </w:rPr>
              <w:t>Coeficientes padronizados</w:t>
            </w:r>
          </w:p>
        </w:tc>
        <w:tc>
          <w:tcPr>
            <w:tcW w:w="3450" w:type="dxa"/>
            <w:tcBorders/>
            <w:tcMar>
              <w:top w:w="90" w:type="dxa"/>
              <w:left w:w="120" w:type="dxa"/>
              <w:bottom w:w="90" w:type="dxa"/>
              <w:right w:w="120" w:type="dxa"/>
            </w:tcMar>
            <w:vAlign w:val="center"/>
          </w:tcPr>
          <w:p w14:paraId="258C44CE">
            <w:pPr>
              <w:pStyle w:val="style0"/>
              <w:spacing w:after="0"/>
              <w:rPr/>
            </w:pPr>
            <w:r>
              <w:rPr>
                <w:sz w:val="17"/>
              </w:rPr>
              <w:t>Logística; direção e intensidade condicionais</w:t>
            </w:r>
          </w:p>
        </w:tc>
        <w:tc>
          <w:tcPr>
            <w:tcW w:w="3960" w:type="dxa"/>
            <w:tcBorders/>
            <w:tcMar>
              <w:top w:w="90" w:type="dxa"/>
              <w:left w:w="120" w:type="dxa"/>
              <w:bottom w:w="90" w:type="dxa"/>
              <w:right w:w="120" w:type="dxa"/>
            </w:tcMar>
            <w:vAlign w:val="center"/>
          </w:tcPr>
          <w:p w14:paraId="90936857">
            <w:pPr>
              <w:pStyle w:val="style0"/>
              <w:spacing w:after="0"/>
              <w:rPr/>
            </w:pPr>
            <w:r>
              <w:rPr>
                <w:sz w:val="17"/>
              </w:rPr>
              <w:t>One-hot e colinearidade alteram interpretação.</w:t>
            </w:r>
          </w:p>
        </w:tc>
      </w:tr>
      <w:tr w14:paraId="AFD843CA">
        <w:tblPrEx/>
        <w:trPr>
          <w:jc w:val="center"/>
        </w:trPr>
        <w:tc>
          <w:tcPr>
            <w:tcW w:w="1950" w:type="dxa"/>
            <w:tcBorders/>
            <w:shd w:val="nil" w:color="auto" w:fill="f3f7fa"/>
            <w:tcMar>
              <w:top w:w="90" w:type="dxa"/>
              <w:left w:w="120" w:type="dxa"/>
              <w:bottom w:w="90" w:type="dxa"/>
              <w:right w:w="120" w:type="dxa"/>
            </w:tcMar>
            <w:vAlign w:val="center"/>
          </w:tcPr>
          <w:p w14:paraId="16FA38EE">
            <w:pPr>
              <w:pStyle w:val="style0"/>
              <w:spacing w:after="0"/>
              <w:rPr/>
            </w:pPr>
            <w:r>
              <w:rPr>
                <w:sz w:val="17"/>
              </w:rPr>
              <w:t>Permutation Importance</w:t>
            </w:r>
          </w:p>
        </w:tc>
        <w:tc>
          <w:tcPr>
            <w:tcW w:w="3450" w:type="dxa"/>
            <w:tcBorders/>
            <w:shd w:val="nil" w:color="auto" w:fill="f3f7fa"/>
            <w:tcMar>
              <w:top w:w="90" w:type="dxa"/>
              <w:left w:w="120" w:type="dxa"/>
              <w:bottom w:w="90" w:type="dxa"/>
              <w:right w:w="120" w:type="dxa"/>
            </w:tcMar>
            <w:vAlign w:val="center"/>
          </w:tcPr>
          <w:p w14:paraId="AA51A7BA">
            <w:pPr>
              <w:pStyle w:val="style0"/>
              <w:spacing w:after="0"/>
              <w:rPr/>
            </w:pPr>
            <w:r>
              <w:rPr>
                <w:sz w:val="17"/>
              </w:rPr>
              <w:t>Importância global no conjunto de teste</w:t>
            </w:r>
          </w:p>
        </w:tc>
        <w:tc>
          <w:tcPr>
            <w:tcW w:w="3960" w:type="dxa"/>
            <w:tcBorders/>
            <w:shd w:val="nil" w:color="auto" w:fill="f3f7fa"/>
            <w:tcMar>
              <w:top w:w="90" w:type="dxa"/>
              <w:left w:w="120" w:type="dxa"/>
              <w:bottom w:w="90" w:type="dxa"/>
              <w:right w:w="120" w:type="dxa"/>
            </w:tcMar>
            <w:vAlign w:val="center"/>
          </w:tcPr>
          <w:p w14:paraId="BC1ED5E6">
            <w:pPr>
              <w:pStyle w:val="style0"/>
              <w:spacing w:after="0"/>
              <w:rPr/>
            </w:pPr>
            <w:r>
              <w:rPr>
                <w:sz w:val="17"/>
              </w:rPr>
              <w:t>Aplicar por grupo de features correlacionadas quando necessário.</w:t>
            </w:r>
          </w:p>
        </w:tc>
      </w:tr>
      <w:tr w14:paraId="8E913A22">
        <w:tblPrEx/>
        <w:trPr>
          <w:jc w:val="center"/>
        </w:trPr>
        <w:tc>
          <w:tcPr>
            <w:tcW w:w="1950" w:type="dxa"/>
            <w:tcBorders/>
            <w:tcMar>
              <w:top w:w="90" w:type="dxa"/>
              <w:left w:w="120" w:type="dxa"/>
              <w:bottom w:w="90" w:type="dxa"/>
              <w:right w:w="120" w:type="dxa"/>
            </w:tcMar>
            <w:vAlign w:val="center"/>
          </w:tcPr>
          <w:p w14:paraId="3A556544">
            <w:pPr>
              <w:pStyle w:val="style0"/>
              <w:spacing w:after="0"/>
              <w:rPr/>
            </w:pPr>
            <w:r>
              <w:rPr>
                <w:sz w:val="17"/>
              </w:rPr>
              <w:t>Feature Importance</w:t>
            </w:r>
          </w:p>
        </w:tc>
        <w:tc>
          <w:tcPr>
            <w:tcW w:w="3450" w:type="dxa"/>
            <w:tcBorders/>
            <w:tcMar>
              <w:top w:w="90" w:type="dxa"/>
              <w:left w:w="120" w:type="dxa"/>
              <w:bottom w:w="90" w:type="dxa"/>
              <w:right w:w="120" w:type="dxa"/>
            </w:tcMar>
            <w:vAlign w:val="center"/>
          </w:tcPr>
          <w:p w14:paraId="76D32FFE">
            <w:pPr>
              <w:pStyle w:val="style0"/>
              <w:spacing w:after="0"/>
              <w:rPr/>
            </w:pPr>
            <w:r>
              <w:rPr>
                <w:sz w:val="17"/>
              </w:rPr>
              <w:t>Árvores como leitura inicial</w:t>
            </w:r>
          </w:p>
        </w:tc>
        <w:tc>
          <w:tcPr>
            <w:tcW w:w="3960" w:type="dxa"/>
            <w:tcBorders/>
            <w:tcMar>
              <w:top w:w="90" w:type="dxa"/>
              <w:left w:w="120" w:type="dxa"/>
              <w:bottom w:w="90" w:type="dxa"/>
              <w:right w:w="120" w:type="dxa"/>
            </w:tcMar>
            <w:vAlign w:val="center"/>
          </w:tcPr>
          <w:p w14:paraId="F253D5BD">
            <w:pPr>
              <w:pStyle w:val="style0"/>
              <w:spacing w:after="0"/>
              <w:rPr/>
            </w:pPr>
            <w:r>
              <w:rPr>
                <w:sz w:val="17"/>
              </w:rPr>
              <w:t>Pode favorecer variáveis contínuas/alta cardinalidade.</w:t>
            </w:r>
          </w:p>
        </w:tc>
      </w:tr>
      <w:tr w14:paraId="E97598E5">
        <w:tblPrEx/>
        <w:trPr>
          <w:jc w:val="center"/>
        </w:trPr>
        <w:tc>
          <w:tcPr>
            <w:tcW w:w="1950" w:type="dxa"/>
            <w:tcBorders/>
            <w:shd w:val="nil" w:color="auto" w:fill="f3f7fa"/>
            <w:tcMar>
              <w:top w:w="90" w:type="dxa"/>
              <w:left w:w="120" w:type="dxa"/>
              <w:bottom w:w="90" w:type="dxa"/>
              <w:right w:w="120" w:type="dxa"/>
            </w:tcMar>
            <w:vAlign w:val="center"/>
          </w:tcPr>
          <w:p w14:paraId="A58CD036">
            <w:pPr>
              <w:pStyle w:val="style0"/>
              <w:spacing w:after="0"/>
              <w:rPr/>
            </w:pPr>
            <w:r>
              <w:rPr>
                <w:sz w:val="17"/>
              </w:rPr>
              <w:t>SHAP</w:t>
            </w:r>
          </w:p>
        </w:tc>
        <w:tc>
          <w:tcPr>
            <w:tcW w:w="3450" w:type="dxa"/>
            <w:tcBorders/>
            <w:shd w:val="nil" w:color="auto" w:fill="f3f7fa"/>
            <w:tcMar>
              <w:top w:w="90" w:type="dxa"/>
              <w:left w:w="120" w:type="dxa"/>
              <w:bottom w:w="90" w:type="dxa"/>
              <w:right w:w="120" w:type="dxa"/>
            </w:tcMar>
            <w:vAlign w:val="center"/>
          </w:tcPr>
          <w:p w14:paraId="E1012B19">
            <w:pPr>
              <w:pStyle w:val="style0"/>
              <w:spacing w:after="0"/>
              <w:rPr/>
            </w:pPr>
            <w:r>
              <w:rPr>
                <w:sz w:val="17"/>
              </w:rPr>
              <w:t>Explicações globais e locais</w:t>
            </w:r>
          </w:p>
        </w:tc>
        <w:tc>
          <w:tcPr>
            <w:tcW w:w="3960" w:type="dxa"/>
            <w:tcBorders/>
            <w:shd w:val="nil" w:color="auto" w:fill="f3f7fa"/>
            <w:tcMar>
              <w:top w:w="90" w:type="dxa"/>
              <w:left w:w="120" w:type="dxa"/>
              <w:bottom w:w="90" w:type="dxa"/>
              <w:right w:w="120" w:type="dxa"/>
            </w:tcMar>
            <w:vAlign w:val="center"/>
          </w:tcPr>
          <w:p w14:paraId="63C5F99F">
            <w:pPr>
              <w:pStyle w:val="style0"/>
              <w:spacing w:after="0"/>
              <w:rPr/>
            </w:pPr>
            <w:r>
              <w:rPr>
                <w:sz w:val="17"/>
              </w:rPr>
              <w:t>Usar amostra reprodutível e explicar limitações.</w:t>
            </w:r>
          </w:p>
        </w:tc>
      </w:tr>
      <w:tr w14:paraId="6460134F">
        <w:tblPrEx/>
        <w:trPr>
          <w:jc w:val="center"/>
        </w:trPr>
        <w:tc>
          <w:tcPr>
            <w:tcW w:w="1950" w:type="dxa"/>
            <w:tcBorders/>
            <w:tcMar>
              <w:top w:w="90" w:type="dxa"/>
              <w:left w:w="120" w:type="dxa"/>
              <w:bottom w:w="90" w:type="dxa"/>
              <w:right w:w="120" w:type="dxa"/>
            </w:tcMar>
            <w:vAlign w:val="center"/>
          </w:tcPr>
          <w:p w14:paraId="8DDBA802">
            <w:pPr>
              <w:pStyle w:val="style0"/>
              <w:spacing w:after="0"/>
              <w:rPr/>
            </w:pPr>
            <w:r>
              <w:rPr>
                <w:sz w:val="17"/>
              </w:rPr>
              <w:t>Partial Dependence/ALE</w:t>
            </w:r>
          </w:p>
        </w:tc>
        <w:tc>
          <w:tcPr>
            <w:tcW w:w="3450" w:type="dxa"/>
            <w:tcBorders/>
            <w:tcMar>
              <w:top w:w="90" w:type="dxa"/>
              <w:left w:w="120" w:type="dxa"/>
              <w:bottom w:w="90" w:type="dxa"/>
              <w:right w:w="120" w:type="dxa"/>
            </w:tcMar>
            <w:vAlign w:val="center"/>
          </w:tcPr>
          <w:p w14:paraId="B8C9C6E9">
            <w:pPr>
              <w:pStyle w:val="style0"/>
              <w:spacing w:after="0"/>
              <w:rPr/>
            </w:pPr>
            <w:r>
              <w:rPr>
                <w:sz w:val="17"/>
              </w:rPr>
              <w:t>Forma da relação prevista</w:t>
            </w:r>
          </w:p>
        </w:tc>
        <w:tc>
          <w:tcPr>
            <w:tcW w:w="3960" w:type="dxa"/>
            <w:tcBorders/>
            <w:tcMar>
              <w:top w:w="90" w:type="dxa"/>
              <w:left w:w="120" w:type="dxa"/>
              <w:bottom w:w="90" w:type="dxa"/>
              <w:right w:w="120" w:type="dxa"/>
            </w:tcMar>
            <w:vAlign w:val="center"/>
          </w:tcPr>
          <w:p w14:paraId="3CA7B2AE">
            <w:pPr>
              <w:pStyle w:val="style0"/>
              <w:spacing w:after="0"/>
              <w:rPr/>
            </w:pPr>
            <w:r>
              <w:rPr>
                <w:sz w:val="17"/>
              </w:rPr>
              <w:t>Não extrapolar regiões sem suporte de dados.</w:t>
            </w:r>
          </w:p>
        </w:tc>
      </w:tr>
      <w:tr w14:paraId="2ACFF0B4">
        <w:tblPrEx/>
        <w:trPr>
          <w:jc w:val="center"/>
        </w:trPr>
        <w:tc>
          <w:tcPr>
            <w:tcW w:w="1950" w:type="dxa"/>
            <w:tcBorders/>
            <w:shd w:val="nil" w:color="auto" w:fill="f3f7fa"/>
            <w:tcMar>
              <w:top w:w="90" w:type="dxa"/>
              <w:left w:w="120" w:type="dxa"/>
              <w:bottom w:w="90" w:type="dxa"/>
              <w:right w:w="120" w:type="dxa"/>
            </w:tcMar>
            <w:vAlign w:val="center"/>
          </w:tcPr>
          <w:p w14:paraId="297A1D91">
            <w:pPr>
              <w:pStyle w:val="style0"/>
              <w:spacing w:after="0"/>
              <w:rPr/>
            </w:pPr>
            <w:r>
              <w:rPr>
                <w:sz w:val="17"/>
              </w:rPr>
              <w:t>Análise de erros</w:t>
            </w:r>
          </w:p>
        </w:tc>
        <w:tc>
          <w:tcPr>
            <w:tcW w:w="3450" w:type="dxa"/>
            <w:tcBorders/>
            <w:shd w:val="nil" w:color="auto" w:fill="f3f7fa"/>
            <w:tcMar>
              <w:top w:w="90" w:type="dxa"/>
              <w:left w:w="120" w:type="dxa"/>
              <w:bottom w:w="90" w:type="dxa"/>
              <w:right w:w="120" w:type="dxa"/>
            </w:tcMar>
            <w:vAlign w:val="center"/>
          </w:tcPr>
          <w:p w14:paraId="8E154A8F">
            <w:pPr>
              <w:pStyle w:val="style0"/>
              <w:spacing w:after="0"/>
              <w:rPr/>
            </w:pPr>
            <w:r>
              <w:rPr>
                <w:sz w:val="17"/>
              </w:rPr>
              <w:t>Falsos negativos e positivos por território</w:t>
            </w:r>
          </w:p>
        </w:tc>
        <w:tc>
          <w:tcPr>
            <w:tcW w:w="3960" w:type="dxa"/>
            <w:tcBorders/>
            <w:shd w:val="nil" w:color="auto" w:fill="f3f7fa"/>
            <w:tcMar>
              <w:top w:w="90" w:type="dxa"/>
              <w:left w:w="120" w:type="dxa"/>
              <w:bottom w:w="90" w:type="dxa"/>
              <w:right w:w="120" w:type="dxa"/>
            </w:tcMar>
            <w:vAlign w:val="center"/>
          </w:tcPr>
          <w:p w14:paraId="658ADBE8">
            <w:pPr>
              <w:pStyle w:val="style0"/>
              <w:spacing w:after="0"/>
              <w:rPr/>
            </w:pPr>
            <w:r>
              <w:rPr>
                <w:sz w:val="17"/>
              </w:rPr>
              <w:t>Transformar falhas em recomendações e limites de uso.</w:t>
            </w:r>
          </w:p>
        </w:tc>
      </w:tr>
    </w:tbl>
    <w:p w14:paraId="090CC7C2">
      <w:pPr>
        <w:pStyle w:val="style0"/>
        <w:spacing w:after="0"/>
        <w:rPr/>
      </w:pPr>
    </w:p>
    <w:p w14:paraId="B1278B8B">
      <w:pPr>
        <w:pStyle w:val="style0"/>
        <w:rPr/>
      </w:pPr>
      <w:r>
        <w:rPr>
          <w:b w:val="false"/>
          <w:i w:val="false"/>
        </w:rPr>
        <w:t>Gerar ranking de risco municipal por agregação das probabilidades individuais somente após validar a lógica de agregação, tamanho mínimo de grupo e incerteza. Não divulgar rankings de baixa cobertura sem sinalização.</w:t>
      </w:r>
    </w:p>
    <w:p w14:paraId="5B042502">
      <w:pPr>
        <w:pStyle w:val="style1"/>
        <w:keepNext/>
        <w:rPr/>
      </w:pPr>
      <w:r>
        <w:t>13. Reprodutibilidade e boas práticas produtivas</w:t>
      </w:r>
    </w:p>
    <w:tbl>
      <w:tblPr>
        <w:tblW w:w="9360" w:type="dxa"/>
        <w:jc w:val="center"/>
        <w:tblLayout w:type="fixed"/>
        <w:tblLook w:val="04A0" w:firstRow="1" w:lastRow="0" w:firstColumn="1" w:lastColumn="0" w:noHBand="0" w:noVBand="1"/>
      </w:tblPr>
      <w:tblGrid>
        <w:gridCol w:w="2350"/>
        <w:gridCol w:w="7010"/>
      </w:tblGrid>
      <w:tr w14:paraId="958BABEC">
        <w:trPr>
          <w:tblHeader/>
          <w:jc w:val="center"/>
        </w:trPr>
        <w:tc>
          <w:tcPr>
            <w:tcW w:w="2350" w:type="dxa"/>
            <w:tcBorders/>
            <w:shd w:val="nil" w:color="auto" w:fill="1f4e78"/>
            <w:tcMar>
              <w:top w:w="90" w:type="dxa"/>
              <w:left w:w="120" w:type="dxa"/>
              <w:bottom w:w="90" w:type="dxa"/>
              <w:right w:w="120" w:type="dxa"/>
            </w:tcMar>
            <w:vAlign w:val="center"/>
          </w:tcPr>
          <w:p w14:paraId="3355AD8E">
            <w:pPr>
              <w:pStyle w:val="style0"/>
              <w:spacing w:after="0"/>
              <w:rPr/>
            </w:pPr>
            <w:r>
              <w:rPr>
                <w:b/>
                <w:color w:val="ffffff"/>
                <w:sz w:val="17"/>
              </w:rPr>
              <w:t>Controle</w:t>
            </w:r>
          </w:p>
        </w:tc>
        <w:tc>
          <w:tcPr>
            <w:tcW w:w="7010" w:type="dxa"/>
            <w:tcBorders/>
            <w:shd w:val="nil" w:color="auto" w:fill="1f4e78"/>
            <w:tcMar>
              <w:top w:w="90" w:type="dxa"/>
              <w:left w:w="120" w:type="dxa"/>
              <w:bottom w:w="90" w:type="dxa"/>
              <w:right w:w="120" w:type="dxa"/>
            </w:tcMar>
            <w:vAlign w:val="center"/>
          </w:tcPr>
          <w:p w14:paraId="82F47025">
            <w:pPr>
              <w:pStyle w:val="style0"/>
              <w:spacing w:after="0"/>
              <w:rPr/>
            </w:pPr>
            <w:r>
              <w:rPr>
                <w:b/>
                <w:color w:val="ffffff"/>
                <w:sz w:val="17"/>
              </w:rPr>
              <w:t>Implementação mínima</w:t>
            </w:r>
          </w:p>
        </w:tc>
      </w:tr>
      <w:tr w14:paraId="E819CD8E">
        <w:tblPrEx/>
        <w:trPr>
          <w:jc w:val="center"/>
        </w:trPr>
        <w:tc>
          <w:tcPr>
            <w:tcW w:w="2350" w:type="dxa"/>
            <w:tcBorders/>
            <w:tcMar>
              <w:top w:w="90" w:type="dxa"/>
              <w:left w:w="120" w:type="dxa"/>
              <w:bottom w:w="90" w:type="dxa"/>
              <w:right w:w="120" w:type="dxa"/>
            </w:tcMar>
            <w:vAlign w:val="center"/>
          </w:tcPr>
          <w:p w14:paraId="882D3294">
            <w:pPr>
              <w:pStyle w:val="style0"/>
              <w:spacing w:after="0"/>
              <w:rPr/>
            </w:pPr>
            <w:r>
              <w:rPr>
                <w:sz w:val="17"/>
              </w:rPr>
              <w:t>Sementes</w:t>
            </w:r>
          </w:p>
        </w:tc>
        <w:tc>
          <w:tcPr>
            <w:tcW w:w="7010" w:type="dxa"/>
            <w:tcBorders/>
            <w:tcMar>
              <w:top w:w="90" w:type="dxa"/>
              <w:left w:w="120" w:type="dxa"/>
              <w:bottom w:w="90" w:type="dxa"/>
              <w:right w:w="120" w:type="dxa"/>
            </w:tcMar>
            <w:vAlign w:val="center"/>
          </w:tcPr>
          <w:p w14:paraId="8A22656D">
            <w:pPr>
              <w:pStyle w:val="style0"/>
              <w:spacing w:after="0"/>
              <w:rPr/>
            </w:pPr>
            <w:r>
              <w:rPr>
                <w:sz w:val="17"/>
              </w:rPr>
              <w:t>random_state único e registrado.</w:t>
            </w:r>
          </w:p>
        </w:tc>
      </w:tr>
      <w:tr w14:paraId="0A03CB52">
        <w:tblPrEx/>
        <w:trPr>
          <w:jc w:val="center"/>
        </w:trPr>
        <w:tc>
          <w:tcPr>
            <w:tcW w:w="2350" w:type="dxa"/>
            <w:tcBorders/>
            <w:shd w:val="nil" w:color="auto" w:fill="f3f7fa"/>
            <w:tcMar>
              <w:top w:w="90" w:type="dxa"/>
              <w:left w:w="120" w:type="dxa"/>
              <w:bottom w:w="90" w:type="dxa"/>
              <w:right w:w="120" w:type="dxa"/>
            </w:tcMar>
            <w:vAlign w:val="center"/>
          </w:tcPr>
          <w:p w14:paraId="20AEA6E5">
            <w:pPr>
              <w:pStyle w:val="style0"/>
              <w:spacing w:after="0"/>
              <w:rPr/>
            </w:pPr>
            <w:r>
              <w:rPr>
                <w:sz w:val="17"/>
              </w:rPr>
              <w:t>Ambiente</w:t>
            </w:r>
          </w:p>
        </w:tc>
        <w:tc>
          <w:tcPr>
            <w:tcW w:w="7010" w:type="dxa"/>
            <w:tcBorders/>
            <w:shd w:val="nil" w:color="auto" w:fill="f3f7fa"/>
            <w:tcMar>
              <w:top w:w="90" w:type="dxa"/>
              <w:left w:w="120" w:type="dxa"/>
              <w:bottom w:w="90" w:type="dxa"/>
              <w:right w:w="120" w:type="dxa"/>
            </w:tcMar>
            <w:vAlign w:val="center"/>
          </w:tcPr>
          <w:p w14:paraId="D9855A88">
            <w:pPr>
              <w:pStyle w:val="style0"/>
              <w:spacing w:after="0"/>
              <w:rPr/>
            </w:pPr>
            <w:r>
              <w:rPr>
                <w:sz w:val="17"/>
              </w:rPr>
              <w:t>requirements.txt ou arquivo de ambiente com versões fixadas.</w:t>
            </w:r>
          </w:p>
        </w:tc>
      </w:tr>
      <w:tr w14:paraId="DEF80E44">
        <w:tblPrEx/>
        <w:trPr>
          <w:jc w:val="center"/>
        </w:trPr>
        <w:tc>
          <w:tcPr>
            <w:tcW w:w="2350" w:type="dxa"/>
            <w:tcBorders/>
            <w:tcMar>
              <w:top w:w="90" w:type="dxa"/>
              <w:left w:w="120" w:type="dxa"/>
              <w:bottom w:w="90" w:type="dxa"/>
              <w:right w:w="120" w:type="dxa"/>
            </w:tcMar>
            <w:vAlign w:val="center"/>
          </w:tcPr>
          <w:p w14:paraId="BDE3AB8E">
            <w:pPr>
              <w:pStyle w:val="style0"/>
              <w:spacing w:after="0"/>
              <w:rPr/>
            </w:pPr>
            <w:r>
              <w:rPr>
                <w:sz w:val="17"/>
              </w:rPr>
              <w:t>Configuração</w:t>
            </w:r>
          </w:p>
        </w:tc>
        <w:tc>
          <w:tcPr>
            <w:tcW w:w="7010" w:type="dxa"/>
            <w:tcBorders/>
            <w:tcMar>
              <w:top w:w="90" w:type="dxa"/>
              <w:left w:w="120" w:type="dxa"/>
              <w:bottom w:w="90" w:type="dxa"/>
              <w:right w:w="120" w:type="dxa"/>
            </w:tcMar>
            <w:vAlign w:val="center"/>
          </w:tcPr>
          <w:p w14:paraId="36899F5E">
            <w:pPr>
              <w:pStyle w:val="style0"/>
              <w:spacing w:after="0"/>
              <w:rPr/>
            </w:pPr>
            <w:r>
              <w:rPr>
                <w:sz w:val="17"/>
              </w:rPr>
              <w:t>Parâmetros e caminhos fora do código, sem segredos no repositório.</w:t>
            </w:r>
          </w:p>
        </w:tc>
      </w:tr>
      <w:tr w14:paraId="DFA871A8">
        <w:tblPrEx/>
        <w:trPr>
          <w:jc w:val="center"/>
        </w:trPr>
        <w:tc>
          <w:tcPr>
            <w:tcW w:w="2350" w:type="dxa"/>
            <w:tcBorders/>
            <w:shd w:val="nil" w:color="auto" w:fill="f3f7fa"/>
            <w:tcMar>
              <w:top w:w="90" w:type="dxa"/>
              <w:left w:w="120" w:type="dxa"/>
              <w:bottom w:w="90" w:type="dxa"/>
              <w:right w:w="120" w:type="dxa"/>
            </w:tcMar>
            <w:vAlign w:val="center"/>
          </w:tcPr>
          <w:p w14:paraId="F0310F02">
            <w:pPr>
              <w:pStyle w:val="style0"/>
              <w:spacing w:after="0"/>
              <w:rPr/>
            </w:pPr>
            <w:r>
              <w:rPr>
                <w:sz w:val="17"/>
              </w:rPr>
              <w:t>Código</w:t>
            </w:r>
          </w:p>
        </w:tc>
        <w:tc>
          <w:tcPr>
            <w:tcW w:w="7010" w:type="dxa"/>
            <w:tcBorders/>
            <w:shd w:val="nil" w:color="auto" w:fill="f3f7fa"/>
            <w:tcMar>
              <w:top w:w="90" w:type="dxa"/>
              <w:left w:w="120" w:type="dxa"/>
              <w:bottom w:w="90" w:type="dxa"/>
              <w:right w:w="120" w:type="dxa"/>
            </w:tcMar>
            <w:vAlign w:val="center"/>
          </w:tcPr>
          <w:p w14:paraId="09B0D706">
            <w:pPr>
              <w:pStyle w:val="style0"/>
              <w:spacing w:after="0"/>
              <w:rPr/>
            </w:pPr>
            <w:r>
              <w:rPr>
                <w:sz w:val="17"/>
              </w:rPr>
              <w:t>Módulos em src/preprocessing, modeling, evaluation e visualization.</w:t>
            </w:r>
          </w:p>
        </w:tc>
      </w:tr>
      <w:tr w14:paraId="7E223CA6">
        <w:tblPrEx/>
        <w:trPr>
          <w:jc w:val="center"/>
        </w:trPr>
        <w:tc>
          <w:tcPr>
            <w:tcW w:w="2350" w:type="dxa"/>
            <w:tcBorders/>
            <w:tcMar>
              <w:top w:w="90" w:type="dxa"/>
              <w:left w:w="120" w:type="dxa"/>
              <w:bottom w:w="90" w:type="dxa"/>
              <w:right w:w="120" w:type="dxa"/>
            </w:tcMar>
            <w:vAlign w:val="center"/>
          </w:tcPr>
          <w:p w14:paraId="BC78B0F5">
            <w:pPr>
              <w:pStyle w:val="style0"/>
              <w:spacing w:after="0"/>
              <w:rPr/>
            </w:pPr>
            <w:r>
              <w:rPr>
                <w:sz w:val="17"/>
              </w:rPr>
              <w:t>Experimentos</w:t>
            </w:r>
          </w:p>
        </w:tc>
        <w:tc>
          <w:tcPr>
            <w:tcW w:w="7010" w:type="dxa"/>
            <w:tcBorders/>
            <w:tcMar>
              <w:top w:w="90" w:type="dxa"/>
              <w:left w:w="120" w:type="dxa"/>
              <w:bottom w:w="90" w:type="dxa"/>
              <w:right w:w="120" w:type="dxa"/>
            </w:tcMar>
            <w:vAlign w:val="center"/>
          </w:tcPr>
          <w:p w14:paraId="26B44AA5">
            <w:pPr>
              <w:pStyle w:val="style0"/>
              <w:spacing w:after="0"/>
              <w:rPr/>
            </w:pPr>
            <w:r>
              <w:rPr>
                <w:sz w:val="17"/>
              </w:rPr>
              <w:t>Nome, dados, features, split, métricas, parâmetros, duração e artefatos.</w:t>
            </w:r>
          </w:p>
        </w:tc>
      </w:tr>
      <w:tr w14:paraId="F39A42A3">
        <w:tblPrEx/>
        <w:trPr>
          <w:jc w:val="center"/>
        </w:trPr>
        <w:tc>
          <w:tcPr>
            <w:tcW w:w="2350" w:type="dxa"/>
            <w:tcBorders/>
            <w:shd w:val="nil" w:color="auto" w:fill="f3f7fa"/>
            <w:tcMar>
              <w:top w:w="90" w:type="dxa"/>
              <w:left w:w="120" w:type="dxa"/>
              <w:bottom w:w="90" w:type="dxa"/>
              <w:right w:w="120" w:type="dxa"/>
            </w:tcMar>
            <w:vAlign w:val="center"/>
          </w:tcPr>
          <w:p w14:paraId="BEB56237">
            <w:pPr>
              <w:pStyle w:val="style0"/>
              <w:spacing w:after="0"/>
              <w:rPr/>
            </w:pPr>
            <w:r>
              <w:rPr>
                <w:sz w:val="17"/>
              </w:rPr>
              <w:t>Persistência</w:t>
            </w:r>
          </w:p>
        </w:tc>
        <w:tc>
          <w:tcPr>
            <w:tcW w:w="7010" w:type="dxa"/>
            <w:tcBorders/>
            <w:shd w:val="nil" w:color="auto" w:fill="f3f7fa"/>
            <w:tcMar>
              <w:top w:w="90" w:type="dxa"/>
              <w:left w:w="120" w:type="dxa"/>
              <w:bottom w:w="90" w:type="dxa"/>
              <w:right w:w="120" w:type="dxa"/>
            </w:tcMar>
            <w:vAlign w:val="center"/>
          </w:tcPr>
          <w:p w14:paraId="70CB6A1F">
            <w:pPr>
              <w:pStyle w:val="style0"/>
              <w:spacing w:after="0"/>
              <w:rPr/>
            </w:pPr>
            <w:r>
              <w:rPr>
                <w:sz w:val="17"/>
              </w:rPr>
              <w:t>Salvar a pipeline completa, não apenas o classificador.</w:t>
            </w:r>
          </w:p>
        </w:tc>
      </w:tr>
      <w:tr w14:paraId="44E6EE60">
        <w:tblPrEx/>
        <w:trPr>
          <w:jc w:val="center"/>
        </w:trPr>
        <w:tc>
          <w:tcPr>
            <w:tcW w:w="2350" w:type="dxa"/>
            <w:tcBorders/>
            <w:tcMar>
              <w:top w:w="90" w:type="dxa"/>
              <w:left w:w="120" w:type="dxa"/>
              <w:bottom w:w="90" w:type="dxa"/>
              <w:right w:w="120" w:type="dxa"/>
            </w:tcMar>
            <w:vAlign w:val="center"/>
          </w:tcPr>
          <w:p w14:paraId="DD5A2D4D">
            <w:pPr>
              <w:pStyle w:val="style0"/>
              <w:spacing w:after="0"/>
              <w:rPr/>
            </w:pPr>
            <w:r>
              <w:rPr>
                <w:sz w:val="17"/>
              </w:rPr>
              <w:t>Contrato de inferência</w:t>
            </w:r>
          </w:p>
        </w:tc>
        <w:tc>
          <w:tcPr>
            <w:tcW w:w="7010" w:type="dxa"/>
            <w:tcBorders/>
            <w:tcMar>
              <w:top w:w="90" w:type="dxa"/>
              <w:left w:w="120" w:type="dxa"/>
              <w:bottom w:w="90" w:type="dxa"/>
              <w:right w:w="120" w:type="dxa"/>
            </w:tcMar>
            <w:vAlign w:val="center"/>
          </w:tcPr>
          <w:p w14:paraId="E49D6D6D">
            <w:pPr>
              <w:pStyle w:val="style0"/>
              <w:spacing w:after="0"/>
              <w:rPr/>
            </w:pPr>
            <w:r>
              <w:rPr>
                <w:sz w:val="17"/>
              </w:rPr>
              <w:t>Schema, tipos, categorias desconhecidas e ordem das colunas.</w:t>
            </w:r>
          </w:p>
        </w:tc>
      </w:tr>
      <w:tr w14:paraId="48E41369">
        <w:tblPrEx/>
        <w:trPr>
          <w:jc w:val="center"/>
        </w:trPr>
        <w:tc>
          <w:tcPr>
            <w:tcW w:w="2350" w:type="dxa"/>
            <w:tcBorders/>
            <w:shd w:val="nil" w:color="auto" w:fill="f3f7fa"/>
            <w:tcMar>
              <w:top w:w="90" w:type="dxa"/>
              <w:left w:w="120" w:type="dxa"/>
              <w:bottom w:w="90" w:type="dxa"/>
              <w:right w:w="120" w:type="dxa"/>
            </w:tcMar>
            <w:vAlign w:val="center"/>
          </w:tcPr>
          <w:p w14:paraId="F0237F7B">
            <w:pPr>
              <w:pStyle w:val="style0"/>
              <w:spacing w:after="0"/>
              <w:rPr/>
            </w:pPr>
            <w:r>
              <w:rPr>
                <w:sz w:val="17"/>
              </w:rPr>
              <w:t>Testes</w:t>
            </w:r>
          </w:p>
        </w:tc>
        <w:tc>
          <w:tcPr>
            <w:tcW w:w="7010" w:type="dxa"/>
            <w:tcBorders/>
            <w:shd w:val="nil" w:color="auto" w:fill="f3f7fa"/>
            <w:tcMar>
              <w:top w:w="90" w:type="dxa"/>
              <w:left w:w="120" w:type="dxa"/>
              <w:bottom w:w="90" w:type="dxa"/>
              <w:right w:w="120" w:type="dxa"/>
            </w:tcMar>
            <w:vAlign w:val="center"/>
          </w:tcPr>
          <w:p w14:paraId="414CE8AE">
            <w:pPr>
              <w:pStyle w:val="style0"/>
              <w:spacing w:after="0"/>
              <w:rPr/>
            </w:pPr>
            <w:r>
              <w:rPr>
                <w:sz w:val="17"/>
              </w:rPr>
              <w:t>Schema, transformadores, ausência de leakage e predição ponta a ponta.</w:t>
            </w:r>
          </w:p>
        </w:tc>
      </w:tr>
      <w:tr w14:paraId="8450F30F">
        <w:tblPrEx/>
        <w:trPr>
          <w:jc w:val="center"/>
        </w:trPr>
        <w:tc>
          <w:tcPr>
            <w:tcW w:w="2350" w:type="dxa"/>
            <w:tcBorders/>
            <w:tcMar>
              <w:top w:w="90" w:type="dxa"/>
              <w:left w:w="120" w:type="dxa"/>
              <w:bottom w:w="90" w:type="dxa"/>
              <w:right w:w="120" w:type="dxa"/>
            </w:tcMar>
            <w:vAlign w:val="center"/>
          </w:tcPr>
          <w:p w14:paraId="4762BA28">
            <w:pPr>
              <w:pStyle w:val="style0"/>
              <w:spacing w:after="0"/>
              <w:rPr/>
            </w:pPr>
            <w:r>
              <w:rPr>
                <w:sz w:val="17"/>
              </w:rPr>
              <w:t>Monitoramento</w:t>
            </w:r>
          </w:p>
        </w:tc>
        <w:tc>
          <w:tcPr>
            <w:tcW w:w="7010" w:type="dxa"/>
            <w:tcBorders/>
            <w:tcMar>
              <w:top w:w="90" w:type="dxa"/>
              <w:left w:w="120" w:type="dxa"/>
              <w:bottom w:w="90" w:type="dxa"/>
              <w:right w:w="120" w:type="dxa"/>
            </w:tcMar>
            <w:vAlign w:val="center"/>
          </w:tcPr>
          <w:p w14:paraId="9BA333E2">
            <w:pPr>
              <w:pStyle w:val="style0"/>
              <w:spacing w:after="0"/>
              <w:rPr/>
            </w:pPr>
            <w:r>
              <w:rPr>
                <w:sz w:val="17"/>
              </w:rPr>
              <w:t>Drift de dados, qualidade, calibração e desempenho quando o target chegar.</w:t>
            </w:r>
          </w:p>
        </w:tc>
      </w:tr>
      <w:tr w14:paraId="84E8288B">
        <w:tblPrEx/>
        <w:trPr>
          <w:jc w:val="center"/>
        </w:trPr>
        <w:tc>
          <w:tcPr>
            <w:tcW w:w="2350" w:type="dxa"/>
            <w:tcBorders/>
            <w:shd w:val="nil" w:color="auto" w:fill="f3f7fa"/>
            <w:tcMar>
              <w:top w:w="90" w:type="dxa"/>
              <w:left w:w="120" w:type="dxa"/>
              <w:bottom w:w="90" w:type="dxa"/>
              <w:right w:w="120" w:type="dxa"/>
            </w:tcMar>
            <w:vAlign w:val="center"/>
          </w:tcPr>
          <w:p w14:paraId="7686A1CA">
            <w:pPr>
              <w:pStyle w:val="style0"/>
              <w:spacing w:after="0"/>
              <w:rPr/>
            </w:pPr>
            <w:r>
              <w:rPr>
                <w:sz w:val="17"/>
              </w:rPr>
              <w:t>Governança</w:t>
            </w:r>
          </w:p>
        </w:tc>
        <w:tc>
          <w:tcPr>
            <w:tcW w:w="7010" w:type="dxa"/>
            <w:tcBorders/>
            <w:shd w:val="nil" w:color="auto" w:fill="f3f7fa"/>
            <w:tcMar>
              <w:top w:w="90" w:type="dxa"/>
              <w:left w:w="120" w:type="dxa"/>
              <w:bottom w:w="90" w:type="dxa"/>
              <w:right w:w="120" w:type="dxa"/>
            </w:tcMar>
            <w:vAlign w:val="center"/>
          </w:tcPr>
          <w:p w14:paraId="E50D9388">
            <w:pPr>
              <w:pStyle w:val="style0"/>
              <w:spacing w:after="0"/>
              <w:rPr/>
            </w:pPr>
            <w:r>
              <w:rPr>
                <w:sz w:val="17"/>
              </w:rPr>
              <w:t>Model card, limitações, público-alvo, uso proibido e responsável técnico.</w:t>
            </w:r>
          </w:p>
        </w:tc>
      </w:tr>
    </w:tbl>
    <w:p w14:paraId="12E367CD">
      <w:pPr>
        <w:pStyle w:val="style0"/>
        <w:spacing w:after="0"/>
        <w:rPr/>
      </w:pPr>
    </w:p>
    <w:p w14:paraId="4724F6FD">
      <w:pPr>
        <w:pStyle w:val="style4116"/>
        <w:shd w:val="nil" w:color="auto" w:fill="eef3f7"/>
        <w:ind w:left="230" w:right="173"/>
        <w:rPr/>
      </w:pPr>
      <w:r>
        <w:t>import joblib</w:t>
      </w:r>
      <w:r>
        <w:br/>
      </w:r>
      <w:r>
        <w:t>joblib.dump(best_pipeline, 'artifacts/model_pipeline.joblib')</w:t>
      </w:r>
      <w:r>
        <w:br/>
      </w:r>
      <w:r>
        <w:br/>
      </w:r>
      <w:r>
        <w:t>loaded = joblib.load('artifacts/model_pipeline.joblib')</w:t>
      </w:r>
      <w:r>
        <w:br/>
      </w:r>
      <w:r>
        <w:t>proba = loaded.predict_proba(novos_dados)[:, 1]</w:t>
      </w:r>
    </w:p>
    <w:p w14:paraId="30C9105D">
      <w:pPr>
        <w:pStyle w:val="style1"/>
        <w:keepNext/>
        <w:rPr/>
      </w:pPr>
      <w:r>
        <w:t>14. Estrutura sugerida para notebook e repositório</w:t>
      </w:r>
    </w:p>
    <w:tbl>
      <w:tblPr>
        <w:tblW w:w="9360" w:type="dxa"/>
        <w:jc w:val="center"/>
        <w:tblLayout w:type="fixed"/>
        <w:tblLook w:val="04A0" w:firstRow="1" w:lastRow="0" w:firstColumn="1" w:lastColumn="0" w:noHBand="0" w:noVBand="1"/>
      </w:tblPr>
      <w:tblGrid>
        <w:gridCol w:w="750"/>
        <w:gridCol w:w="3300"/>
        <w:gridCol w:w="5310"/>
      </w:tblGrid>
      <w:tr w14:paraId="7F73BDAD">
        <w:trPr>
          <w:tblHeader/>
          <w:jc w:val="center"/>
        </w:trPr>
        <w:tc>
          <w:tcPr>
            <w:tcW w:w="750" w:type="dxa"/>
            <w:tcBorders/>
            <w:shd w:val="nil" w:color="auto" w:fill="1f4e78"/>
            <w:tcMar>
              <w:top w:w="90" w:type="dxa"/>
              <w:left w:w="120" w:type="dxa"/>
              <w:bottom w:w="90" w:type="dxa"/>
              <w:right w:w="120" w:type="dxa"/>
            </w:tcMar>
            <w:vAlign w:val="center"/>
          </w:tcPr>
          <w:p w14:paraId="D3E83BF3">
            <w:pPr>
              <w:pStyle w:val="style0"/>
              <w:spacing w:after="0"/>
              <w:rPr/>
            </w:pPr>
            <w:r>
              <w:rPr>
                <w:b/>
                <w:color w:val="ffffff"/>
                <w:sz w:val="17"/>
              </w:rPr>
              <w:t>Ordem</w:t>
            </w:r>
          </w:p>
        </w:tc>
        <w:tc>
          <w:tcPr>
            <w:tcW w:w="3300" w:type="dxa"/>
            <w:tcBorders/>
            <w:shd w:val="nil" w:color="auto" w:fill="1f4e78"/>
            <w:tcMar>
              <w:top w:w="90" w:type="dxa"/>
              <w:left w:w="120" w:type="dxa"/>
              <w:bottom w:w="90" w:type="dxa"/>
              <w:right w:w="120" w:type="dxa"/>
            </w:tcMar>
            <w:vAlign w:val="center"/>
          </w:tcPr>
          <w:p w14:paraId="00B8EFC7">
            <w:pPr>
              <w:pStyle w:val="style0"/>
              <w:spacing w:after="0"/>
              <w:rPr/>
            </w:pPr>
            <w:r>
              <w:rPr>
                <w:b/>
                <w:color w:val="ffffff"/>
                <w:sz w:val="17"/>
              </w:rPr>
              <w:t>Notebook/etapa</w:t>
            </w:r>
          </w:p>
        </w:tc>
        <w:tc>
          <w:tcPr>
            <w:tcW w:w="5310" w:type="dxa"/>
            <w:tcBorders/>
            <w:shd w:val="nil" w:color="auto" w:fill="1f4e78"/>
            <w:tcMar>
              <w:top w:w="90" w:type="dxa"/>
              <w:left w:w="120" w:type="dxa"/>
              <w:bottom w:w="90" w:type="dxa"/>
              <w:right w:w="120" w:type="dxa"/>
            </w:tcMar>
            <w:vAlign w:val="center"/>
          </w:tcPr>
          <w:p w14:paraId="E7ACC7B5">
            <w:pPr>
              <w:pStyle w:val="style0"/>
              <w:spacing w:after="0"/>
              <w:rPr/>
            </w:pPr>
            <w:r>
              <w:rPr>
                <w:b/>
                <w:color w:val="ffffff"/>
                <w:sz w:val="17"/>
              </w:rPr>
              <w:t>Saída principal</w:t>
            </w:r>
          </w:p>
        </w:tc>
      </w:tr>
      <w:tr w14:paraId="79E96531">
        <w:tblPrEx/>
        <w:trPr>
          <w:jc w:val="center"/>
        </w:trPr>
        <w:tc>
          <w:tcPr>
            <w:tcW w:w="750" w:type="dxa"/>
            <w:tcBorders/>
            <w:tcMar>
              <w:top w:w="90" w:type="dxa"/>
              <w:left w:w="120" w:type="dxa"/>
              <w:bottom w:w="90" w:type="dxa"/>
              <w:right w:w="120" w:type="dxa"/>
            </w:tcMar>
            <w:vAlign w:val="center"/>
          </w:tcPr>
          <w:p w14:paraId="B0FDE68A">
            <w:pPr>
              <w:pStyle w:val="style0"/>
              <w:spacing w:after="0"/>
              <w:rPr/>
            </w:pPr>
            <w:r>
              <w:rPr>
                <w:sz w:val="17"/>
              </w:rPr>
              <w:t>01</w:t>
            </w:r>
          </w:p>
        </w:tc>
        <w:tc>
          <w:tcPr>
            <w:tcW w:w="3300" w:type="dxa"/>
            <w:tcBorders/>
            <w:tcMar>
              <w:top w:w="90" w:type="dxa"/>
              <w:left w:w="120" w:type="dxa"/>
              <w:bottom w:w="90" w:type="dxa"/>
              <w:right w:w="120" w:type="dxa"/>
            </w:tcMar>
            <w:vAlign w:val="center"/>
          </w:tcPr>
          <w:p w14:paraId="6DA0E5AB">
            <w:pPr>
              <w:pStyle w:val="style0"/>
              <w:spacing w:after="0"/>
              <w:rPr/>
            </w:pPr>
            <w:r>
              <w:rPr>
                <w:sz w:val="17"/>
              </w:rPr>
              <w:t>Contrato, leitura e validação</w:t>
            </w:r>
          </w:p>
        </w:tc>
        <w:tc>
          <w:tcPr>
            <w:tcW w:w="5310" w:type="dxa"/>
            <w:tcBorders/>
            <w:tcMar>
              <w:top w:w="90" w:type="dxa"/>
              <w:left w:w="120" w:type="dxa"/>
              <w:bottom w:w="90" w:type="dxa"/>
              <w:right w:w="120" w:type="dxa"/>
            </w:tcMar>
            <w:vAlign w:val="center"/>
          </w:tcPr>
          <w:p w14:paraId="3F87DA0F">
            <w:pPr>
              <w:pStyle w:val="style0"/>
              <w:spacing w:after="0"/>
              <w:rPr/>
            </w:pPr>
            <w:r>
              <w:rPr>
                <w:sz w:val="17"/>
              </w:rPr>
              <w:t>Schema, target, grupos e versão dos dados.</w:t>
            </w:r>
          </w:p>
        </w:tc>
      </w:tr>
      <w:tr w14:paraId="96A2AB5F">
        <w:tblPrEx/>
        <w:trPr>
          <w:jc w:val="center"/>
        </w:trPr>
        <w:tc>
          <w:tcPr>
            <w:tcW w:w="750" w:type="dxa"/>
            <w:tcBorders/>
            <w:shd w:val="nil" w:color="auto" w:fill="f3f7fa"/>
            <w:tcMar>
              <w:top w:w="90" w:type="dxa"/>
              <w:left w:w="120" w:type="dxa"/>
              <w:bottom w:w="90" w:type="dxa"/>
              <w:right w:w="120" w:type="dxa"/>
            </w:tcMar>
            <w:vAlign w:val="center"/>
          </w:tcPr>
          <w:p w14:paraId="FA141C46">
            <w:pPr>
              <w:pStyle w:val="style0"/>
              <w:spacing w:after="0"/>
              <w:rPr/>
            </w:pPr>
            <w:r>
              <w:rPr>
                <w:sz w:val="17"/>
              </w:rPr>
              <w:t>02</w:t>
            </w:r>
          </w:p>
        </w:tc>
        <w:tc>
          <w:tcPr>
            <w:tcW w:w="3300" w:type="dxa"/>
            <w:tcBorders/>
            <w:shd w:val="nil" w:color="auto" w:fill="f3f7fa"/>
            <w:tcMar>
              <w:top w:w="90" w:type="dxa"/>
              <w:left w:w="120" w:type="dxa"/>
              <w:bottom w:w="90" w:type="dxa"/>
              <w:right w:w="120" w:type="dxa"/>
            </w:tcMar>
            <w:vAlign w:val="center"/>
          </w:tcPr>
          <w:p w14:paraId="F119E6B1">
            <w:pPr>
              <w:pStyle w:val="style0"/>
              <w:spacing w:after="0"/>
              <w:rPr/>
            </w:pPr>
            <w:r>
              <w:rPr>
                <w:sz w:val="17"/>
              </w:rPr>
              <w:t>Split e auditoria de leakage</w:t>
            </w:r>
          </w:p>
        </w:tc>
        <w:tc>
          <w:tcPr>
            <w:tcW w:w="5310" w:type="dxa"/>
            <w:tcBorders/>
            <w:shd w:val="nil" w:color="auto" w:fill="f3f7fa"/>
            <w:tcMar>
              <w:top w:w="90" w:type="dxa"/>
              <w:left w:w="120" w:type="dxa"/>
              <w:bottom w:w="90" w:type="dxa"/>
              <w:right w:w="120" w:type="dxa"/>
            </w:tcMar>
            <w:vAlign w:val="center"/>
          </w:tcPr>
          <w:p w14:paraId="9BC4ABAE">
            <w:pPr>
              <w:pStyle w:val="style0"/>
              <w:spacing w:after="0"/>
              <w:rPr/>
            </w:pPr>
            <w:r>
              <w:rPr>
                <w:sz w:val="17"/>
              </w:rPr>
              <w:t>Treino/teste congelados e lista de features.</w:t>
            </w:r>
          </w:p>
        </w:tc>
      </w:tr>
      <w:tr w14:paraId="CD32F9B5">
        <w:tblPrEx/>
        <w:trPr>
          <w:jc w:val="center"/>
        </w:trPr>
        <w:tc>
          <w:tcPr>
            <w:tcW w:w="750" w:type="dxa"/>
            <w:tcBorders/>
            <w:tcMar>
              <w:top w:w="90" w:type="dxa"/>
              <w:left w:w="120" w:type="dxa"/>
              <w:bottom w:w="90" w:type="dxa"/>
              <w:right w:w="120" w:type="dxa"/>
            </w:tcMar>
            <w:vAlign w:val="center"/>
          </w:tcPr>
          <w:p w14:paraId="D5107884">
            <w:pPr>
              <w:pStyle w:val="style0"/>
              <w:spacing w:after="0"/>
              <w:rPr/>
            </w:pPr>
            <w:r>
              <w:rPr>
                <w:sz w:val="17"/>
              </w:rPr>
              <w:t>03</w:t>
            </w:r>
          </w:p>
        </w:tc>
        <w:tc>
          <w:tcPr>
            <w:tcW w:w="3300" w:type="dxa"/>
            <w:tcBorders/>
            <w:tcMar>
              <w:top w:w="90" w:type="dxa"/>
              <w:left w:w="120" w:type="dxa"/>
              <w:bottom w:w="90" w:type="dxa"/>
              <w:right w:w="120" w:type="dxa"/>
            </w:tcMar>
            <w:vAlign w:val="center"/>
          </w:tcPr>
          <w:p w14:paraId="06FC856C">
            <w:pPr>
              <w:pStyle w:val="style0"/>
              <w:spacing w:after="0"/>
              <w:rPr/>
            </w:pPr>
            <w:r>
              <w:rPr>
                <w:sz w:val="17"/>
              </w:rPr>
              <w:t>Pré-processamento e feature engineering</w:t>
            </w:r>
          </w:p>
        </w:tc>
        <w:tc>
          <w:tcPr>
            <w:tcW w:w="5310" w:type="dxa"/>
            <w:tcBorders/>
            <w:tcMar>
              <w:top w:w="90" w:type="dxa"/>
              <w:left w:w="120" w:type="dxa"/>
              <w:bottom w:w="90" w:type="dxa"/>
              <w:right w:w="120" w:type="dxa"/>
            </w:tcMar>
            <w:vAlign w:val="center"/>
          </w:tcPr>
          <w:p w14:paraId="A7B7DF71">
            <w:pPr>
              <w:pStyle w:val="style0"/>
              <w:spacing w:after="0"/>
              <w:rPr/>
            </w:pPr>
            <w:r>
              <w:rPr>
                <w:sz w:val="17"/>
              </w:rPr>
              <w:t>ColumnTransformer e testes dos transformadores.</w:t>
            </w:r>
          </w:p>
        </w:tc>
      </w:tr>
      <w:tr w14:paraId="8BFF9C88">
        <w:tblPrEx/>
        <w:trPr>
          <w:jc w:val="center"/>
        </w:trPr>
        <w:tc>
          <w:tcPr>
            <w:tcW w:w="750" w:type="dxa"/>
            <w:tcBorders/>
            <w:shd w:val="nil" w:color="auto" w:fill="f3f7fa"/>
            <w:tcMar>
              <w:top w:w="90" w:type="dxa"/>
              <w:left w:w="120" w:type="dxa"/>
              <w:bottom w:w="90" w:type="dxa"/>
              <w:right w:w="120" w:type="dxa"/>
            </w:tcMar>
            <w:vAlign w:val="center"/>
          </w:tcPr>
          <w:p w14:paraId="B3717866">
            <w:pPr>
              <w:pStyle w:val="style0"/>
              <w:spacing w:after="0"/>
              <w:rPr/>
            </w:pPr>
            <w:r>
              <w:rPr>
                <w:sz w:val="17"/>
              </w:rPr>
              <w:t>04</w:t>
            </w:r>
          </w:p>
        </w:tc>
        <w:tc>
          <w:tcPr>
            <w:tcW w:w="3300" w:type="dxa"/>
            <w:tcBorders/>
            <w:shd w:val="nil" w:color="auto" w:fill="f3f7fa"/>
            <w:tcMar>
              <w:top w:w="90" w:type="dxa"/>
              <w:left w:w="120" w:type="dxa"/>
              <w:bottom w:w="90" w:type="dxa"/>
              <w:right w:w="120" w:type="dxa"/>
            </w:tcMar>
            <w:vAlign w:val="center"/>
          </w:tcPr>
          <w:p w14:paraId="32934F14">
            <w:pPr>
              <w:pStyle w:val="style0"/>
              <w:spacing w:after="0"/>
              <w:rPr/>
            </w:pPr>
            <w:r>
              <w:rPr>
                <w:sz w:val="17"/>
              </w:rPr>
              <w:t>Baselines</w:t>
            </w:r>
          </w:p>
        </w:tc>
        <w:tc>
          <w:tcPr>
            <w:tcW w:w="5310" w:type="dxa"/>
            <w:tcBorders/>
            <w:shd w:val="nil" w:color="auto" w:fill="f3f7fa"/>
            <w:tcMar>
              <w:top w:w="90" w:type="dxa"/>
              <w:left w:w="120" w:type="dxa"/>
              <w:bottom w:w="90" w:type="dxa"/>
              <w:right w:w="120" w:type="dxa"/>
            </w:tcMar>
            <w:vAlign w:val="center"/>
          </w:tcPr>
          <w:p w14:paraId="4B21ADCD">
            <w:pPr>
              <w:pStyle w:val="style0"/>
              <w:spacing w:after="0"/>
              <w:rPr/>
            </w:pPr>
            <w:r>
              <w:rPr>
                <w:sz w:val="17"/>
              </w:rPr>
              <w:t>Dummy e regressão logística.</w:t>
            </w:r>
          </w:p>
        </w:tc>
      </w:tr>
      <w:tr w14:paraId="EF937490">
        <w:tblPrEx/>
        <w:trPr>
          <w:jc w:val="center"/>
        </w:trPr>
        <w:tc>
          <w:tcPr>
            <w:tcW w:w="750" w:type="dxa"/>
            <w:tcBorders/>
            <w:tcMar>
              <w:top w:w="90" w:type="dxa"/>
              <w:left w:w="120" w:type="dxa"/>
              <w:bottom w:w="90" w:type="dxa"/>
              <w:right w:w="120" w:type="dxa"/>
            </w:tcMar>
            <w:vAlign w:val="center"/>
          </w:tcPr>
          <w:p w14:paraId="44CF5503">
            <w:pPr>
              <w:pStyle w:val="style0"/>
              <w:spacing w:after="0"/>
              <w:rPr/>
            </w:pPr>
            <w:r>
              <w:rPr>
                <w:sz w:val="17"/>
              </w:rPr>
              <w:t>05</w:t>
            </w:r>
          </w:p>
        </w:tc>
        <w:tc>
          <w:tcPr>
            <w:tcW w:w="3300" w:type="dxa"/>
            <w:tcBorders/>
            <w:tcMar>
              <w:top w:w="90" w:type="dxa"/>
              <w:left w:w="120" w:type="dxa"/>
              <w:bottom w:w="90" w:type="dxa"/>
              <w:right w:w="120" w:type="dxa"/>
            </w:tcMar>
            <w:vAlign w:val="center"/>
          </w:tcPr>
          <w:p w14:paraId="CD4E9068">
            <w:pPr>
              <w:pStyle w:val="style0"/>
              <w:spacing w:after="0"/>
              <w:rPr/>
            </w:pPr>
            <w:r>
              <w:rPr>
                <w:sz w:val="17"/>
              </w:rPr>
              <w:t>Modelos candidatos e tuning</w:t>
            </w:r>
          </w:p>
        </w:tc>
        <w:tc>
          <w:tcPr>
            <w:tcW w:w="5310" w:type="dxa"/>
            <w:tcBorders/>
            <w:tcMar>
              <w:top w:w="90" w:type="dxa"/>
              <w:left w:w="120" w:type="dxa"/>
              <w:bottom w:w="90" w:type="dxa"/>
              <w:right w:w="120" w:type="dxa"/>
            </w:tcMar>
            <w:vAlign w:val="center"/>
          </w:tcPr>
          <w:p w14:paraId="C23A083A">
            <w:pPr>
              <w:pStyle w:val="style0"/>
              <w:spacing w:after="0"/>
              <w:rPr/>
            </w:pPr>
            <w:r>
              <w:rPr>
                <w:sz w:val="17"/>
              </w:rPr>
              <w:t>Resultados de CV e melhores pipelines.</w:t>
            </w:r>
          </w:p>
        </w:tc>
      </w:tr>
      <w:tr w14:paraId="9A34F4B2">
        <w:tblPrEx/>
        <w:trPr>
          <w:jc w:val="center"/>
        </w:trPr>
        <w:tc>
          <w:tcPr>
            <w:tcW w:w="750" w:type="dxa"/>
            <w:tcBorders/>
            <w:shd w:val="nil" w:color="auto" w:fill="f3f7fa"/>
            <w:tcMar>
              <w:top w:w="90" w:type="dxa"/>
              <w:left w:w="120" w:type="dxa"/>
              <w:bottom w:w="90" w:type="dxa"/>
              <w:right w:w="120" w:type="dxa"/>
            </w:tcMar>
            <w:vAlign w:val="center"/>
          </w:tcPr>
          <w:p w14:paraId="69FE9D0F">
            <w:pPr>
              <w:pStyle w:val="style0"/>
              <w:spacing w:after="0"/>
              <w:rPr/>
            </w:pPr>
            <w:r>
              <w:rPr>
                <w:sz w:val="17"/>
              </w:rPr>
              <w:t>06</w:t>
            </w:r>
          </w:p>
        </w:tc>
        <w:tc>
          <w:tcPr>
            <w:tcW w:w="3300" w:type="dxa"/>
            <w:tcBorders/>
            <w:shd w:val="nil" w:color="auto" w:fill="f3f7fa"/>
            <w:tcMar>
              <w:top w:w="90" w:type="dxa"/>
              <w:left w:w="120" w:type="dxa"/>
              <w:bottom w:w="90" w:type="dxa"/>
              <w:right w:w="120" w:type="dxa"/>
            </w:tcMar>
            <w:vAlign w:val="center"/>
          </w:tcPr>
          <w:p w14:paraId="84D3F16B">
            <w:pPr>
              <w:pStyle w:val="style0"/>
              <w:spacing w:after="0"/>
              <w:rPr/>
            </w:pPr>
            <w:r>
              <w:rPr>
                <w:sz w:val="17"/>
              </w:rPr>
              <w:t>Avaliação final</w:t>
            </w:r>
          </w:p>
        </w:tc>
        <w:tc>
          <w:tcPr>
            <w:tcW w:w="5310" w:type="dxa"/>
            <w:tcBorders/>
            <w:shd w:val="nil" w:color="auto" w:fill="f3f7fa"/>
            <w:tcMar>
              <w:top w:w="90" w:type="dxa"/>
              <w:left w:w="120" w:type="dxa"/>
              <w:bottom w:w="90" w:type="dxa"/>
              <w:right w:w="120" w:type="dxa"/>
            </w:tcMar>
            <w:vAlign w:val="center"/>
          </w:tcPr>
          <w:p w14:paraId="AF2C508E">
            <w:pPr>
              <w:pStyle w:val="style0"/>
              <w:spacing w:after="0"/>
              <w:rPr/>
            </w:pPr>
            <w:r>
              <w:rPr>
                <w:sz w:val="17"/>
              </w:rPr>
              <w:t>Métricas, ICs, calibração e análise de erros.</w:t>
            </w:r>
          </w:p>
        </w:tc>
      </w:tr>
      <w:tr w14:paraId="03695925">
        <w:tblPrEx/>
        <w:trPr>
          <w:jc w:val="center"/>
        </w:trPr>
        <w:tc>
          <w:tcPr>
            <w:tcW w:w="750" w:type="dxa"/>
            <w:tcBorders/>
            <w:tcMar>
              <w:top w:w="90" w:type="dxa"/>
              <w:left w:w="120" w:type="dxa"/>
              <w:bottom w:w="90" w:type="dxa"/>
              <w:right w:w="120" w:type="dxa"/>
            </w:tcMar>
            <w:vAlign w:val="center"/>
          </w:tcPr>
          <w:p w14:paraId="B5043B89">
            <w:pPr>
              <w:pStyle w:val="style0"/>
              <w:spacing w:after="0"/>
              <w:rPr/>
            </w:pPr>
            <w:r>
              <w:rPr>
                <w:sz w:val="17"/>
              </w:rPr>
              <w:t>07</w:t>
            </w:r>
          </w:p>
        </w:tc>
        <w:tc>
          <w:tcPr>
            <w:tcW w:w="3300" w:type="dxa"/>
            <w:tcBorders/>
            <w:tcMar>
              <w:top w:w="90" w:type="dxa"/>
              <w:left w:w="120" w:type="dxa"/>
              <w:bottom w:w="90" w:type="dxa"/>
              <w:right w:w="120" w:type="dxa"/>
            </w:tcMar>
            <w:vAlign w:val="center"/>
          </w:tcPr>
          <w:p w14:paraId="EFD707E2">
            <w:pPr>
              <w:pStyle w:val="style0"/>
              <w:spacing w:after="0"/>
              <w:rPr/>
            </w:pPr>
            <w:r>
              <w:rPr>
                <w:sz w:val="17"/>
              </w:rPr>
              <w:t>Interpretabilidade</w:t>
            </w:r>
          </w:p>
        </w:tc>
        <w:tc>
          <w:tcPr>
            <w:tcW w:w="5310" w:type="dxa"/>
            <w:tcBorders/>
            <w:tcMar>
              <w:top w:w="90" w:type="dxa"/>
              <w:left w:w="120" w:type="dxa"/>
              <w:bottom w:w="90" w:type="dxa"/>
              <w:right w:w="120" w:type="dxa"/>
            </w:tcMar>
            <w:vAlign w:val="center"/>
          </w:tcPr>
          <w:p w14:paraId="1A1FA2C9">
            <w:pPr>
              <w:pStyle w:val="style0"/>
              <w:spacing w:after="0"/>
              <w:rPr/>
            </w:pPr>
            <w:r>
              <w:rPr>
                <w:sz w:val="17"/>
              </w:rPr>
              <w:t>Importâncias, SHAP e conclusões de negócio.</w:t>
            </w:r>
          </w:p>
        </w:tc>
      </w:tr>
      <w:tr w14:paraId="93F91167">
        <w:tblPrEx/>
        <w:trPr>
          <w:jc w:val="center"/>
        </w:trPr>
        <w:tc>
          <w:tcPr>
            <w:tcW w:w="750" w:type="dxa"/>
            <w:tcBorders/>
            <w:shd w:val="nil" w:color="auto" w:fill="f3f7fa"/>
            <w:tcMar>
              <w:top w:w="90" w:type="dxa"/>
              <w:left w:w="120" w:type="dxa"/>
              <w:bottom w:w="90" w:type="dxa"/>
              <w:right w:w="120" w:type="dxa"/>
            </w:tcMar>
            <w:vAlign w:val="center"/>
          </w:tcPr>
          <w:p w14:paraId="206772AA">
            <w:pPr>
              <w:pStyle w:val="style0"/>
              <w:spacing w:after="0"/>
              <w:rPr/>
            </w:pPr>
            <w:r>
              <w:rPr>
                <w:sz w:val="17"/>
              </w:rPr>
              <w:t>08</w:t>
            </w:r>
          </w:p>
        </w:tc>
        <w:tc>
          <w:tcPr>
            <w:tcW w:w="3300" w:type="dxa"/>
            <w:tcBorders/>
            <w:shd w:val="nil" w:color="auto" w:fill="f3f7fa"/>
            <w:tcMar>
              <w:top w:w="90" w:type="dxa"/>
              <w:left w:w="120" w:type="dxa"/>
              <w:bottom w:w="90" w:type="dxa"/>
              <w:right w:w="120" w:type="dxa"/>
            </w:tcMar>
            <w:vAlign w:val="center"/>
          </w:tcPr>
          <w:p w14:paraId="9B3C9929">
            <w:pPr>
              <w:pStyle w:val="style0"/>
              <w:spacing w:after="0"/>
              <w:rPr/>
            </w:pPr>
            <w:r>
              <w:rPr>
                <w:sz w:val="17"/>
              </w:rPr>
              <w:t>Empacotamento</w:t>
            </w:r>
          </w:p>
        </w:tc>
        <w:tc>
          <w:tcPr>
            <w:tcW w:w="5310" w:type="dxa"/>
            <w:tcBorders/>
            <w:shd w:val="nil" w:color="auto" w:fill="f3f7fa"/>
            <w:tcMar>
              <w:top w:w="90" w:type="dxa"/>
              <w:left w:w="120" w:type="dxa"/>
              <w:bottom w:w="90" w:type="dxa"/>
              <w:right w:w="120" w:type="dxa"/>
            </w:tcMar>
            <w:vAlign w:val="center"/>
          </w:tcPr>
          <w:p w14:paraId="67C2D49F">
            <w:pPr>
              <w:pStyle w:val="style0"/>
              <w:spacing w:after="0"/>
              <w:rPr/>
            </w:pPr>
            <w:r>
              <w:rPr>
                <w:sz w:val="17"/>
              </w:rPr>
              <w:t>Pipeline persistida, model card e exemplo de inferência.</w:t>
            </w:r>
          </w:p>
        </w:tc>
      </w:tr>
    </w:tbl>
    <w:p w14:paraId="41F2788D">
      <w:pPr>
        <w:pStyle w:val="style0"/>
        <w:spacing w:after="0"/>
        <w:rPr/>
      </w:pPr>
    </w:p>
    <w:p w14:paraId="CA0CD6AC">
      <w:pPr>
        <w:pStyle w:val="style0"/>
        <w:rPr/>
      </w:pPr>
      <w:r>
        <w:rPr>
          <w:b w:val="false"/>
          <w:i w:val="false"/>
        </w:rPr>
        <w:t>A estrutura mínima do repositório deve preservar data/, notebooks/, src/preprocessing/, src/modeling/, src/evaluation/, src/visualization/, reports/, images/, requirements.txt, README.md e .gitignore. Dados brutos e artefatos grandes não devem ser versionados no Git.</w:t>
      </w:r>
    </w:p>
    <w:p w14:paraId="03BF37BD">
      <w:pPr>
        <w:pStyle w:val="style1"/>
        <w:keepNext/>
        <w:rPr/>
      </w:pPr>
      <w:r>
        <w:t>15. Saídas esperadas da modelagem</w:t>
      </w:r>
    </w:p>
    <w:tbl>
      <w:tblPr>
        <w:tblW w:w="9360" w:type="dxa"/>
        <w:jc w:val="center"/>
        <w:tblLayout w:type="fixed"/>
        <w:tblLook w:val="04A0" w:firstRow="1" w:lastRow="0" w:firstColumn="1" w:lastColumn="0" w:noHBand="0" w:noVBand="1"/>
      </w:tblPr>
      <w:tblGrid>
        <w:gridCol w:w="2300"/>
        <w:gridCol w:w="7060"/>
      </w:tblGrid>
      <w:tr w14:paraId="FBC9D9DF">
        <w:trPr>
          <w:tblHeader/>
          <w:jc w:val="center"/>
        </w:trPr>
        <w:tc>
          <w:tcPr>
            <w:tcW w:w="2300" w:type="dxa"/>
            <w:tcBorders/>
            <w:shd w:val="nil" w:color="auto" w:fill="1f4e78"/>
            <w:tcMar>
              <w:top w:w="90" w:type="dxa"/>
              <w:left w:w="120" w:type="dxa"/>
              <w:bottom w:w="90" w:type="dxa"/>
              <w:right w:w="120" w:type="dxa"/>
            </w:tcMar>
            <w:vAlign w:val="center"/>
          </w:tcPr>
          <w:p w14:paraId="BA091838">
            <w:pPr>
              <w:pStyle w:val="style0"/>
              <w:spacing w:after="0"/>
              <w:rPr/>
            </w:pPr>
            <w:r>
              <w:rPr>
                <w:b/>
                <w:color w:val="ffffff"/>
                <w:sz w:val="17"/>
              </w:rPr>
              <w:t>Entrega</w:t>
            </w:r>
          </w:p>
        </w:tc>
        <w:tc>
          <w:tcPr>
            <w:tcW w:w="7060" w:type="dxa"/>
            <w:tcBorders/>
            <w:shd w:val="nil" w:color="auto" w:fill="1f4e78"/>
            <w:tcMar>
              <w:top w:w="90" w:type="dxa"/>
              <w:left w:w="120" w:type="dxa"/>
              <w:bottom w:w="90" w:type="dxa"/>
              <w:right w:w="120" w:type="dxa"/>
            </w:tcMar>
            <w:vAlign w:val="center"/>
          </w:tcPr>
          <w:p w14:paraId="AA392A6A">
            <w:pPr>
              <w:pStyle w:val="style0"/>
              <w:spacing w:after="0"/>
              <w:rPr/>
            </w:pPr>
            <w:r>
              <w:rPr>
                <w:b/>
                <w:color w:val="ffffff"/>
                <w:sz w:val="17"/>
              </w:rPr>
              <w:t>Evidência de conclusão</w:t>
            </w:r>
          </w:p>
        </w:tc>
      </w:tr>
      <w:tr w14:paraId="7097DC74">
        <w:tblPrEx/>
        <w:trPr>
          <w:jc w:val="center"/>
        </w:trPr>
        <w:tc>
          <w:tcPr>
            <w:tcW w:w="2300" w:type="dxa"/>
            <w:tcBorders/>
            <w:tcMar>
              <w:top w:w="90" w:type="dxa"/>
              <w:left w:w="120" w:type="dxa"/>
              <w:bottom w:w="90" w:type="dxa"/>
              <w:right w:w="120" w:type="dxa"/>
            </w:tcMar>
            <w:vAlign w:val="center"/>
          </w:tcPr>
          <w:p w14:paraId="D30475EF">
            <w:pPr>
              <w:pStyle w:val="style0"/>
              <w:spacing w:after="0"/>
              <w:rPr/>
            </w:pPr>
            <w:r>
              <w:rPr>
                <w:sz w:val="17"/>
              </w:rPr>
              <w:t>Contrato de dados e features</w:t>
            </w:r>
          </w:p>
        </w:tc>
        <w:tc>
          <w:tcPr>
            <w:tcW w:w="7060" w:type="dxa"/>
            <w:tcBorders/>
            <w:tcMar>
              <w:top w:w="90" w:type="dxa"/>
              <w:left w:w="120" w:type="dxa"/>
              <w:bottom w:w="90" w:type="dxa"/>
              <w:right w:w="120" w:type="dxa"/>
            </w:tcMar>
            <w:vAlign w:val="center"/>
          </w:tcPr>
          <w:p w14:paraId="B0AA1340">
            <w:pPr>
              <w:pStyle w:val="style0"/>
              <w:spacing w:after="0"/>
              <w:rPr/>
            </w:pPr>
            <w:r>
              <w:rPr>
                <w:sz w:val="17"/>
              </w:rPr>
              <w:t>Lista versionada de colunas mantidas, excluídas e investigadas.</w:t>
            </w:r>
          </w:p>
        </w:tc>
      </w:tr>
      <w:tr w14:paraId="C546CABC">
        <w:tblPrEx/>
        <w:trPr>
          <w:jc w:val="center"/>
        </w:trPr>
        <w:tc>
          <w:tcPr>
            <w:tcW w:w="2300" w:type="dxa"/>
            <w:tcBorders/>
            <w:shd w:val="nil" w:color="auto" w:fill="f3f7fa"/>
            <w:tcMar>
              <w:top w:w="90" w:type="dxa"/>
              <w:left w:w="120" w:type="dxa"/>
              <w:bottom w:w="90" w:type="dxa"/>
              <w:right w:w="120" w:type="dxa"/>
            </w:tcMar>
            <w:vAlign w:val="center"/>
          </w:tcPr>
          <w:p w14:paraId="9AE35E4D">
            <w:pPr>
              <w:pStyle w:val="style0"/>
              <w:spacing w:after="0"/>
              <w:rPr/>
            </w:pPr>
            <w:r>
              <w:rPr>
                <w:sz w:val="17"/>
              </w:rPr>
              <w:t>Split reproduzível</w:t>
            </w:r>
          </w:p>
        </w:tc>
        <w:tc>
          <w:tcPr>
            <w:tcW w:w="7060" w:type="dxa"/>
            <w:tcBorders/>
            <w:shd w:val="nil" w:color="auto" w:fill="f3f7fa"/>
            <w:tcMar>
              <w:top w:w="90" w:type="dxa"/>
              <w:left w:w="120" w:type="dxa"/>
              <w:bottom w:w="90" w:type="dxa"/>
              <w:right w:w="120" w:type="dxa"/>
            </w:tcMar>
            <w:vAlign w:val="center"/>
          </w:tcPr>
          <w:p w14:paraId="996FD1BC">
            <w:pPr>
              <w:pStyle w:val="style0"/>
              <w:spacing w:after="0"/>
              <w:rPr/>
            </w:pPr>
            <w:r>
              <w:rPr>
                <w:sz w:val="17"/>
              </w:rPr>
              <w:t>Municípios de treino e teste sem sobreposição.</w:t>
            </w:r>
          </w:p>
        </w:tc>
      </w:tr>
      <w:tr w14:paraId="E1A9A901">
        <w:tblPrEx/>
        <w:trPr>
          <w:jc w:val="center"/>
        </w:trPr>
        <w:tc>
          <w:tcPr>
            <w:tcW w:w="2300" w:type="dxa"/>
            <w:tcBorders/>
            <w:tcMar>
              <w:top w:w="90" w:type="dxa"/>
              <w:left w:w="120" w:type="dxa"/>
              <w:bottom w:w="90" w:type="dxa"/>
              <w:right w:w="120" w:type="dxa"/>
            </w:tcMar>
            <w:vAlign w:val="center"/>
          </w:tcPr>
          <w:p w14:paraId="10BAF1F2">
            <w:pPr>
              <w:pStyle w:val="style0"/>
              <w:spacing w:after="0"/>
              <w:rPr/>
            </w:pPr>
            <w:r>
              <w:rPr>
                <w:sz w:val="17"/>
              </w:rPr>
              <w:t>Pipeline automatizada</w:t>
            </w:r>
          </w:p>
        </w:tc>
        <w:tc>
          <w:tcPr>
            <w:tcW w:w="7060" w:type="dxa"/>
            <w:tcBorders/>
            <w:tcMar>
              <w:top w:w="90" w:type="dxa"/>
              <w:left w:w="120" w:type="dxa"/>
              <w:bottom w:w="90" w:type="dxa"/>
              <w:right w:w="120" w:type="dxa"/>
            </w:tcMar>
            <w:vAlign w:val="center"/>
          </w:tcPr>
          <w:p w14:paraId="7314BD18">
            <w:pPr>
              <w:pStyle w:val="style0"/>
              <w:spacing w:after="0"/>
              <w:rPr/>
            </w:pPr>
            <w:r>
              <w:rPr>
                <w:sz w:val="17"/>
              </w:rPr>
              <w:t>Pré-processamento + estimador executados como um único objeto.</w:t>
            </w:r>
          </w:p>
        </w:tc>
      </w:tr>
      <w:tr w14:paraId="7BCE6DBC">
        <w:tblPrEx/>
        <w:trPr>
          <w:jc w:val="center"/>
        </w:trPr>
        <w:tc>
          <w:tcPr>
            <w:tcW w:w="2300" w:type="dxa"/>
            <w:tcBorders/>
            <w:shd w:val="nil" w:color="auto" w:fill="f3f7fa"/>
            <w:tcMar>
              <w:top w:w="90" w:type="dxa"/>
              <w:left w:w="120" w:type="dxa"/>
              <w:bottom w:w="90" w:type="dxa"/>
              <w:right w:w="120" w:type="dxa"/>
            </w:tcMar>
            <w:vAlign w:val="center"/>
          </w:tcPr>
          <w:p w14:paraId="5813776E">
            <w:pPr>
              <w:pStyle w:val="style0"/>
              <w:spacing w:after="0"/>
              <w:rPr/>
            </w:pPr>
            <w:r>
              <w:rPr>
                <w:sz w:val="17"/>
              </w:rPr>
              <w:t>Baselines e comparação</w:t>
            </w:r>
          </w:p>
        </w:tc>
        <w:tc>
          <w:tcPr>
            <w:tcW w:w="7060" w:type="dxa"/>
            <w:tcBorders/>
            <w:shd w:val="nil" w:color="auto" w:fill="f3f7fa"/>
            <w:tcMar>
              <w:top w:w="90" w:type="dxa"/>
              <w:left w:w="120" w:type="dxa"/>
              <w:bottom w:w="90" w:type="dxa"/>
              <w:right w:w="120" w:type="dxa"/>
            </w:tcMar>
            <w:vAlign w:val="center"/>
          </w:tcPr>
          <w:p w14:paraId="9DD44FAF">
            <w:pPr>
              <w:pStyle w:val="style0"/>
              <w:spacing w:after="0"/>
              <w:rPr/>
            </w:pPr>
            <w:r>
              <w:rPr>
                <w:sz w:val="17"/>
              </w:rPr>
              <w:t>Tabela de CV com métricas, dispersão e custo.</w:t>
            </w:r>
          </w:p>
        </w:tc>
      </w:tr>
      <w:tr w14:paraId="39644365">
        <w:tblPrEx/>
        <w:trPr>
          <w:jc w:val="center"/>
        </w:trPr>
        <w:tc>
          <w:tcPr>
            <w:tcW w:w="2300" w:type="dxa"/>
            <w:tcBorders/>
            <w:tcMar>
              <w:top w:w="90" w:type="dxa"/>
              <w:left w:w="120" w:type="dxa"/>
              <w:bottom w:w="90" w:type="dxa"/>
              <w:right w:w="120" w:type="dxa"/>
            </w:tcMar>
            <w:vAlign w:val="center"/>
          </w:tcPr>
          <w:p w14:paraId="2D82718A">
            <w:pPr>
              <w:pStyle w:val="style0"/>
              <w:spacing w:after="0"/>
              <w:rPr/>
            </w:pPr>
            <w:r>
              <w:rPr>
                <w:sz w:val="17"/>
              </w:rPr>
              <w:t>Modelo selecionado</w:t>
            </w:r>
          </w:p>
        </w:tc>
        <w:tc>
          <w:tcPr>
            <w:tcW w:w="7060" w:type="dxa"/>
            <w:tcBorders/>
            <w:tcMar>
              <w:top w:w="90" w:type="dxa"/>
              <w:left w:w="120" w:type="dxa"/>
              <w:bottom w:w="90" w:type="dxa"/>
              <w:right w:w="120" w:type="dxa"/>
            </w:tcMar>
            <w:vAlign w:val="center"/>
          </w:tcPr>
          <w:p w14:paraId="4C93E783">
            <w:pPr>
              <w:pStyle w:val="style0"/>
              <w:spacing w:after="0"/>
              <w:rPr/>
            </w:pPr>
            <w:r>
              <w:rPr>
                <w:sz w:val="17"/>
              </w:rPr>
              <w:t>Critérios técnicos e de negócio documentados.</w:t>
            </w:r>
          </w:p>
        </w:tc>
      </w:tr>
      <w:tr w14:paraId="BB805D9B">
        <w:tblPrEx/>
        <w:trPr>
          <w:jc w:val="center"/>
        </w:trPr>
        <w:tc>
          <w:tcPr>
            <w:tcW w:w="2300" w:type="dxa"/>
            <w:tcBorders/>
            <w:shd w:val="nil" w:color="auto" w:fill="f3f7fa"/>
            <w:tcMar>
              <w:top w:w="90" w:type="dxa"/>
              <w:left w:w="120" w:type="dxa"/>
              <w:bottom w:w="90" w:type="dxa"/>
              <w:right w:w="120" w:type="dxa"/>
            </w:tcMar>
            <w:vAlign w:val="center"/>
          </w:tcPr>
          <w:p w14:paraId="782525B4">
            <w:pPr>
              <w:pStyle w:val="style0"/>
              <w:spacing w:after="0"/>
              <w:rPr/>
            </w:pPr>
            <w:r>
              <w:rPr>
                <w:sz w:val="17"/>
              </w:rPr>
              <w:t>Validação estatística</w:t>
            </w:r>
          </w:p>
        </w:tc>
        <w:tc>
          <w:tcPr>
            <w:tcW w:w="7060" w:type="dxa"/>
            <w:tcBorders/>
            <w:shd w:val="nil" w:color="auto" w:fill="f3f7fa"/>
            <w:tcMar>
              <w:top w:w="90" w:type="dxa"/>
              <w:left w:w="120" w:type="dxa"/>
              <w:bottom w:w="90" w:type="dxa"/>
              <w:right w:w="120" w:type="dxa"/>
            </w:tcMar>
            <w:vAlign w:val="center"/>
          </w:tcPr>
          <w:p w14:paraId="399ACBA7">
            <w:pPr>
              <w:pStyle w:val="style0"/>
              <w:spacing w:after="0"/>
              <w:rPr/>
            </w:pPr>
            <w:r>
              <w:rPr>
                <w:sz w:val="17"/>
              </w:rPr>
              <w:t>IC 95%, comparação pareada e estabilidade por subgrupo.</w:t>
            </w:r>
          </w:p>
        </w:tc>
      </w:tr>
      <w:tr w14:paraId="BA3D5FF6">
        <w:tblPrEx/>
        <w:trPr>
          <w:jc w:val="center"/>
        </w:trPr>
        <w:tc>
          <w:tcPr>
            <w:tcW w:w="2300" w:type="dxa"/>
            <w:tcBorders/>
            <w:tcMar>
              <w:top w:w="90" w:type="dxa"/>
              <w:left w:w="120" w:type="dxa"/>
              <w:bottom w:w="90" w:type="dxa"/>
              <w:right w:w="120" w:type="dxa"/>
            </w:tcMar>
            <w:vAlign w:val="center"/>
          </w:tcPr>
          <w:p w14:paraId="E7C94890">
            <w:pPr>
              <w:pStyle w:val="style0"/>
              <w:spacing w:after="0"/>
              <w:rPr/>
            </w:pPr>
            <w:r>
              <w:rPr>
                <w:sz w:val="17"/>
              </w:rPr>
              <w:t>Interpretabilidade</w:t>
            </w:r>
          </w:p>
        </w:tc>
        <w:tc>
          <w:tcPr>
            <w:tcW w:w="7060" w:type="dxa"/>
            <w:tcBorders/>
            <w:tcMar>
              <w:top w:w="90" w:type="dxa"/>
              <w:left w:w="120" w:type="dxa"/>
              <w:bottom w:w="90" w:type="dxa"/>
              <w:right w:w="120" w:type="dxa"/>
            </w:tcMar>
            <w:vAlign w:val="center"/>
          </w:tcPr>
          <w:p w14:paraId="28FB718E">
            <w:pPr>
              <w:pStyle w:val="style0"/>
              <w:spacing w:after="0"/>
              <w:rPr/>
            </w:pPr>
            <w:r>
              <w:rPr>
                <w:sz w:val="17"/>
              </w:rPr>
              <w:t>Importâncias e análise de erros sem alegação causal.</w:t>
            </w:r>
          </w:p>
        </w:tc>
      </w:tr>
      <w:tr w14:paraId="9746B7CA">
        <w:tblPrEx/>
        <w:trPr>
          <w:jc w:val="center"/>
        </w:trPr>
        <w:tc>
          <w:tcPr>
            <w:tcW w:w="2300" w:type="dxa"/>
            <w:tcBorders/>
            <w:shd w:val="nil" w:color="auto" w:fill="f3f7fa"/>
            <w:tcMar>
              <w:top w:w="90" w:type="dxa"/>
              <w:left w:w="120" w:type="dxa"/>
              <w:bottom w:w="90" w:type="dxa"/>
              <w:right w:w="120" w:type="dxa"/>
            </w:tcMar>
            <w:vAlign w:val="center"/>
          </w:tcPr>
          <w:p w14:paraId="75B15B2C">
            <w:pPr>
              <w:pStyle w:val="style0"/>
              <w:spacing w:after="0"/>
              <w:rPr/>
            </w:pPr>
            <w:r>
              <w:rPr>
                <w:sz w:val="17"/>
              </w:rPr>
              <w:t>Artefato de inferência</w:t>
            </w:r>
          </w:p>
        </w:tc>
        <w:tc>
          <w:tcPr>
            <w:tcW w:w="7060" w:type="dxa"/>
            <w:tcBorders/>
            <w:shd w:val="nil" w:color="auto" w:fill="f3f7fa"/>
            <w:tcMar>
              <w:top w:w="90" w:type="dxa"/>
              <w:left w:w="120" w:type="dxa"/>
              <w:bottom w:w="90" w:type="dxa"/>
              <w:right w:w="120" w:type="dxa"/>
            </w:tcMar>
            <w:vAlign w:val="center"/>
          </w:tcPr>
          <w:p w14:paraId="2250ED98">
            <w:pPr>
              <w:pStyle w:val="style0"/>
              <w:spacing w:after="0"/>
              <w:rPr/>
            </w:pPr>
            <w:r>
              <w:rPr>
                <w:sz w:val="17"/>
              </w:rPr>
              <w:t>Pipeline serializada e validada em novos registros.</w:t>
            </w:r>
          </w:p>
        </w:tc>
      </w:tr>
      <w:tr w14:paraId="19EDD368">
        <w:tblPrEx/>
        <w:trPr>
          <w:jc w:val="center"/>
        </w:trPr>
        <w:tc>
          <w:tcPr>
            <w:tcW w:w="2300" w:type="dxa"/>
            <w:tcBorders/>
            <w:tcMar>
              <w:top w:w="90" w:type="dxa"/>
              <w:left w:w="120" w:type="dxa"/>
              <w:bottom w:w="90" w:type="dxa"/>
              <w:right w:w="120" w:type="dxa"/>
            </w:tcMar>
            <w:vAlign w:val="center"/>
          </w:tcPr>
          <w:p w14:paraId="75D0D477">
            <w:pPr>
              <w:pStyle w:val="style0"/>
              <w:spacing w:after="0"/>
              <w:rPr/>
            </w:pPr>
            <w:r>
              <w:rPr>
                <w:sz w:val="17"/>
              </w:rPr>
              <w:t>Documentação</w:t>
            </w:r>
          </w:p>
        </w:tc>
        <w:tc>
          <w:tcPr>
            <w:tcW w:w="7060" w:type="dxa"/>
            <w:tcBorders/>
            <w:tcMar>
              <w:top w:w="90" w:type="dxa"/>
              <w:left w:w="120" w:type="dxa"/>
              <w:bottom w:w="90" w:type="dxa"/>
              <w:right w:w="120" w:type="dxa"/>
            </w:tcMar>
            <w:vAlign w:val="center"/>
          </w:tcPr>
          <w:p w14:paraId="C9424256">
            <w:pPr>
              <w:pStyle w:val="style0"/>
              <w:spacing w:after="0"/>
              <w:rPr/>
            </w:pPr>
            <w:r>
              <w:rPr>
                <w:sz w:val="17"/>
              </w:rPr>
              <w:t>README, model card, limitações e decisões analíticas.</w:t>
            </w:r>
          </w:p>
        </w:tc>
      </w:tr>
      <w:tr w14:paraId="E97C4F97">
        <w:tblPrEx/>
        <w:trPr>
          <w:jc w:val="center"/>
        </w:trPr>
        <w:tc>
          <w:tcPr>
            <w:tcW w:w="2300" w:type="dxa"/>
            <w:tcBorders/>
            <w:shd w:val="nil" w:color="auto" w:fill="f3f7fa"/>
            <w:tcMar>
              <w:top w:w="90" w:type="dxa"/>
              <w:left w:w="120" w:type="dxa"/>
              <w:bottom w:w="90" w:type="dxa"/>
              <w:right w:w="120" w:type="dxa"/>
            </w:tcMar>
            <w:vAlign w:val="center"/>
          </w:tcPr>
          <w:p w14:paraId="94F8E6A9">
            <w:pPr>
              <w:pStyle w:val="style0"/>
              <w:spacing w:after="0"/>
              <w:rPr/>
            </w:pPr>
            <w:r>
              <w:rPr>
                <w:sz w:val="17"/>
              </w:rPr>
              <w:t>Aplicação estratégica</w:t>
            </w:r>
          </w:p>
        </w:tc>
        <w:tc>
          <w:tcPr>
            <w:tcW w:w="7060" w:type="dxa"/>
            <w:tcBorders/>
            <w:shd w:val="nil" w:color="auto" w:fill="f3f7fa"/>
            <w:tcMar>
              <w:top w:w="90" w:type="dxa"/>
              <w:left w:w="120" w:type="dxa"/>
              <w:bottom w:w="90" w:type="dxa"/>
              <w:right w:w="120" w:type="dxa"/>
            </w:tcMar>
            <w:vAlign w:val="center"/>
          </w:tcPr>
          <w:p w14:paraId="E14191DE">
            <w:pPr>
              <w:pStyle w:val="style0"/>
              <w:spacing w:after="0"/>
              <w:rPr/>
            </w:pPr>
            <w:r>
              <w:rPr>
                <w:sz w:val="17"/>
              </w:rPr>
              <w:t>Fatores preditivos, territórios de risco e recomendações responsáveis.</w:t>
            </w:r>
          </w:p>
        </w:tc>
      </w:tr>
    </w:tbl>
    <w:p w14:paraId="FEABB370">
      <w:pPr>
        <w:pStyle w:val="style0"/>
        <w:spacing w:after="0"/>
        <w:rPr/>
      </w:pPr>
    </w:p>
    <w:p w14:paraId="DF7A07C6">
      <w:pPr>
        <w:pStyle w:val="style1"/>
        <w:keepNext/>
        <w:rPr/>
      </w:pPr>
      <w:r>
        <w:t>16. Critério de encerramento</w:t>
      </w:r>
    </w:p>
    <w:p w14:paraId="73573080">
      <w:pPr>
        <w:pStyle w:val="style0"/>
        <w:rPr/>
      </w:pPr>
      <w:r>
        <w:rPr>
          <w:b w:val="false"/>
          <w:i w:val="false"/>
        </w:rPr>
        <w:t>A etapa pode ser considerada concluída quando a equipe responder, com evidências reproduzíveis: qual é o momento da predição; quais features são elegíveis; como o leakage foi prevenido; como treino, validação e teste foram separados; qual baseline foi superado; qual métrica orientou a escolha; qual a incerteza do resultado; como o modelo se comporta por território; quais variáveis contribuem para as previsões; como a pipeline será aplicada a novos dados; e quais limitações impedem interpretações causais ou decisões automáticas.</w:t>
      </w:r>
    </w:p>
    <w:tbl>
      <w:tblPr>
        <w:tblW w:w="0" w:type="auto"/>
        <w:tblLayout w:type="fixed"/>
        <w:tblLook w:val="04A0" w:firstRow="1" w:lastRow="0" w:firstColumn="1" w:lastColumn="0" w:noHBand="0" w:noVBand="1"/>
      </w:tblPr>
      <w:tblGrid>
        <w:gridCol w:w="9878"/>
      </w:tblGrid>
      <w:tr w14:paraId="B01D9B77">
        <w:trPr>
          <w:tblHeader/>
        </w:trPr>
        <w:tc>
          <w:tcPr>
            <w:tcW w:w="9360" w:type="dxa"/>
            <w:tcBorders/>
            <w:shd w:val="nil" w:color="auto" w:fill="d9eaf7"/>
            <w:tcMar>
              <w:top w:w="120" w:type="dxa"/>
              <w:left w:w="160" w:type="dxa"/>
              <w:bottom w:w="120" w:type="dxa"/>
              <w:right w:w="160" w:type="dxa"/>
            </w:tcMar>
          </w:tcPr>
          <w:p w14:paraId="17201D2E">
            <w:pPr>
              <w:pStyle w:val="style4117"/>
              <w:spacing w:after="0"/>
              <w:rPr/>
            </w:pPr>
            <w:r>
              <w:rPr>
                <w:b/>
              </w:rPr>
              <w:t xml:space="preserve">Fechamento sugerido — </w:t>
            </w:r>
            <w:r>
              <w:rPr>
                <w:b w:val="false"/>
              </w:rPr>
              <w:t>A modelagem deverá demonstrar não apenas desempenho preditivo, mas generalização territorial, rastreabilidade, calibração e utilidade para o contexto educacional. A pipeline final deverá incorporar todo o pré-processamento, preservar a temporalidade e permitir que o experimento seja repetido sem decisões manuais sobre a base completa.</w:t>
            </w:r>
          </w:p>
        </w:tc>
      </w:tr>
    </w:tbl>
    <w:p w14:paraId="20AF28C5">
      <w:pPr>
        <w:pStyle w:val="style0"/>
        <w:spacing w:after="0"/>
        <w:rPr/>
      </w:pPr>
    </w:p>
    <w:p w14:paraId="07A4819F">
      <w:pPr>
        <w:pStyle w:val="style1"/>
        <w:keepNext/>
        <w:rPr/>
      </w:pPr>
      <w:r>
        <w:t>17. Checklist de execução</w:t>
      </w:r>
    </w:p>
    <w:p w14:paraId="97463A8A">
      <w:pPr>
        <w:pStyle w:val="style48"/>
        <w:spacing w:after="60"/>
        <w:ind w:left="403" w:hanging="230"/>
        <w:rPr/>
      </w:pPr>
      <w:r>
        <w:t>[ ] Base e schema validados; target separado.</w:t>
      </w:r>
    </w:p>
    <w:p w14:paraId="D72A5001">
      <w:pPr>
        <w:pStyle w:val="style48"/>
        <w:spacing w:after="60"/>
        <w:ind w:left="403" w:hanging="230"/>
        <w:rPr/>
      </w:pPr>
      <w:r>
        <w:t>[ ] Momento da predição e custo dos erros definidos.</w:t>
      </w:r>
    </w:p>
    <w:p w14:paraId="5BC9DB5C">
      <w:pPr>
        <w:pStyle w:val="style48"/>
        <w:spacing w:after="60"/>
        <w:ind w:left="403" w:hanging="230"/>
        <w:rPr/>
      </w:pPr>
      <w:r>
        <w:t>[ ] Features classificadas em manter, excluir ou investigar.</w:t>
      </w:r>
    </w:p>
    <w:p w14:paraId="3E78815F">
      <w:pPr>
        <w:pStyle w:val="style48"/>
        <w:spacing w:after="60"/>
        <w:ind w:left="403" w:hanging="230"/>
        <w:rPr/>
      </w:pPr>
      <w:r>
        <w:t>[ ] Municípios de treino e teste sem sobreposição.</w:t>
      </w:r>
    </w:p>
    <w:p w14:paraId="198E1C41">
      <w:pPr>
        <w:pStyle w:val="style48"/>
        <w:spacing w:after="60"/>
        <w:ind w:left="403" w:hanging="230"/>
        <w:rPr/>
      </w:pPr>
      <w:r>
        <w:t>[ ] Imputação, encoding e escala dentro da pipeline.</w:t>
      </w:r>
    </w:p>
    <w:p w14:paraId="FDE5CFDA">
      <w:pPr>
        <w:pStyle w:val="style48"/>
        <w:spacing w:after="60"/>
        <w:ind w:left="403" w:hanging="230"/>
        <w:rPr/>
      </w:pPr>
      <w:r>
        <w:t>[ ] Baseline ingênuo e baseline explicável treinados.</w:t>
      </w:r>
    </w:p>
    <w:p w14:paraId="7390AAF5">
      <w:pPr>
        <w:pStyle w:val="style48"/>
        <w:spacing w:after="60"/>
        <w:ind w:left="403" w:hanging="230"/>
        <w:rPr/>
      </w:pPr>
      <w:r>
        <w:t>[ ] Busca de hiperparâmetros restrita ao treino/CV.</w:t>
      </w:r>
    </w:p>
    <w:p w14:paraId="5C8E8392">
      <w:pPr>
        <w:pStyle w:val="style48"/>
        <w:spacing w:after="60"/>
        <w:ind w:left="403" w:hanging="230"/>
        <w:rPr/>
      </w:pPr>
      <w:r>
        <w:t>[ ] Limiar escolhido na validação e congelado.</w:t>
      </w:r>
    </w:p>
    <w:p w14:paraId="BA5B8381">
      <w:pPr>
        <w:pStyle w:val="style48"/>
        <w:spacing w:after="60"/>
        <w:ind w:left="403" w:hanging="230"/>
        <w:rPr/>
      </w:pPr>
      <w:r>
        <w:t>[ ] Teste final executado uma única vez.</w:t>
      </w:r>
    </w:p>
    <w:p w14:paraId="F6D5DDB8">
      <w:pPr>
        <w:pStyle w:val="style48"/>
        <w:spacing w:after="60"/>
        <w:ind w:left="403" w:hanging="230"/>
        <w:rPr/>
      </w:pPr>
      <w:r>
        <w:t>[ ] Intervalos de confiança calculados por bootstrap agrupado.</w:t>
      </w:r>
    </w:p>
    <w:p w14:paraId="2CFF1973">
      <w:pPr>
        <w:pStyle w:val="style48"/>
        <w:spacing w:after="60"/>
        <w:ind w:left="403" w:hanging="230"/>
        <w:rPr/>
      </w:pPr>
      <w:r>
        <w:t>[ ] Métricas e erros avaliados por UF/região/dependência.</w:t>
      </w:r>
    </w:p>
    <w:p w14:paraId="30D27FA8">
      <w:pPr>
        <w:pStyle w:val="style48"/>
        <w:spacing w:after="60"/>
        <w:ind w:left="403" w:hanging="230"/>
        <w:rPr/>
      </w:pPr>
      <w:r>
        <w:t>[ ] Interpretabilidade e limitações documentadas.</w:t>
      </w:r>
    </w:p>
    <w:p w14:paraId="99BCEBC4">
      <w:pPr>
        <w:pStyle w:val="style48"/>
        <w:spacing w:after="60"/>
        <w:ind w:left="403" w:hanging="230"/>
        <w:rPr/>
      </w:pPr>
      <w:r>
        <w:t>[ ] Pipeline completa serializada e testada.</w:t>
      </w:r>
    </w:p>
    <w:p w14:paraId="D5A9EA9B">
      <w:pPr>
        <w:pStyle w:val="style48"/>
        <w:spacing w:after="60"/>
        <w:ind w:left="403" w:hanging="230"/>
        <w:rPr/>
      </w:pPr>
      <w:r>
        <w:t>[ ] README, model card e requirements atualizados.</w:t>
      </w:r>
    </w:p>
    <w:p w14:paraId="E06E0ECB">
      <w:pPr>
        <w:pStyle w:val="style1"/>
        <w:keepNext/>
        <w:rPr/>
      </w:pPr>
      <w:r>
        <w:t>18. Referências técnicas essenciais</w:t>
      </w:r>
    </w:p>
    <w:p w14:paraId="E160F9EA">
      <w:pPr>
        <w:pStyle w:val="style0"/>
        <w:rPr/>
      </w:pPr>
      <w:r>
        <w:rPr>
          <w:b w:val="false"/>
          <w:i w:val="false"/>
        </w:rPr>
        <w:t>Base normativa: enunciado “[IAST] — Tech Challenge — Fase 3”, especialmente as seções sobre modelagem supervisionada, pipeline automatizada, data leakage, validação, interpretabilidade e aplicação estratégica.</w:t>
      </w:r>
    </w:p>
    <w:p w14:paraId="A5DAFF3E">
      <w:pPr>
        <w:pStyle w:val="style0"/>
        <w:rPr/>
      </w:pPr>
      <w:r>
        <w:rPr>
          <w:b w:val="false"/>
          <w:i w:val="false"/>
        </w:rPr>
        <w:t>Base metodológica interna: “Guia para Análise Exploratória de Dados (EDA) — Tech Challenge — Fase 3”, utilizado como padrão estrutural e como contrato de passagem entre EDA e modelagem.</w:t>
      </w:r>
    </w:p>
    <w:p w14:paraId="CDFC6F4A">
      <w:pPr>
        <w:pStyle w:val="style48"/>
        <w:spacing w:after="60"/>
        <w:ind w:left="403" w:hanging="230"/>
        <w:rPr/>
      </w:pPr>
      <w:r>
        <w:t>Scikit-learn User Guide: Pipeline, ColumnTransformer, model_selection, metrics, calibration e inspection.</w:t>
      </w:r>
    </w:p>
    <w:p w14:paraId="B1440902">
      <w:pPr>
        <w:pStyle w:val="style48"/>
        <w:spacing w:after="60"/>
        <w:ind w:left="403" w:hanging="230"/>
        <w:rPr/>
      </w:pPr>
      <w:r>
        <w:t>Documentação do projeto: dicionário de dados, relatório da EDA, decisões de leakage e histórico de versionamento.</w:t>
      </w:r>
    </w:p>
    <w:sectPr>
      <w:headerReference w:type="default" r:id="rId2"/>
      <w:footerReference w:type="default" r:id="rId3"/>
      <w:pgSz w:w="12240" w:h="15840" w:orient="portrait"/>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FE1DE40">
    <w:pPr>
      <w:pStyle w:val="style32"/>
      <w:jc w:val="right"/>
      <w:rPr/>
    </w:pPr>
    <w:r>
      <w:rPr>
        <w:color w:val="5b6573"/>
        <w:sz w:val="16"/>
      </w:rPr>
      <w:t xml:space="preserve">Página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5FBAC1E">
    <w:pPr>
      <w:pStyle w:val="style0"/>
      <w:rPr/>
    </w:pPr>
    <w:r>
      <w:rPr>
        <w:b/>
        <w:color w:val="1f4e78"/>
        <w:sz w:val="17"/>
      </w:rPr>
      <w:t>TECH CHALLENGE · FASE 3  |  GUIA DE MODELAGEM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76"/>
    </w:pPr>
    <w:rPr>
      <w:rFonts w:ascii="Aptos" w:hAnsi="Aptos"/>
      <w:color w:val="20252b"/>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5f48b68-1891-45bf-9ce3-5a3ab431d87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eae28e1-7f5e-4f06-ac72-a48f575b4d7f"/>
    <w:basedOn w:val="style65"/>
    <w:next w:val="style4098"/>
    <w:link w:val="style32"/>
    <w:uiPriority w:val="99"/>
  </w:style>
  <w:style w:type="paragraph" w:styleId="style1">
    <w:name w:val="heading 1"/>
    <w:basedOn w:val="style0"/>
    <w:next w:val="style0"/>
    <w:link w:val="style4099"/>
    <w:qFormat/>
    <w:uiPriority w:val="9"/>
    <w:pPr>
      <w:keepNext/>
      <w:keepLines/>
      <w:spacing w:before="280" w:after="140"/>
      <w:outlineLvl w:val="0"/>
    </w:pPr>
    <w:rPr>
      <w:rFonts w:ascii="Calibri" w:cs="宋体" w:eastAsia="ＭＳ ゴシック" w:hAnsi="Calibri"/>
      <w:b/>
      <w:bCs/>
      <w:color w:val="1f4e78"/>
      <w:sz w:val="34"/>
      <w:szCs w:val="28"/>
    </w:rPr>
  </w:style>
  <w:style w:type="paragraph" w:styleId="style2">
    <w:name w:val="heading 2"/>
    <w:basedOn w:val="style0"/>
    <w:next w:val="style0"/>
    <w:link w:val="style4100"/>
    <w:qFormat/>
    <w:uiPriority w:val="9"/>
    <w:pPr>
      <w:keepNext/>
      <w:keepLines/>
      <w:spacing w:before="220" w:after="100"/>
      <w:outlineLvl w:val="1"/>
    </w:pPr>
    <w:rPr>
      <w:rFonts w:ascii="Calibri" w:cs="宋体" w:eastAsia="ＭＳ ゴシック" w:hAnsi="Calibri"/>
      <w:b/>
      <w:bCs/>
      <w:color w:val="1f4e78"/>
      <w:sz w:val="27"/>
      <w:szCs w:val="26"/>
    </w:rPr>
  </w:style>
  <w:style w:type="paragraph" w:styleId="style3">
    <w:name w:val="heading 3"/>
    <w:basedOn w:val="style0"/>
    <w:next w:val="style0"/>
    <w:link w:val="style4101"/>
    <w:qFormat/>
    <w:uiPriority w:val="9"/>
    <w:pPr>
      <w:keepNext/>
      <w:keepLines/>
      <w:spacing w:before="160" w:after="80"/>
      <w:outlineLvl w:val="2"/>
    </w:pPr>
    <w:rPr>
      <w:rFonts w:ascii="Calibri" w:cs="宋体" w:eastAsia="ＭＳ ゴシック" w:hAnsi="Calibri"/>
      <w:b/>
      <w:bCs/>
      <w:color w:val="17365d"/>
      <w:sz w:val="23"/>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5059ba3-5e1b-4bab-8328-6e53af099e0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6460a52-ce07-410e-a2f7-70d8f3a3b2e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b0a3207-5f02-4db8-8b86-7d1bb78e1f9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keepNext/>
      <w:pBdr>
        <w:bottom w:val="single" w:sz="8" w:space="4" w:color="4f81bd"/>
      </w:pBdr>
      <w:spacing w:before="0" w:after="160" w:lineRule="auto" w:line="240"/>
      <w:contextualSpacing/>
    </w:pPr>
    <w:rPr>
      <w:rFonts w:ascii="Calibri" w:cs="宋体" w:eastAsia="ＭＳ ゴシック" w:hAnsi="Calibri"/>
      <w:b/>
      <w:color w:val="17365d"/>
      <w:spacing w:val="5"/>
      <w:kern w:val="28"/>
      <w:sz w:val="56"/>
      <w:szCs w:val="52"/>
    </w:rPr>
  </w:style>
  <w:style w:type="character" w:customStyle="1" w:styleId="style4102">
    <w:name w:val="Title Char_db81b781-7973-47f9-8a5b-4f2e1d2ef2d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keepNext/>
      <w:numPr>
        <w:ilvl w:val="1"/>
        <w:numId w:val="0"/>
      </w:numPr>
      <w:spacing w:before="0" w:after="160"/>
    </w:pPr>
    <w:rPr>
      <w:rFonts w:ascii="Calibri" w:cs="宋体" w:eastAsia="ＭＳ ゴシック" w:hAnsi="Calibri"/>
      <w:b w:val="false"/>
      <w:i/>
      <w:iCs/>
      <w:color w:val="5b6573"/>
      <w:spacing w:val="15"/>
      <w:sz w:val="26"/>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a942e5f-62f4-41b1-b7f5-1566826b24d1"/>
    <w:basedOn w:val="style65"/>
    <w:next w:val="style4108"/>
    <w:link w:val="style180"/>
    <w:uiPriority w:val="29"/>
    <w:rPr>
      <w:i/>
      <w:iCs/>
      <w:color w:val="000000"/>
    </w:rPr>
  </w:style>
  <w:style w:type="character" w:customStyle="1" w:styleId="style4109">
    <w:name w:val="Heading 4 Char_d400b1ae-0fde-4075-adbd-95fac290d78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4f35240-563e-490a-ac54-4f6ed2f366fd"/>
    <w:basedOn w:val="style65"/>
    <w:next w:val="style4110"/>
    <w:link w:val="style5"/>
    <w:uiPriority w:val="9"/>
    <w:rPr>
      <w:rFonts w:ascii="Calibri" w:cs="宋体" w:eastAsia="ＭＳ ゴシック" w:hAnsi="Calibri"/>
      <w:color w:val="243f60"/>
    </w:rPr>
  </w:style>
  <w:style w:type="character" w:customStyle="1" w:styleId="style4111">
    <w:name w:val="Heading 6 Char_c73e0a98-74fb-41bb-acf0-ca480b7538d7"/>
    <w:basedOn w:val="style65"/>
    <w:next w:val="style4111"/>
    <w:link w:val="style6"/>
    <w:uiPriority w:val="9"/>
    <w:rPr>
      <w:rFonts w:ascii="Calibri" w:cs="宋体" w:eastAsia="ＭＳ ゴシック" w:hAnsi="Calibri"/>
      <w:i/>
      <w:iCs/>
      <w:color w:val="243f60"/>
    </w:rPr>
  </w:style>
  <w:style w:type="character" w:customStyle="1" w:styleId="style4112">
    <w:name w:val="Heading 7 Char_07aefeb0-353a-4f6f-9226-d06c7839a4ff"/>
    <w:basedOn w:val="style65"/>
    <w:next w:val="style4112"/>
    <w:link w:val="style7"/>
    <w:uiPriority w:val="9"/>
    <w:rPr>
      <w:rFonts w:ascii="Calibri" w:cs="宋体" w:eastAsia="ＭＳ ゴシック" w:hAnsi="Calibri"/>
      <w:i/>
      <w:iCs/>
      <w:color w:val="404040"/>
    </w:rPr>
  </w:style>
  <w:style w:type="character" w:customStyle="1" w:styleId="style4113">
    <w:name w:val="Heading 8 Char_b7e550e2-faf7-47c0-a62a-4c71e763c3d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6868854-96d7-4b54-8499-86d4492c2e3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f65cec3-6924-411b-b42e-f88fcd8f062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Code Block"/>
    <w:next w:val="style4116"/>
    <w:pPr>
      <w:spacing w:before="80" w:after="120"/>
    </w:pPr>
    <w:rPr>
      <w:rFonts w:ascii="Consolas" w:hAnsi="Consolas"/>
      <w:color w:val="17365d"/>
      <w:sz w:val="16"/>
    </w:rPr>
  </w:style>
  <w:style w:type="paragraph" w:customStyle="1" w:styleId="style4117">
    <w:name w:val="Callout"/>
    <w:next w:val="style4117"/>
    <w:pPr>
      <w:spacing w:before="80" w:after="120"/>
    </w:pPr>
    <w:rPr>
      <w:rFonts w:ascii="Aptos" w:hAnsi="Aptos"/>
      <w:b/>
      <w:color w:val="17365d"/>
      <w:sz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2491</Words>
  <Pages>1</Pages>
  <Characters>16702</Characters>
  <Application>WPS Office</Application>
  <DocSecurity>0</DocSecurity>
  <Paragraphs>453</Paragraphs>
  <ScaleCrop>false</ScaleCrop>
  <LinksUpToDate>false</LinksUpToDate>
  <CharactersWithSpaces>18907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Equipe Tech Challenge</dc:creator>
  <dc:description>generated by python-docx</dc:description>
  <lastModifiedBy>2405CRPFDL</lastModifiedBy>
  <dcterms:modified xsi:type="dcterms:W3CDTF">2026-09-05T20:26:32Z</dcterms:modified>
  <revision>1</revision>
  <dc:subject>Pipeline completa de Machine Learning para predição de alfabetização</dc:subject>
  <dc:title>Guia de Modelagem — Tech Challenge Fase 3</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251c14e9140843bf97361dc2e384a3c1_22</vt:lpwstr>
  </property>
</Properties>
</file>