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4764489C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9A1626">
        <w:rPr>
          <w:rFonts w:ascii="Cambria" w:hAnsi="Cambria"/>
          <w:sz w:val="36"/>
          <w:szCs w:val="36"/>
          <w:lang w:val="en-US"/>
        </w:rPr>
        <w:t>19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01F34017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9A1626">
        <w:rPr>
          <w:rFonts w:ascii="Cambria" w:hAnsi="Cambria"/>
          <w:sz w:val="24"/>
          <w:szCs w:val="24"/>
          <w:lang w:val="en-US"/>
        </w:rPr>
        <w:t>19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 w:rsidR="009A1626">
        <w:rPr>
          <w:rFonts w:ascii="Cambria" w:hAnsi="Cambria"/>
          <w:sz w:val="24"/>
          <w:szCs w:val="24"/>
          <w:lang w:val="en-US"/>
        </w:rPr>
        <w:t>1.0</w:t>
      </w:r>
      <w:proofErr w:type="gramEnd"/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CE6DBA" w:rsidRDefault="0016076B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9A1626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9A1626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A1626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4D04703B" w:rsidR="00BC2397" w:rsidRPr="009A1626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A1626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9A1626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9A1626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9A1626" w:rsidRDefault="006D0635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A1626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100954B7" w:rsidR="009C1B41" w:rsidRPr="00CE6DBA" w:rsidRDefault="009C1B41" w:rsidP="009A1626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9047" w:type="dxa"/>
        <w:tblInd w:w="-5" w:type="dxa"/>
        <w:tblLook w:val="04A0" w:firstRow="1" w:lastRow="0" w:firstColumn="1" w:lastColumn="0" w:noHBand="0" w:noVBand="1"/>
      </w:tblPr>
      <w:tblGrid>
        <w:gridCol w:w="3015"/>
        <w:gridCol w:w="3016"/>
        <w:gridCol w:w="3016"/>
      </w:tblGrid>
      <w:tr w:rsidR="009A1626" w:rsidRPr="00CE6DBA" w14:paraId="2558C34B" w14:textId="77777777" w:rsidTr="009A1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shd w:val="clear" w:color="auto" w:fill="E7E6E6" w:themeFill="background2"/>
          </w:tcPr>
          <w:p w14:paraId="457D9A2D" w14:textId="255D2D92" w:rsidR="009A1626" w:rsidRPr="00CE6DBA" w:rsidRDefault="009A1626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3016" w:type="dxa"/>
            <w:shd w:val="clear" w:color="auto" w:fill="E7E6E6" w:themeFill="background2"/>
          </w:tcPr>
          <w:p w14:paraId="7E907A4C" w14:textId="278A0124" w:rsidR="009A1626" w:rsidRPr="00CE6DBA" w:rsidRDefault="009A1626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3016" w:type="dxa"/>
            <w:shd w:val="clear" w:color="auto" w:fill="E7E6E6" w:themeFill="background2"/>
          </w:tcPr>
          <w:p w14:paraId="22D6CBE5" w14:textId="48E2A854" w:rsidR="009A1626" w:rsidRPr="00CE6DBA" w:rsidRDefault="009A1626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9A1626" w:rsidRPr="00CE6DBA" w14:paraId="74E8532B" w14:textId="77777777" w:rsidTr="009A162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5D305BAE" w14:textId="156941E3" w:rsidR="009A1626" w:rsidRPr="009A1626" w:rsidRDefault="009A1626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A video will be available to watch, showing how to use the app. </w:t>
            </w:r>
          </w:p>
        </w:tc>
        <w:tc>
          <w:tcPr>
            <w:tcW w:w="3016" w:type="dxa"/>
          </w:tcPr>
          <w:p w14:paraId="233A14EE" w14:textId="6BFDF897" w:rsidR="009A1626" w:rsidRPr="009A1626" w:rsidRDefault="009A1626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9A1626">
              <w:rPr>
                <w:rFonts w:ascii="Cambria" w:hAnsi="Cambria"/>
                <w:lang w:val="en-US"/>
              </w:rPr>
              <w:t>A video is available to watch, showing how to use the app.</w:t>
            </w:r>
          </w:p>
        </w:tc>
        <w:tc>
          <w:tcPr>
            <w:tcW w:w="3016" w:type="dxa"/>
          </w:tcPr>
          <w:p w14:paraId="1F755FC9" w14:textId="12B12E46" w:rsidR="009A1626" w:rsidRPr="00CE6DBA" w:rsidRDefault="009A1626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52192160" w14:textId="0B906CDA" w:rsidR="009A1626" w:rsidRDefault="009A1626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When the test was conducted, a video was loaded shortly after opening the “App Overview” </w:t>
      </w:r>
      <w:proofErr w:type="spellStart"/>
      <w:r>
        <w:rPr>
          <w:rFonts w:ascii="Cambria" w:hAnsi="Cambria"/>
          <w:lang w:val="en-US"/>
        </w:rPr>
        <w:t>subtile</w:t>
      </w:r>
      <w:proofErr w:type="spellEnd"/>
      <w:r>
        <w:rPr>
          <w:rFonts w:ascii="Cambria" w:hAnsi="Cambria"/>
          <w:lang w:val="en-US"/>
        </w:rPr>
        <w:t xml:space="preserve">. Scrolling down shows four buttons, one for rewind, one for pause, one for play, and one for fast forward. </w:t>
      </w:r>
      <w:r w:rsidR="0013053F">
        <w:rPr>
          <w:rFonts w:ascii="Cambria" w:hAnsi="Cambria"/>
          <w:lang w:val="en-US"/>
        </w:rPr>
        <w:t xml:space="preserve">Pressing “play” starts the video, “pause” presses it, “rewind” rewinds the video 1 second, and “fast forward” skips 1 second forward.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9A1626">
        <w:tc>
          <w:tcPr>
            <w:tcW w:w="706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9A1626">
        <w:tc>
          <w:tcPr>
            <w:tcW w:w="706" w:type="dxa"/>
          </w:tcPr>
          <w:p w14:paraId="27FE1F06" w14:textId="2F0CC965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9A1626"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7317" w:type="dxa"/>
          </w:tcPr>
          <w:p w14:paraId="2CB4AF18" w14:textId="77777777" w:rsidR="009A1626" w:rsidRDefault="009A1626" w:rsidP="009A1626">
            <w:pPr>
              <w:rPr>
                <w:lang w:val="en-US"/>
              </w:rPr>
            </w:pPr>
            <w:r>
              <w:rPr>
                <w:lang w:val="en-US"/>
              </w:rPr>
              <w:t>The system must have video guides.</w:t>
            </w:r>
          </w:p>
          <w:p w14:paraId="5AF8FC80" w14:textId="3A180872" w:rsidR="0016076B" w:rsidRDefault="0016076B" w:rsidP="009A1626">
            <w:pPr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AE6C6" w14:textId="77777777" w:rsidR="00111D5D" w:rsidRDefault="00111D5D" w:rsidP="00BC2397">
      <w:pPr>
        <w:spacing w:after="0" w:line="240" w:lineRule="auto"/>
      </w:pPr>
      <w:r>
        <w:separator/>
      </w:r>
    </w:p>
  </w:endnote>
  <w:endnote w:type="continuationSeparator" w:id="0">
    <w:p w14:paraId="7776457A" w14:textId="77777777" w:rsidR="00111D5D" w:rsidRDefault="00111D5D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8788" w14:textId="77777777" w:rsidR="009A1626" w:rsidRDefault="009A1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1F6E9" w14:textId="77777777" w:rsidR="009A1626" w:rsidRDefault="009A16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77E1D" w14:textId="77777777" w:rsidR="009A1626" w:rsidRDefault="009A1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06D0F" w14:textId="77777777" w:rsidR="00111D5D" w:rsidRDefault="00111D5D" w:rsidP="00BC2397">
      <w:pPr>
        <w:spacing w:after="0" w:line="240" w:lineRule="auto"/>
      </w:pPr>
      <w:r>
        <w:separator/>
      </w:r>
    </w:p>
  </w:footnote>
  <w:footnote w:type="continuationSeparator" w:id="0">
    <w:p w14:paraId="5ACC3A6F" w14:textId="77777777" w:rsidR="00111D5D" w:rsidRDefault="00111D5D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464BE" w14:textId="77777777" w:rsidR="009A1626" w:rsidRDefault="009A16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120E715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9A1626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9A1626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6609442B" w14:textId="0C8922D4" w:rsidR="009A1626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9A1626">
      <w:rPr>
        <w:rFonts w:ascii="Cambria" w:hAnsi="Cambria" w:cs="Times New Roman"/>
        <w:sz w:val="24"/>
        <w:szCs w:val="24"/>
        <w:lang w:val="en-US"/>
      </w:rPr>
      <w:t>19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C649B" w14:textId="77777777" w:rsidR="009A1626" w:rsidRDefault="009A1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11D5D"/>
    <w:rsid w:val="0013053F"/>
    <w:rsid w:val="001418F7"/>
    <w:rsid w:val="0016076B"/>
    <w:rsid w:val="001B02DE"/>
    <w:rsid w:val="001F4F52"/>
    <w:rsid w:val="00293C8F"/>
    <w:rsid w:val="002A7EDE"/>
    <w:rsid w:val="004234D1"/>
    <w:rsid w:val="00426893"/>
    <w:rsid w:val="00657571"/>
    <w:rsid w:val="006D0635"/>
    <w:rsid w:val="00774271"/>
    <w:rsid w:val="007C2979"/>
    <w:rsid w:val="00922AF2"/>
    <w:rsid w:val="00953BB0"/>
    <w:rsid w:val="009A1626"/>
    <w:rsid w:val="009C1B41"/>
    <w:rsid w:val="00B50758"/>
    <w:rsid w:val="00B55060"/>
    <w:rsid w:val="00BC2397"/>
    <w:rsid w:val="00BD7F03"/>
    <w:rsid w:val="00BF3886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90DD6"/>
    <w:rsid w:val="00FB4CFA"/>
    <w:rsid w:val="00FD1B91"/>
    <w:rsid w:val="00FD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2024-05-15T11:28:00Z</dcterms:created>
  <dcterms:modified xsi:type="dcterms:W3CDTF">2024-05-15T11:45:00Z</dcterms:modified>
</cp:coreProperties>
</file>