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39C5DA" w14:textId="4367FA16">
      <w:pPr>
        <w:pBdr/>
        <w:spacing/>
        <w:ind/>
        <w:jc w:val="center"/>
        <w:rPr/>
      </w:pPr>
      <w:r>
        <w:t xml:space="preserve">TEMA DEL PROYECTO:</w:t>
      </w:r>
      <w:r/>
    </w:p>
    <w:p w14:paraId="7F3D7AF9" w14:textId="401EFF6D">
      <w:pPr>
        <w:pBdr/>
        <w:spacing/>
        <w:ind/>
        <w:rPr/>
      </w:pPr>
      <w:r>
        <w:t xml:space="preserve">“IMPLEMENTACIÓN DE UN ENTORNO DE HOSTING ACADÉMICO PARA LA EJECUCIÓN DE SISTEMAS SOFTWARE MULTIPLATAFORMA PARA LA CARRERA DE SOFTWARE Y TI”</w:t>
      </w:r>
      <w:r/>
    </w:p>
    <w:p w14:paraId="53B4EDA7" w14:textId="77777777">
      <w:pPr>
        <w:pBdr/>
        <w:spacing/>
        <w:ind/>
        <w:rPr/>
      </w:pPr>
      <w:r/>
      <w:r/>
    </w:p>
    <w:sdt>
      <w:sdtPr>
        <w15:appearance w15:val="boundingBox"/>
        <w:id w:val="799278866"/>
        <w:docPartObj>
          <w:docPartGallery w:val="Table of Contents"/>
          <w:docPartUnique w:val="true"/>
        </w:docPartObj>
        <w:rPr>
          <w:rFonts w:asciiTheme="minorHAnsi" w:hAnsiTheme="minorHAnsi" w:eastAsiaTheme="minorHAnsi" w:cstheme="minorBidi"/>
          <w:b w:val="0"/>
          <w:color w:val="auto"/>
          <w:sz w:val="24"/>
          <w:szCs w:val="24"/>
          <w:lang w:val="es-EC" w:eastAsia="en-US"/>
          <w14:ligatures w14:val="standardContextual"/>
        </w:rPr>
      </w:sdtPr>
      <w:sdtContent>
        <w:p w14:paraId="444377A6" w14:textId="3FD06744">
          <w:pPr>
            <w:pStyle w:val="772"/>
            <w:pBdr/>
            <w:spacing/>
            <w:ind/>
            <w:rPr/>
          </w:pPr>
          <w:r>
            <w:t xml:space="preserve">Índice de contenido</w:t>
          </w:r>
          <w:r/>
        </w:p>
        <w:p w14:paraId="2B43E2B7" w14:textId="77777777">
          <w:pPr>
            <w:pBdr/>
            <w:spacing/>
            <w:ind/>
            <w:rPr>
              <w:lang w:val="es-ES" w:eastAsia="es-ES"/>
            </w:rPr>
          </w:pPr>
          <w:r>
            <w:rPr>
              <w:lang w:val="es-ES" w:eastAsia="es-ES"/>
            </w:rPr>
          </w:r>
          <w:r>
            <w:rPr>
              <w:lang w:val="es-ES" w:eastAsia="es-ES"/>
            </w:rPr>
          </w:r>
        </w:p>
        <w:p w14:paraId="6E8E6409">
          <w:pPr>
            <w:pStyle w:val="773"/>
            <w:pBdr/>
            <w:tabs>
              <w:tab w:val="right" w:leader="dot" w:pos="9352"/>
            </w:tabs>
            <w:spacing/>
            <w:ind/>
            <w:rPr/>
          </w:pPr>
          <w:r>
            <w:fldChar w:fldCharType="begin"/>
          </w:r>
          <w:r>
            <w:instrText xml:space="preserve"> TOC \o "1-3" \h \z \u </w:instrText>
          </w:r>
          <w:r>
            <w:fldChar w:fldCharType="separate"/>
          </w:r>
          <w:r/>
          <w:hyperlink w:tooltip="#_Toc1" w:anchor="_Toc1" w:history="1">
            <w:r>
              <w:rPr>
                <w:rStyle w:val="774"/>
              </w:rPr>
            </w:r>
            <w:r>
              <w:rPr>
                <w:rStyle w:val="774"/>
              </w:rPr>
              <w:t xml:space="preserve">Resumen</w:t>
            </w:r>
            <w:r>
              <w:rPr>
                <w:rStyle w:val="774"/>
              </w:rPr>
            </w:r>
            <w:r>
              <w:tab/>
            </w:r>
            <w:r>
              <w:fldChar w:fldCharType="begin"/>
              <w:instrText xml:space="preserve">PAGEREF _Toc1 \h</w:instrText>
              <w:fldChar w:fldCharType="separate"/>
              <w:t xml:space="preserve">3</w:t>
              <w:fldChar w:fldCharType="end"/>
            </w:r>
          </w:hyperlink>
          <w:r/>
        </w:p>
        <w:p w14:paraId="458150A0">
          <w:pPr>
            <w:pStyle w:val="773"/>
            <w:pBdr/>
            <w:tabs>
              <w:tab w:val="right" w:leader="dot" w:pos="9352"/>
            </w:tabs>
            <w:spacing/>
            <w:ind/>
            <w:rPr/>
          </w:pPr>
          <w:hyperlink w:tooltip="#_Toc2" w:anchor="_Toc2" w:history="1">
            <w:r>
              <w:rPr>
                <w:rStyle w:val="774"/>
              </w:rPr>
            </w:r>
            <w:r>
              <w:rPr>
                <w:rStyle w:val="774"/>
                <w:lang w:val="en-US"/>
              </w:rPr>
              <w:t xml:space="preserve">Abstract</w:t>
            </w:r>
            <w:r>
              <w:rPr>
                <w:rStyle w:val="774"/>
                <w:lang w:val="en-US"/>
              </w:rPr>
              <w:t xml:space="preserve"> </w:t>
            </w:r>
            <w:r>
              <w:rPr>
                <w:rStyle w:val="774"/>
                <w:lang w:val="en-US"/>
              </w:rPr>
            </w:r>
            <w:r>
              <w:tab/>
            </w:r>
            <w:r>
              <w:fldChar w:fldCharType="begin"/>
              <w:instrText xml:space="preserve">PAGEREF _Toc2 \h</w:instrText>
              <w:fldChar w:fldCharType="separate"/>
              <w:t xml:space="preserve">3</w:t>
              <w:fldChar w:fldCharType="end"/>
            </w:r>
          </w:hyperlink>
          <w:r>
            <w:rPr>
              <w:lang w:val="en-US"/>
            </w:rPr>
          </w:r>
        </w:p>
        <w:p w14:paraId="1C19566E">
          <w:pPr>
            <w:pStyle w:val="773"/>
            <w:pBdr/>
            <w:tabs>
              <w:tab w:val="right" w:leader="dot" w:pos="9352"/>
            </w:tabs>
            <w:spacing/>
            <w:ind/>
            <w:rPr/>
          </w:pPr>
          <w:hyperlink w:tooltip="#_Toc3" w:anchor="_Toc3" w:history="1">
            <w:r>
              <w:rPr>
                <w:rStyle w:val="774"/>
              </w:rPr>
            </w:r>
            <w:r>
              <w:rPr>
                <w:rStyle w:val="774"/>
              </w:rPr>
              <w:t xml:space="preserve">Introducción</w:t>
            </w:r>
            <w:r>
              <w:rPr>
                <w:rStyle w:val="774"/>
              </w:rPr>
            </w:r>
            <w:r>
              <w:tab/>
            </w:r>
            <w:r>
              <w:fldChar w:fldCharType="begin"/>
              <w:instrText xml:space="preserve">PAGEREF _Toc3 \h</w:instrText>
              <w:fldChar w:fldCharType="separate"/>
              <w:t xml:space="preserve">4</w:t>
              <w:fldChar w:fldCharType="end"/>
            </w:r>
          </w:hyperlink>
          <w:r/>
        </w:p>
        <w:p w14:paraId="2BE34BE4">
          <w:pPr>
            <w:pStyle w:val="773"/>
            <w:pBdr/>
            <w:tabs>
              <w:tab w:val="right" w:leader="dot" w:pos="9352"/>
            </w:tabs>
            <w:spacing/>
            <w:ind/>
            <w:rPr/>
          </w:pPr>
          <w:hyperlink w:tooltip="#_Toc4" w:anchor="_Toc4" w:history="1">
            <w:r>
              <w:rPr>
                <w:rStyle w:val="774"/>
              </w:rPr>
            </w:r>
            <w:r>
              <w:rPr>
                <w:rStyle w:val="774"/>
              </w:rPr>
              <w:t xml:space="preserve">CAPÍTULO I</w:t>
            </w:r>
            <w:r>
              <w:rPr>
                <w:rStyle w:val="774"/>
              </w:rPr>
            </w:r>
            <w:r>
              <w:tab/>
            </w:r>
            <w:r>
              <w:fldChar w:fldCharType="begin"/>
              <w:instrText xml:space="preserve">PAGEREF _Toc4 \h</w:instrText>
              <w:fldChar w:fldCharType="separate"/>
              <w:t xml:space="preserve">5</w:t>
              <w:fldChar w:fldCharType="end"/>
            </w:r>
          </w:hyperlink>
          <w:r/>
        </w:p>
        <w:p w14:paraId="5B67E6D9">
          <w:pPr>
            <w:pStyle w:val="773"/>
            <w:pBdr/>
            <w:tabs>
              <w:tab w:val="right" w:leader="dot" w:pos="9352"/>
            </w:tabs>
            <w:spacing/>
            <w:ind/>
            <w:rPr/>
          </w:pPr>
          <w:hyperlink w:tooltip="#_Toc5" w:anchor="_Toc5" w:history="1">
            <w:r>
              <w:rPr>
                <w:rStyle w:val="774"/>
              </w:rPr>
            </w:r>
            <w:r>
              <w:rPr>
                <w:rStyle w:val="774"/>
              </w:rPr>
              <w:t xml:space="preserve">1.</w:t>
            </w:r>
            <w:r>
              <w:rPr>
                <w:rStyle w:val="774"/>
              </w:rPr>
              <w:t xml:space="preserve">Planteamiento del problema</w:t>
            </w:r>
            <w:r>
              <w:rPr>
                <w:rStyle w:val="774"/>
              </w:rPr>
              <w:t xml:space="preserve"> </w:t>
            </w:r>
            <w:r>
              <w:rPr>
                <w:rStyle w:val="774"/>
              </w:rPr>
            </w:r>
            <w:r>
              <w:tab/>
            </w:r>
            <w:r>
              <w:fldChar w:fldCharType="begin"/>
              <w:instrText xml:space="preserve">PAGEREF _Toc5 \h</w:instrText>
              <w:fldChar w:fldCharType="separate"/>
              <w:t xml:space="preserve">5</w:t>
              <w:fldChar w:fldCharType="end"/>
            </w:r>
          </w:hyperlink>
          <w:r/>
        </w:p>
        <w:p w14:paraId="20B632A0">
          <w:pPr>
            <w:pStyle w:val="783"/>
            <w:pBdr/>
            <w:tabs>
              <w:tab w:val="right" w:leader="dot" w:pos="9352"/>
            </w:tabs>
            <w:spacing/>
            <w:ind/>
            <w:rPr/>
          </w:pPr>
          <w:hyperlink w:tooltip="#_Toc6" w:anchor="_Toc6" w:history="1">
            <w:r>
              <w:rPr>
                <w:rStyle w:val="774"/>
              </w:rPr>
            </w:r>
            <w:r>
              <w:rPr>
                <w:rStyle w:val="774"/>
              </w:rPr>
              <w:t xml:space="preserve">1.</w:t>
            </w:r>
            <w:r>
              <w:rPr>
                <w:rStyle w:val="774"/>
              </w:rPr>
              <w:t xml:space="preserve">1</w:t>
            </w:r>
            <w:r>
              <w:rPr>
                <w:rStyle w:val="774"/>
              </w:rPr>
              <w:t xml:space="preserve"> </w:t>
            </w:r>
            <w:r>
              <w:rPr>
                <w:rStyle w:val="774"/>
              </w:rPr>
              <w:t xml:space="preserve">Ubicación y contextualización de la investigación</w:t>
            </w:r>
            <w:r>
              <w:rPr>
                <w:rStyle w:val="774"/>
              </w:rPr>
            </w:r>
            <w:r>
              <w:tab/>
            </w:r>
            <w:r>
              <w:fldChar w:fldCharType="begin"/>
              <w:instrText xml:space="preserve">PAGEREF _Toc6 \h</w:instrText>
              <w:fldChar w:fldCharType="separate"/>
              <w:t xml:space="preserve">5</w:t>
              <w:fldChar w:fldCharType="end"/>
            </w:r>
          </w:hyperlink>
          <w:r/>
        </w:p>
        <w:p w14:paraId="1B7D0EC1">
          <w:pPr>
            <w:pStyle w:val="783"/>
            <w:pBdr/>
            <w:tabs>
              <w:tab w:val="right" w:leader="dot" w:pos="9352"/>
            </w:tabs>
            <w:spacing/>
            <w:ind/>
            <w:rPr/>
          </w:pPr>
          <w:hyperlink w:tooltip="#_Toc7" w:anchor="_Toc7" w:history="1">
            <w:r>
              <w:rPr>
                <w:rStyle w:val="774"/>
              </w:rPr>
            </w:r>
            <w:r>
              <w:rPr>
                <w:rStyle w:val="774"/>
              </w:rPr>
              <w:t xml:space="preserve">1.</w:t>
            </w:r>
            <w:r>
              <w:rPr>
                <w:rStyle w:val="774"/>
              </w:rPr>
              <w:t xml:space="preserve">2</w:t>
            </w:r>
            <w:r>
              <w:rPr>
                <w:rStyle w:val="774"/>
              </w:rPr>
              <w:t xml:space="preserve"> </w:t>
            </w:r>
            <w:r>
              <w:rPr>
                <w:rStyle w:val="774"/>
              </w:rPr>
              <w:t xml:space="preserve">Planteamiento del problema</w:t>
            </w:r>
            <w:r>
              <w:rPr>
                <w:rStyle w:val="774"/>
              </w:rPr>
            </w:r>
            <w:r>
              <w:tab/>
            </w:r>
            <w:r>
              <w:fldChar w:fldCharType="begin"/>
              <w:instrText xml:space="preserve">PAGEREF _Toc7 \h</w:instrText>
              <w:fldChar w:fldCharType="separate"/>
              <w:t xml:space="preserve">5</w:t>
              <w:fldChar w:fldCharType="end"/>
            </w:r>
          </w:hyperlink>
          <w:r/>
        </w:p>
        <w:p w14:paraId="1075A057">
          <w:pPr>
            <w:pStyle w:val="783"/>
            <w:pBdr/>
            <w:tabs>
              <w:tab w:val="right" w:leader="dot" w:pos="9352"/>
            </w:tabs>
            <w:spacing/>
            <w:ind/>
            <w:rPr/>
          </w:pPr>
          <w:hyperlink w:tooltip="#_Toc8" w:anchor="_Toc8" w:history="1">
            <w:r>
              <w:rPr>
                <w:rStyle w:val="774"/>
              </w:rPr>
            </w:r>
            <w:r>
              <w:rPr>
                <w:rStyle w:val="774"/>
              </w:rPr>
              <w:t xml:space="preserve">1.3 </w:t>
            </w:r>
            <w:r>
              <w:rPr>
                <w:rStyle w:val="774"/>
              </w:rPr>
              <w:t xml:space="preserve">Formulación del problema</w:t>
            </w:r>
            <w:r>
              <w:rPr>
                <w:rStyle w:val="774"/>
              </w:rPr>
              <w:t xml:space="preserve"> </w:t>
            </w:r>
            <w:r>
              <w:rPr>
                <w:rStyle w:val="774"/>
              </w:rPr>
            </w:r>
            <w:r>
              <w:tab/>
            </w:r>
            <w:r>
              <w:fldChar w:fldCharType="begin"/>
              <w:instrText xml:space="preserve">PAGEREF _Toc8 \h</w:instrText>
              <w:fldChar w:fldCharType="separate"/>
              <w:t xml:space="preserve">6</w:t>
              <w:fldChar w:fldCharType="end"/>
            </w:r>
          </w:hyperlink>
          <w:r/>
        </w:p>
        <w:p w14:paraId="0E24BC0A">
          <w:pPr>
            <w:pStyle w:val="783"/>
            <w:pBdr/>
            <w:tabs>
              <w:tab w:val="right" w:leader="dot" w:pos="9352"/>
            </w:tabs>
            <w:spacing/>
            <w:ind/>
            <w:rPr/>
          </w:pPr>
          <w:hyperlink w:tooltip="#_Toc9" w:anchor="_Toc9" w:history="1">
            <w:r>
              <w:rPr>
                <w:rStyle w:val="774"/>
              </w:rPr>
            </w:r>
            <w:r>
              <w:rPr>
                <w:rStyle w:val="774"/>
              </w:rPr>
              <w:t xml:space="preserve">1.4 Diagrama Ishikawa</w:t>
            </w:r>
            <w:r>
              <w:rPr>
                <w:rStyle w:val="774"/>
                <w:lang w:val="es-ES"/>
              </w:rPr>
            </w:r>
            <w:r>
              <w:tab/>
            </w:r>
            <w:r>
              <w:fldChar w:fldCharType="begin"/>
              <w:instrText xml:space="preserve">PAGEREF _Toc9 \h</w:instrText>
              <w:fldChar w:fldCharType="separate"/>
              <w:t xml:space="preserve">6</w:t>
              <w:fldChar w:fldCharType="end"/>
            </w:r>
          </w:hyperlink>
          <w:r>
            <w:rPr>
              <w:lang w:val="es-ES"/>
            </w:rPr>
          </w:r>
        </w:p>
        <w:p w14:paraId="45CC4FB7">
          <w:pPr>
            <w:pStyle w:val="783"/>
            <w:pBdr/>
            <w:tabs>
              <w:tab w:val="right" w:leader="dot" w:pos="9352"/>
            </w:tabs>
            <w:spacing/>
            <w:ind/>
            <w:rPr/>
          </w:pPr>
          <w:hyperlink w:tooltip="#_Toc10" w:anchor="_Toc10" w:history="1">
            <w:r>
              <w:rPr>
                <w:rStyle w:val="774"/>
              </w:rPr>
            </w:r>
            <w:r>
              <w:rPr>
                <w:rStyle w:val="774"/>
              </w:rPr>
              <w:t xml:space="preserve">1.</w:t>
            </w:r>
            <w:r>
              <w:rPr>
                <w:rStyle w:val="774"/>
              </w:rPr>
              <w:t xml:space="preserve">5</w:t>
            </w:r>
            <w:r>
              <w:rPr>
                <w:rStyle w:val="774"/>
              </w:rPr>
              <w:t xml:space="preserve"> </w:t>
            </w:r>
            <w:r>
              <w:rPr>
                <w:rStyle w:val="774"/>
              </w:rPr>
              <w:t xml:space="preserve">Objetivos</w:t>
            </w:r>
            <w:r>
              <w:rPr>
                <w:rStyle w:val="774"/>
              </w:rPr>
            </w:r>
            <w:r>
              <w:tab/>
            </w:r>
            <w:r>
              <w:fldChar w:fldCharType="begin"/>
              <w:instrText xml:space="preserve">PAGEREF _Toc10 \h</w:instrText>
              <w:fldChar w:fldCharType="separate"/>
              <w:t xml:space="preserve">6</w:t>
              <w:fldChar w:fldCharType="end"/>
            </w:r>
          </w:hyperlink>
          <w:r/>
        </w:p>
        <w:p w14:paraId="6974CA45">
          <w:pPr>
            <w:pStyle w:val="784"/>
            <w:pBdr/>
            <w:tabs>
              <w:tab w:val="right" w:leader="dot" w:pos="9352"/>
            </w:tabs>
            <w:spacing/>
            <w:ind/>
            <w:rPr/>
          </w:pPr>
          <w:hyperlink w:tooltip="#_Toc11" w:anchor="_Toc11" w:history="1">
            <w:r>
              <w:rPr>
                <w:rStyle w:val="774"/>
              </w:rPr>
            </w:r>
            <w:r>
              <w:rPr>
                <w:rStyle w:val="774"/>
              </w:rPr>
              <w:t xml:space="preserve">1.</w:t>
            </w:r>
            <w:r>
              <w:rPr>
                <w:rStyle w:val="774"/>
              </w:rPr>
              <w:t xml:space="preserve">5</w:t>
            </w:r>
            <w:r>
              <w:rPr>
                <w:rStyle w:val="774"/>
              </w:rPr>
              <w:t xml:space="preserve">.1 </w:t>
            </w:r>
            <w:r>
              <w:rPr>
                <w:rStyle w:val="774"/>
              </w:rPr>
              <w:t xml:space="preserve">Objetivo general</w:t>
            </w:r>
            <w:r>
              <w:rPr>
                <w:rStyle w:val="774"/>
              </w:rPr>
            </w:r>
            <w:r>
              <w:tab/>
            </w:r>
            <w:r>
              <w:fldChar w:fldCharType="begin"/>
              <w:instrText xml:space="preserve">PAGEREF _Toc11 \h</w:instrText>
              <w:fldChar w:fldCharType="separate"/>
              <w:t xml:space="preserve">6</w:t>
              <w:fldChar w:fldCharType="end"/>
            </w:r>
          </w:hyperlink>
          <w:r/>
        </w:p>
        <w:p w14:paraId="3E01EF25">
          <w:pPr>
            <w:pStyle w:val="784"/>
            <w:pBdr/>
            <w:tabs>
              <w:tab w:val="left" w:leader="none" w:pos="571"/>
              <w:tab w:val="right" w:leader="dot" w:pos="9352"/>
            </w:tabs>
            <w:spacing/>
            <w:ind/>
            <w:rPr/>
          </w:pPr>
          <w:hyperlink w:tooltip="#_Toc12" w:anchor="_Toc12" w:history="1">
            <w:r>
              <w:rPr>
                <w:rStyle w:val="774"/>
              </w:rPr>
            </w:r>
            <w:r>
              <w:rPr>
                <w:rStyle w:val="774"/>
              </w:rPr>
              <w:t xml:space="preserve"> </w:t>
            </w:r>
            <w:r>
              <w:rPr>
                <w:rStyle w:val="774"/>
              </w:rPr>
              <w:tab/>
            </w:r>
            <w:r>
              <w:rPr>
                <w:rStyle w:val="774"/>
              </w:rPr>
              <w:t xml:space="preserve">1.</w:t>
            </w:r>
            <w:r>
              <w:rPr>
                <w:rStyle w:val="774"/>
              </w:rPr>
              <w:t xml:space="preserve">5</w:t>
            </w:r>
            <w:r>
              <w:rPr>
                <w:rStyle w:val="774"/>
              </w:rPr>
              <w:t xml:space="preserve">.2 </w:t>
            </w:r>
            <w:r>
              <w:rPr>
                <w:rStyle w:val="774"/>
              </w:rPr>
              <w:t xml:space="preserve">Objetivos Específicos</w:t>
            </w:r>
            <w:r>
              <w:rPr>
                <w:rStyle w:val="774"/>
              </w:rPr>
            </w:r>
            <w:r>
              <w:tab/>
            </w:r>
            <w:r>
              <w:fldChar w:fldCharType="begin"/>
              <w:instrText xml:space="preserve">PAGEREF _Toc12 \h</w:instrText>
              <w:fldChar w:fldCharType="separate"/>
              <w:t xml:space="preserve">7</w:t>
              <w:fldChar w:fldCharType="end"/>
            </w:r>
          </w:hyperlink>
          <w:r/>
        </w:p>
        <w:p w14:paraId="302FAECE">
          <w:pPr>
            <w:pStyle w:val="783"/>
            <w:pBdr/>
            <w:tabs>
              <w:tab w:val="right" w:leader="dot" w:pos="9352"/>
            </w:tabs>
            <w:spacing/>
            <w:ind/>
            <w:rPr/>
          </w:pPr>
          <w:hyperlink w:tooltip="#_Toc13" w:anchor="_Toc13" w:history="1">
            <w:r>
              <w:rPr>
                <w:rStyle w:val="774"/>
              </w:rPr>
            </w:r>
            <w:r>
              <w:rPr>
                <w:rStyle w:val="774"/>
              </w:rPr>
              <w:t xml:space="preserve">1.</w:t>
            </w:r>
            <w:r>
              <w:rPr>
                <w:rStyle w:val="774"/>
              </w:rPr>
              <w:t xml:space="preserve">6</w:t>
            </w:r>
            <w:r>
              <w:rPr>
                <w:rStyle w:val="774"/>
              </w:rPr>
              <w:t xml:space="preserve"> Justificación</w:t>
            </w:r>
            <w:r>
              <w:rPr>
                <w:rStyle w:val="774"/>
              </w:rPr>
            </w:r>
            <w:r>
              <w:tab/>
            </w:r>
            <w:r>
              <w:fldChar w:fldCharType="begin"/>
              <w:instrText xml:space="preserve">PAGEREF _Toc13 \h</w:instrText>
              <w:fldChar w:fldCharType="separate"/>
              <w:t xml:space="preserve">7</w:t>
              <w:fldChar w:fldCharType="end"/>
            </w:r>
          </w:hyperlink>
          <w:r/>
        </w:p>
        <w:p w14:paraId="46099390">
          <w:pPr>
            <w:pStyle w:val="773"/>
            <w:pBdr/>
            <w:tabs>
              <w:tab w:val="right" w:leader="dot" w:pos="9352"/>
            </w:tabs>
            <w:spacing/>
            <w:ind/>
            <w:rPr/>
          </w:pPr>
          <w:hyperlink w:tooltip="#_Toc14" w:anchor="_Toc14" w:history="1">
            <w:r>
              <w:rPr>
                <w:rStyle w:val="774"/>
              </w:rPr>
            </w:r>
            <w:r>
              <w:rPr>
                <w:rStyle w:val="774"/>
              </w:rPr>
              <w:t xml:space="preserve">CAPÍTULO II</w:t>
            </w:r>
            <w:r>
              <w:rPr>
                <w:rStyle w:val="774"/>
              </w:rPr>
            </w:r>
            <w:r>
              <w:tab/>
            </w:r>
            <w:r>
              <w:fldChar w:fldCharType="begin"/>
              <w:instrText xml:space="preserve">PAGEREF _Toc14 \h</w:instrText>
              <w:fldChar w:fldCharType="separate"/>
              <w:t xml:space="preserve">8</w:t>
              <w:fldChar w:fldCharType="end"/>
            </w:r>
          </w:hyperlink>
          <w:r/>
        </w:p>
        <w:p w14:paraId="43C7566B">
          <w:pPr>
            <w:pStyle w:val="773"/>
            <w:pBdr/>
            <w:tabs>
              <w:tab w:val="right" w:leader="dot" w:pos="9352"/>
            </w:tabs>
            <w:spacing/>
            <w:ind/>
            <w:rPr/>
          </w:pPr>
          <w:hyperlink w:tooltip="#_Toc15" w:anchor="_Toc15" w:history="1">
            <w:r>
              <w:rPr>
                <w:rStyle w:val="774"/>
              </w:rPr>
            </w:r>
            <w:r>
              <w:rPr>
                <w:rStyle w:val="774"/>
              </w:rPr>
              <w:t xml:space="preserve">2. </w:t>
            </w:r>
            <w:r>
              <w:rPr>
                <w:rStyle w:val="774"/>
              </w:rPr>
              <w:t xml:space="preserve">Marco teórico de la investigación</w:t>
            </w:r>
            <w:r>
              <w:rPr>
                <w:rStyle w:val="774"/>
              </w:rPr>
            </w:r>
            <w:r>
              <w:tab/>
            </w:r>
            <w:r>
              <w:fldChar w:fldCharType="begin"/>
              <w:instrText xml:space="preserve">PAGEREF _Toc15 \h</w:instrText>
              <w:fldChar w:fldCharType="separate"/>
              <w:t xml:space="preserve">8</w:t>
              <w:fldChar w:fldCharType="end"/>
            </w:r>
          </w:hyperlink>
          <w:r/>
        </w:p>
        <w:p w14:paraId="4D1AEB91">
          <w:pPr>
            <w:pStyle w:val="783"/>
            <w:pBdr/>
            <w:tabs>
              <w:tab w:val="right" w:leader="dot" w:pos="9352"/>
            </w:tabs>
            <w:spacing/>
            <w:ind/>
            <w:rPr/>
          </w:pPr>
          <w:hyperlink w:tooltip="#_Toc16" w:anchor="_Toc16" w:history="1">
            <w:r>
              <w:rPr>
                <w:rStyle w:val="774"/>
              </w:rPr>
            </w:r>
            <w:r>
              <w:rPr>
                <w:rStyle w:val="774"/>
              </w:rPr>
              <w:t xml:space="preserve">2.1 Estado de arte</w:t>
            </w:r>
            <w:r>
              <w:rPr>
                <w:rStyle w:val="774"/>
              </w:rPr>
              <w:t xml:space="preserve"> </w:t>
            </w:r>
            <w:r>
              <w:rPr>
                <w:rStyle w:val="774"/>
              </w:rPr>
            </w:r>
            <w:r>
              <w:tab/>
            </w:r>
            <w:r>
              <w:fldChar w:fldCharType="begin"/>
              <w:instrText xml:space="preserve">PAGEREF _Toc16 \h</w:instrText>
              <w:fldChar w:fldCharType="separate"/>
              <w:t xml:space="preserve">8</w:t>
              <w:fldChar w:fldCharType="end"/>
            </w:r>
          </w:hyperlink>
          <w:r/>
        </w:p>
        <w:p w14:paraId="4B0AF28B">
          <w:pPr>
            <w:pStyle w:val="783"/>
            <w:pBdr/>
            <w:tabs>
              <w:tab w:val="right" w:leader="dot" w:pos="9352"/>
            </w:tabs>
            <w:spacing/>
            <w:ind/>
            <w:rPr/>
          </w:pPr>
          <w:hyperlink w:tooltip="#_Toc17" w:anchor="_Toc17" w:history="1">
            <w:r>
              <w:rPr>
                <w:rStyle w:val="774"/>
              </w:rPr>
            </w:r>
            <w:r>
              <w:rPr>
                <w:rStyle w:val="774"/>
              </w:rPr>
              <w:t xml:space="preserve">2.1</w:t>
            </w:r>
            <w:r>
              <w:rPr>
                <w:rStyle w:val="774"/>
              </w:rPr>
              <w:t xml:space="preserve">.1 </w:t>
            </w:r>
            <w:r>
              <w:rPr>
                <w:rStyle w:val="774"/>
              </w:rPr>
              <w:t xml:space="preserve">Tablas de resumen y análisis de los antecedentes de las investigaciones</w:t>
            </w:r>
            <w:r>
              <w:rPr>
                <w:rStyle w:val="774"/>
              </w:rPr>
            </w:r>
            <w:r>
              <w:tab/>
            </w:r>
            <w:r>
              <w:fldChar w:fldCharType="begin"/>
              <w:instrText xml:space="preserve">PAGEREF _Toc17 \h</w:instrText>
              <w:fldChar w:fldCharType="separate"/>
              <w:t xml:space="preserve">9</w:t>
              <w:fldChar w:fldCharType="end"/>
            </w:r>
          </w:hyperlink>
          <w:r/>
        </w:p>
        <w:p w14:paraId="7F16E8F2">
          <w:pPr>
            <w:pStyle w:val="783"/>
            <w:pBdr/>
            <w:tabs>
              <w:tab w:val="right" w:leader="dot" w:pos="9352"/>
            </w:tabs>
            <w:spacing/>
            <w:ind/>
            <w:rPr>
              <w:highlight w:val="none"/>
            </w:rPr>
          </w:pPr>
          <w:hyperlink w:tooltip="#_Toc18" w:anchor="_Toc18" w:history="1">
            <w:r>
              <w:rPr>
                <w:rStyle w:val="774"/>
              </w:rPr>
            </w:r>
            <w:r>
              <w:rPr>
                <w:rStyle w:val="774"/>
              </w:rPr>
              <w:t xml:space="preserve">2.</w:t>
            </w:r>
            <w:r>
              <w:rPr>
                <w:rStyle w:val="774"/>
              </w:rPr>
              <w:t xml:space="preserve">3</w:t>
            </w:r>
            <w:r>
              <w:rPr>
                <w:rStyle w:val="774"/>
              </w:rPr>
              <w:t xml:space="preserve"> Base teóricas</w:t>
            </w:r>
            <w:r>
              <w:rPr>
                <w:rStyle w:val="774"/>
              </w:rPr>
              <w:t xml:space="preserve"> </w:t>
            </w:r>
            <w:r>
              <w:rPr>
                <w:rStyle w:val="774"/>
              </w:rPr>
            </w:r>
            <w:r>
              <w:tab/>
            </w:r>
            <w:r>
              <w:fldChar w:fldCharType="begin"/>
              <w:instrText xml:space="preserve">PAGEREF _Toc18 \h</w:instrText>
              <w:fldChar w:fldCharType="separate"/>
              <w:t xml:space="preserve">10</w:t>
              <w:fldChar w:fldCharType="end"/>
            </w:r>
          </w:hyperlink>
          <w:r>
            <w:rPr>
              <w:highlight w:val="none"/>
            </w:rPr>
          </w:r>
        </w:p>
        <w:p w14:paraId="788D7D99">
          <w:pPr>
            <w:pStyle w:val="784"/>
            <w:pBdr/>
            <w:tabs>
              <w:tab w:val="right" w:leader="dot" w:pos="9352"/>
            </w:tabs>
            <w:spacing/>
            <w:ind/>
            <w:rPr/>
          </w:pPr>
          <w:hyperlink w:tooltip="#_Toc19" w:anchor="_Toc19" w:history="1">
            <w:r>
              <w:rPr>
                <w:rStyle w:val="774"/>
              </w:rPr>
            </w:r>
            <w:r>
              <w:rPr>
                <w:rStyle w:val="774"/>
              </w:rPr>
              <w:t xml:space="preserve">2.</w:t>
            </w:r>
            <w:r>
              <w:rPr>
                <w:rStyle w:val="774"/>
              </w:rPr>
              <w:t xml:space="preserve">3.1 </w:t>
            </w:r>
            <w:r>
              <w:rPr>
                <w:rStyle w:val="774"/>
              </w:rPr>
              <w:t xml:space="preserve">Sistemas Informáticos</w:t>
            </w:r>
            <w:r>
              <w:rPr>
                <w:rStyle w:val="774"/>
              </w:rPr>
              <w:t xml:space="preserve"> </w:t>
            </w:r>
            <w:r>
              <w:rPr>
                <w:rStyle w:val="774"/>
              </w:rPr>
            </w:r>
            <w:r>
              <w:tab/>
            </w:r>
            <w:r>
              <w:fldChar w:fldCharType="begin"/>
              <w:instrText xml:space="preserve">PAGEREF _Toc19 \h</w:instrText>
              <w:fldChar w:fldCharType="separate"/>
              <w:t xml:space="preserve">10</w:t>
              <w:fldChar w:fldCharType="end"/>
            </w:r>
          </w:hyperlink>
          <w:r/>
        </w:p>
        <w:p w14:paraId="0B49D819">
          <w:pPr>
            <w:pStyle w:val="784"/>
            <w:pBdr/>
            <w:tabs>
              <w:tab w:val="left" w:leader="none" w:pos="571"/>
              <w:tab w:val="right" w:leader="dot" w:pos="9352"/>
            </w:tabs>
            <w:spacing/>
            <w:ind/>
            <w:rPr>
              <w:highlight w:val="none"/>
            </w:rPr>
          </w:pPr>
          <w:hyperlink w:tooltip="#_Toc20" w:anchor="_Toc20" w:history="1">
            <w:r>
              <w:rPr>
                <w:rStyle w:val="774"/>
              </w:rPr>
            </w:r>
            <w:r>
              <w:rPr>
                <w:rStyle w:val="774"/>
                <w:lang w:val="es-ES"/>
              </w:rPr>
              <w:t xml:space="preserve">2.3.2 Infraestructura tecnol</w:t>
            </w:r>
            <w:r>
              <w:rPr>
                <w:rStyle w:val="774"/>
                <w:lang w:val="es-ES"/>
              </w:rPr>
              <w:t xml:space="preserve">ógica </w:t>
            </w:r>
            <w:r>
              <w:rPr>
                <w:rStyle w:val="774"/>
                <w:highlight w:val="none"/>
                <w:lang w:val="es-ES"/>
              </w:rPr>
            </w:r>
            <w:r>
              <w:tab/>
            </w:r>
            <w:r>
              <w:fldChar w:fldCharType="begin"/>
              <w:instrText xml:space="preserve">PAGEREF _Toc20 \h</w:instrText>
              <w:fldChar w:fldCharType="separate"/>
              <w:t xml:space="preserve">11</w:t>
              <w:fldChar w:fldCharType="end"/>
            </w:r>
          </w:hyperlink>
          <w:r>
            <w:rPr>
              <w:highlight w:val="none"/>
            </w:rPr>
          </w:r>
          <w:r>
            <w:rPr>
              <w:highlight w:val="none"/>
            </w:rPr>
          </w:r>
        </w:p>
        <w:p w14:paraId="69040C35">
          <w:pPr>
            <w:pStyle w:val="784"/>
            <w:pBdr/>
            <w:tabs>
              <w:tab w:val="right" w:leader="dot" w:pos="9352"/>
            </w:tabs>
            <w:spacing/>
            <w:ind/>
            <w:rPr>
              <w:highlight w:val="none"/>
            </w:rPr>
          </w:pPr>
          <w:hyperlink w:tooltip="#_Toc21" w:anchor="_Toc21" w:history="1">
            <w:r>
              <w:rPr>
                <w:rStyle w:val="774"/>
              </w:rPr>
            </w:r>
            <w:r>
              <w:rPr>
                <w:rStyle w:val="774"/>
                <w:lang w:val="es-ES"/>
              </w:rPr>
              <w:t xml:space="preserve">2.3.3 VIrtualizaci</w:t>
            </w:r>
            <w:r>
              <w:rPr>
                <w:rStyle w:val="774"/>
                <w:lang w:val="es-ES"/>
              </w:rPr>
              <w:t xml:space="preserve">ón</w:t>
            </w:r>
            <w:r>
              <w:rPr>
                <w:rStyle w:val="774"/>
              </w:rPr>
            </w:r>
            <w:r>
              <w:tab/>
            </w:r>
            <w:r>
              <w:fldChar w:fldCharType="begin"/>
              <w:instrText xml:space="preserve">PAGEREF _Toc21 \h</w:instrText>
              <w:fldChar w:fldCharType="separate"/>
              <w:t xml:space="preserve">12</w:t>
              <w:fldChar w:fldCharType="end"/>
            </w:r>
          </w:hyperlink>
          <w:r>
            <w:rPr>
              <w:highlight w:val="none"/>
            </w:rPr>
          </w:r>
        </w:p>
        <w:p w14:paraId="41E47E47">
          <w:pPr>
            <w:pStyle w:val="784"/>
            <w:pBdr/>
            <w:tabs>
              <w:tab w:val="right" w:leader="dot" w:pos="9352"/>
            </w:tabs>
            <w:spacing/>
            <w:ind/>
            <w:rPr/>
          </w:pPr>
          <w:hyperlink w:tooltip="#_Toc22" w:anchor="_Toc22" w:history="1">
            <w:r>
              <w:rPr>
                <w:rStyle w:val="774"/>
              </w:rPr>
            </w:r>
            <w:r>
              <w:rPr>
                <w:rStyle w:val="774"/>
              </w:rPr>
              <w:t xml:space="preserve">2.3.</w:t>
            </w:r>
            <w:r>
              <w:rPr>
                <w:rStyle w:val="774"/>
                <w:highlight w:val="none"/>
                <w:lang w:val="es-ES"/>
              </w:rPr>
              <w:t xml:space="preserve">4 </w:t>
            </w:r>
            <w:r>
              <w:rPr>
                <w:rStyle w:val="774"/>
                <w:highlight w:val="none"/>
              </w:rPr>
              <w:t xml:space="preserve">Cloud Computing</w:t>
            </w:r>
            <w:r>
              <w:rPr>
                <w:rStyle w:val="774"/>
                <w:highlight w:val="none"/>
              </w:rPr>
              <w:t xml:space="preserve"> </w:t>
            </w:r>
            <w:r>
              <w:rPr>
                <w:rStyle w:val="774"/>
              </w:rPr>
            </w:r>
            <w:r>
              <w:tab/>
            </w:r>
            <w:r>
              <w:fldChar w:fldCharType="begin"/>
              <w:instrText xml:space="preserve">PAGEREF _Toc22 \h</w:instrText>
              <w:fldChar w:fldCharType="separate"/>
              <w:t xml:space="preserve">12</w:t>
              <w:fldChar w:fldCharType="end"/>
            </w:r>
          </w:hyperlink>
          <w:r/>
        </w:p>
        <w:p w14:paraId="17F6267E">
          <w:pPr>
            <w:pStyle w:val="784"/>
            <w:pBdr/>
            <w:tabs>
              <w:tab w:val="right" w:leader="dot" w:pos="9352"/>
            </w:tabs>
            <w:spacing/>
            <w:ind/>
            <w:rPr/>
          </w:pPr>
          <w:hyperlink w:tooltip="#_Toc23" w:anchor="_Toc23" w:history="1">
            <w:r>
              <w:rPr>
                <w:rStyle w:val="774"/>
              </w:rPr>
            </w:r>
            <w:r>
              <w:rPr>
                <w:rStyle w:val="774"/>
              </w:rPr>
              <w:t xml:space="preserve">2.</w:t>
            </w:r>
            <w:r>
              <w:rPr>
                <w:rStyle w:val="774"/>
              </w:rPr>
              <w:t xml:space="preserve">3.</w:t>
            </w:r>
            <w:r>
              <w:rPr>
                <w:rStyle w:val="774"/>
                <w:lang w:val="es-ES"/>
              </w:rPr>
              <w:t xml:space="preserve">5</w:t>
            </w:r>
            <w:r>
              <w:rPr>
                <w:rStyle w:val="774"/>
              </w:rPr>
              <w:t xml:space="preserve"> </w:t>
            </w:r>
            <w:r>
              <w:rPr>
                <w:rStyle w:val="774"/>
              </w:rPr>
              <w:t xml:space="preserve">Plataforma como un Servicio (PaaS)</w:t>
            </w:r>
            <w:r>
              <w:rPr>
                <w:rStyle w:val="774"/>
              </w:rPr>
            </w:r>
            <w:r>
              <w:tab/>
            </w:r>
            <w:r>
              <w:fldChar w:fldCharType="begin"/>
              <w:instrText xml:space="preserve">PAGEREF _Toc23 \h</w:instrText>
              <w:fldChar w:fldCharType="separate"/>
              <w:t xml:space="preserve">13</w:t>
              <w:fldChar w:fldCharType="end"/>
            </w:r>
          </w:hyperlink>
          <w:r/>
        </w:p>
        <w:p w14:paraId="01E121AF">
          <w:pPr>
            <w:pStyle w:val="784"/>
            <w:pBdr/>
            <w:tabs>
              <w:tab w:val="right" w:leader="dot" w:pos="9352"/>
            </w:tabs>
            <w:spacing/>
            <w:ind/>
            <w:rPr/>
          </w:pPr>
          <w:hyperlink w:tooltip="#_Toc24" w:anchor="_Toc24" w:history="1">
            <w:r>
              <w:rPr>
                <w:rStyle w:val="774"/>
              </w:rPr>
            </w:r>
            <w:r>
              <w:rPr>
                <w:rStyle w:val="774"/>
              </w:rPr>
              <w:t xml:space="preserve">2.</w:t>
            </w:r>
            <w:r>
              <w:rPr>
                <w:rStyle w:val="774"/>
              </w:rPr>
              <w:t xml:space="preserve">3.</w:t>
            </w:r>
            <w:r>
              <w:rPr>
                <w:rStyle w:val="774"/>
                <w:lang w:val="es-ES"/>
              </w:rPr>
              <w:t xml:space="preserve">6</w:t>
            </w:r>
            <w:r>
              <w:rPr>
                <w:rStyle w:val="774"/>
              </w:rPr>
              <w:t xml:space="preserve"> </w:t>
            </w:r>
            <w:r>
              <w:rPr>
                <w:rStyle w:val="774"/>
              </w:rPr>
              <w:t xml:space="preserve">Hosting</w:t>
            </w:r>
            <w:r>
              <w:rPr>
                <w:rStyle w:val="774"/>
              </w:rPr>
            </w:r>
            <w:r>
              <w:tab/>
            </w:r>
            <w:r>
              <w:fldChar w:fldCharType="begin"/>
              <w:instrText xml:space="preserve">PAGEREF _Toc24 \h</w:instrText>
              <w:fldChar w:fldCharType="separate"/>
              <w:t xml:space="preserve">14</w:t>
              <w:fldChar w:fldCharType="end"/>
            </w:r>
          </w:hyperlink>
          <w:r/>
        </w:p>
        <w:p w14:paraId="4815C4BC">
          <w:pPr>
            <w:pStyle w:val="783"/>
            <w:pBdr/>
            <w:tabs>
              <w:tab w:val="right" w:leader="dot" w:pos="9352"/>
            </w:tabs>
            <w:spacing/>
            <w:ind/>
            <w:rPr/>
          </w:pPr>
          <w:hyperlink w:tooltip="#_Toc25" w:anchor="_Toc25" w:history="1">
            <w:r>
              <w:rPr>
                <w:rStyle w:val="774"/>
              </w:rPr>
            </w:r>
            <w:r>
              <w:rPr>
                <w:rStyle w:val="774"/>
              </w:rPr>
              <w:t xml:space="preserve">2.4 Control de Versiones y Despliegue</w:t>
            </w:r>
            <w:r>
              <w:rPr>
                <w:rStyle w:val="774"/>
              </w:rPr>
            </w:r>
            <w:r>
              <w:tab/>
            </w:r>
            <w:r>
              <w:fldChar w:fldCharType="begin"/>
              <w:instrText xml:space="preserve">PAGEREF _Toc25 \h</w:instrText>
              <w:fldChar w:fldCharType="separate"/>
              <w:t xml:space="preserve">15</w:t>
              <w:fldChar w:fldCharType="end"/>
            </w:r>
          </w:hyperlink>
          <w:r/>
        </w:p>
        <w:p w14:paraId="71149571">
          <w:pPr>
            <w:pStyle w:val="784"/>
            <w:pBdr/>
            <w:tabs>
              <w:tab w:val="right" w:leader="dot" w:pos="9352"/>
            </w:tabs>
            <w:spacing/>
            <w:ind/>
            <w:rPr/>
          </w:pPr>
          <w:hyperlink w:tooltip="#_Toc26" w:anchor="_Toc26" w:history="1">
            <w:r>
              <w:rPr>
                <w:rStyle w:val="774"/>
              </w:rPr>
            </w:r>
            <w:r>
              <w:rPr>
                <w:rStyle w:val="774"/>
              </w:rPr>
              <w:t xml:space="preserve">2.4</w:t>
            </w:r>
            <w:r>
              <w:rPr>
                <w:rStyle w:val="774"/>
              </w:rPr>
              <w:t xml:space="preserve">.1 </w:t>
            </w:r>
            <w:r>
              <w:rPr>
                <w:rStyle w:val="774"/>
              </w:rPr>
              <w:t xml:space="preserve">Git</w:t>
            </w:r>
            <w:r>
              <w:rPr>
                <w:rStyle w:val="774"/>
              </w:rPr>
            </w:r>
            <w:r>
              <w:tab/>
            </w:r>
            <w:r>
              <w:fldChar w:fldCharType="begin"/>
              <w:instrText xml:space="preserve">PAGEREF _Toc26 \h</w:instrText>
              <w:fldChar w:fldCharType="separate"/>
              <w:t xml:space="preserve">15</w:t>
              <w:fldChar w:fldCharType="end"/>
            </w:r>
          </w:hyperlink>
          <w:r/>
        </w:p>
        <w:p w14:paraId="04611F7A">
          <w:pPr>
            <w:pStyle w:val="784"/>
            <w:pBdr/>
            <w:tabs>
              <w:tab w:val="right" w:leader="dot" w:pos="9352"/>
            </w:tabs>
            <w:spacing/>
            <w:ind/>
            <w:rPr/>
          </w:pPr>
          <w:hyperlink w:tooltip="#_Toc27" w:anchor="_Toc27" w:history="1">
            <w:r>
              <w:rPr>
                <w:rStyle w:val="774"/>
              </w:rPr>
            </w:r>
            <w:r>
              <w:rPr>
                <w:rStyle w:val="774"/>
              </w:rPr>
              <w:t xml:space="preserve">2.4</w:t>
            </w:r>
            <w:r>
              <w:rPr>
                <w:rStyle w:val="774"/>
              </w:rPr>
              <w:t xml:space="preserve">.2 </w:t>
            </w:r>
            <w:r>
              <w:rPr>
                <w:rStyle w:val="774"/>
              </w:rPr>
              <w:t xml:space="preserve">GitHub</w:t>
            </w:r>
            <w:r>
              <w:rPr>
                <w:rStyle w:val="774"/>
              </w:rPr>
            </w:r>
            <w:r>
              <w:tab/>
            </w:r>
            <w:r>
              <w:fldChar w:fldCharType="begin"/>
              <w:instrText xml:space="preserve">PAGEREF _Toc27 \h</w:instrText>
              <w:fldChar w:fldCharType="separate"/>
              <w:t xml:space="preserve">15</w:t>
              <w:fldChar w:fldCharType="end"/>
            </w:r>
          </w:hyperlink>
          <w:r/>
        </w:p>
        <w:p w14:paraId="0269F1EE">
          <w:pPr>
            <w:pStyle w:val="784"/>
            <w:pBdr/>
            <w:tabs>
              <w:tab w:val="right" w:leader="dot" w:pos="9352"/>
            </w:tabs>
            <w:spacing/>
            <w:ind/>
            <w:rPr/>
          </w:pPr>
          <w:hyperlink w:tooltip="#_Toc28" w:anchor="_Toc28" w:history="1">
            <w:r>
              <w:rPr>
                <w:rStyle w:val="774"/>
              </w:rPr>
            </w:r>
            <w:r>
              <w:rPr>
                <w:rStyle w:val="774"/>
              </w:rPr>
              <w:t xml:space="preserve">2.4</w:t>
            </w:r>
            <w:r>
              <w:rPr>
                <w:rStyle w:val="774"/>
              </w:rPr>
              <w:t xml:space="preserve">.3</w:t>
            </w:r>
            <w:r>
              <w:rPr>
                <w:rStyle w:val="774"/>
              </w:rPr>
              <w:t xml:space="preserve">Flujo de trabajo en Git y GitHub</w:t>
            </w:r>
            <w:r>
              <w:rPr>
                <w:rStyle w:val="774"/>
              </w:rPr>
              <w:t xml:space="preserve"> </w:t>
            </w:r>
            <w:r>
              <w:rPr>
                <w:rStyle w:val="774"/>
              </w:rPr>
            </w:r>
            <w:r>
              <w:tab/>
            </w:r>
            <w:r>
              <w:fldChar w:fldCharType="begin"/>
              <w:instrText xml:space="preserve">PAGEREF _Toc28 \h</w:instrText>
              <w:fldChar w:fldCharType="separate"/>
              <w:t xml:space="preserve">15</w:t>
              <w:fldChar w:fldCharType="end"/>
            </w:r>
          </w:hyperlink>
          <w:r/>
        </w:p>
        <w:p w14:paraId="78FE6CFD">
          <w:pPr>
            <w:pStyle w:val="783"/>
            <w:pBdr/>
            <w:tabs>
              <w:tab w:val="right" w:leader="dot" w:pos="9352"/>
            </w:tabs>
            <w:spacing/>
            <w:ind/>
            <w:rPr/>
          </w:pPr>
          <w:hyperlink w:tooltip="#_Toc29" w:anchor="_Toc29" w:history="1">
            <w:r>
              <w:rPr>
                <w:rStyle w:val="774"/>
              </w:rPr>
            </w:r>
            <w:r>
              <w:rPr>
                <w:rStyle w:val="774"/>
              </w:rPr>
              <w:t xml:space="preserve">2.5 Infraestructura y Seguridad</w:t>
            </w:r>
            <w:r>
              <w:rPr>
                <w:rStyle w:val="774"/>
              </w:rPr>
            </w:r>
            <w:r>
              <w:tab/>
            </w:r>
            <w:r>
              <w:fldChar w:fldCharType="begin"/>
              <w:instrText xml:space="preserve">PAGEREF _Toc29 \h</w:instrText>
              <w:fldChar w:fldCharType="separate"/>
              <w:t xml:space="preserve">16</w:t>
              <w:fldChar w:fldCharType="end"/>
            </w:r>
          </w:hyperlink>
          <w:r/>
        </w:p>
        <w:p w14:paraId="4C83BC6C">
          <w:pPr>
            <w:pStyle w:val="784"/>
            <w:pBdr/>
            <w:tabs>
              <w:tab w:val="right" w:leader="dot" w:pos="9352"/>
            </w:tabs>
            <w:spacing/>
            <w:ind/>
            <w:rPr/>
          </w:pPr>
          <w:hyperlink w:tooltip="#_Toc30" w:anchor="_Toc30" w:history="1">
            <w:r>
              <w:rPr>
                <w:rStyle w:val="774"/>
              </w:rPr>
            </w:r>
            <w:r>
              <w:rPr>
                <w:rStyle w:val="774"/>
              </w:rPr>
              <w:t xml:space="preserve">2.5.1 </w:t>
            </w:r>
            <w:r>
              <w:rPr>
                <w:rStyle w:val="774"/>
              </w:rPr>
              <w:t xml:space="preserve">Contenedorización</w:t>
            </w:r>
            <w:r>
              <w:rPr>
                <w:rStyle w:val="774"/>
              </w:rPr>
            </w:r>
            <w:r>
              <w:tab/>
            </w:r>
            <w:r>
              <w:fldChar w:fldCharType="begin"/>
              <w:instrText xml:space="preserve">PAGEREF _Toc30 \h</w:instrText>
              <w:fldChar w:fldCharType="separate"/>
              <w:t xml:space="preserve">16</w:t>
              <w:fldChar w:fldCharType="end"/>
            </w:r>
          </w:hyperlink>
          <w:r/>
        </w:p>
        <w:p w14:paraId="0B49C77E">
          <w:pPr>
            <w:pStyle w:val="784"/>
            <w:pBdr/>
            <w:tabs>
              <w:tab w:val="right" w:leader="dot" w:pos="9352"/>
            </w:tabs>
            <w:spacing/>
            <w:ind/>
            <w:rPr/>
          </w:pPr>
          <w:hyperlink w:tooltip="#_Toc31" w:anchor="_Toc31" w:history="1">
            <w:r>
              <w:rPr>
                <w:rStyle w:val="774"/>
              </w:rPr>
            </w:r>
            <w:r>
              <w:rPr>
                <w:rStyle w:val="774"/>
              </w:rPr>
              <w:t xml:space="preserve">2.5.2 </w:t>
            </w:r>
            <w:r>
              <w:rPr>
                <w:rStyle w:val="774"/>
              </w:rPr>
              <w:t xml:space="preserve">Docker</w:t>
            </w:r>
            <w:r>
              <w:rPr>
                <w:rStyle w:val="774"/>
              </w:rPr>
              <w:t xml:space="preserve"> </w:t>
            </w:r>
            <w:r>
              <w:rPr>
                <w:rStyle w:val="774"/>
              </w:rPr>
            </w:r>
            <w:r>
              <w:tab/>
            </w:r>
            <w:r>
              <w:fldChar w:fldCharType="begin"/>
              <w:instrText xml:space="preserve">PAGEREF _Toc31 \h</w:instrText>
              <w:fldChar w:fldCharType="separate"/>
              <w:t xml:space="preserve">17</w:t>
              <w:fldChar w:fldCharType="end"/>
            </w:r>
          </w:hyperlink>
          <w:r/>
        </w:p>
        <w:p w14:paraId="1D1B8CB5">
          <w:pPr>
            <w:pStyle w:val="784"/>
            <w:pBdr/>
            <w:tabs>
              <w:tab w:val="right" w:leader="dot" w:pos="9352"/>
            </w:tabs>
            <w:spacing/>
            <w:ind/>
            <w:rPr/>
          </w:pPr>
          <w:hyperlink w:tooltip="#_Toc32" w:anchor="_Toc32" w:history="1">
            <w:r>
              <w:rPr>
                <w:rStyle w:val="774"/>
              </w:rPr>
            </w:r>
            <w:r>
              <w:rPr>
                <w:rStyle w:val="774"/>
              </w:rPr>
              <w:t xml:space="preserve">2.5.3 </w:t>
            </w:r>
            <w:r>
              <w:rPr>
                <w:rStyle w:val="774"/>
              </w:rPr>
              <w:t xml:space="preserve">Herramientas de Docker</w:t>
            </w:r>
            <w:r>
              <w:rPr>
                <w:rStyle w:val="774"/>
              </w:rPr>
            </w:r>
            <w:r>
              <w:tab/>
            </w:r>
            <w:r>
              <w:fldChar w:fldCharType="begin"/>
              <w:instrText xml:space="preserve">PAGEREF _Toc32 \h</w:instrText>
              <w:fldChar w:fldCharType="separate"/>
              <w:t xml:space="preserve">18</w:t>
              <w:fldChar w:fldCharType="end"/>
            </w:r>
          </w:hyperlink>
          <w:r/>
        </w:p>
        <w:p w14:paraId="5F521992">
          <w:pPr>
            <w:pStyle w:val="784"/>
            <w:pBdr/>
            <w:tabs>
              <w:tab w:val="right" w:leader="dot" w:pos="9352"/>
            </w:tabs>
            <w:spacing/>
            <w:ind/>
            <w:rPr/>
          </w:pPr>
          <w:hyperlink w:tooltip="#_Toc33" w:anchor="_Toc33" w:history="1">
            <w:r>
              <w:rPr>
                <w:rStyle w:val="774"/>
              </w:rPr>
            </w:r>
            <w:r>
              <w:rPr>
                <w:rStyle w:val="774"/>
              </w:rPr>
              <w:t xml:space="preserve">2.5.4 </w:t>
            </w:r>
            <w:r>
              <w:rPr>
                <w:rStyle w:val="774"/>
              </w:rPr>
              <w:t xml:space="preserve">Orquestación de Contenedores</w:t>
            </w:r>
            <w:r>
              <w:rPr>
                <w:rStyle w:val="774"/>
              </w:rPr>
              <w:t xml:space="preserve"> </w:t>
            </w:r>
            <w:r>
              <w:rPr>
                <w:rStyle w:val="774"/>
              </w:rPr>
            </w:r>
            <w:r>
              <w:tab/>
            </w:r>
            <w:r>
              <w:fldChar w:fldCharType="begin"/>
              <w:instrText xml:space="preserve">PAGEREF _Toc33 \h</w:instrText>
              <w:fldChar w:fldCharType="separate"/>
              <w:t xml:space="preserve">20</w:t>
              <w:fldChar w:fldCharType="end"/>
            </w:r>
          </w:hyperlink>
          <w:r/>
        </w:p>
        <w:p w14:paraId="4B45FF12">
          <w:pPr>
            <w:pBdr/>
            <w:spacing/>
            <w:ind/>
            <w:rPr/>
          </w:pPr>
          <w:r/>
          <w:r>
            <w:rPr>
              <w:b/>
              <w:bCs/>
            </w:rPr>
            <w:fldChar w:fldCharType="end"/>
          </w:r>
          <w:r/>
          <w:r/>
        </w:p>
      </w:sdtContent>
    </w:sdt>
    <w:p w14:paraId="0BF1441D" w14:textId="356E8327">
      <w:pPr>
        <w:pBdr/>
        <w:spacing/>
        <w:ind/>
        <w:rPr/>
      </w:pPr>
      <w:r/>
      <w:r/>
    </w:p>
    <w:p w14:paraId="6735E207" w14:textId="77777777">
      <w:pPr>
        <w:pBdr/>
        <w:spacing/>
        <w:ind/>
        <w:rPr/>
      </w:pPr>
      <w:r/>
      <w:r/>
    </w:p>
    <w:p w14:paraId="6FB0B30C" w14:textId="77777777">
      <w:pPr>
        <w:pBdr/>
        <w:spacing/>
        <w:ind/>
        <w:rPr/>
      </w:pPr>
      <w:r/>
      <w:r/>
    </w:p>
    <w:p w14:paraId="4FEB43E5" w14:textId="77777777">
      <w:pPr>
        <w:pBdr/>
        <w:spacing/>
        <w:ind/>
        <w:rPr/>
      </w:pPr>
      <w:r/>
      <w:r/>
    </w:p>
    <w:p w14:paraId="67207154" w14:textId="77777777">
      <w:pPr>
        <w:pBdr/>
        <w:spacing/>
        <w:ind/>
        <w:rPr/>
      </w:pPr>
      <w:r/>
      <w:r/>
    </w:p>
    <w:p w14:paraId="781C985A" w14:textId="77777777">
      <w:pPr>
        <w:pBdr/>
        <w:spacing/>
        <w:ind/>
        <w:rPr/>
      </w:pPr>
      <w:r/>
      <w:r/>
    </w:p>
    <w:p w14:paraId="348E5121" w14:textId="77777777">
      <w:pPr>
        <w:pBdr/>
        <w:spacing/>
        <w:ind/>
        <w:rPr/>
      </w:pPr>
      <w:r/>
      <w:r/>
    </w:p>
    <w:p w14:paraId="564211DD" w14:textId="77777777">
      <w:pPr>
        <w:pBdr/>
        <w:spacing/>
        <w:ind/>
        <w:rPr/>
      </w:pPr>
      <w:r/>
      <w:r/>
    </w:p>
    <w:p w14:paraId="7E31C096" w14:textId="77777777">
      <w:pPr>
        <w:pBdr/>
        <w:spacing/>
        <w:ind/>
        <w:rPr/>
      </w:pPr>
      <w:r/>
      <w:r/>
    </w:p>
    <w:p w14:paraId="48AC2ACB" w14:textId="77777777">
      <w:pPr>
        <w:pBdr/>
        <w:spacing/>
        <w:ind/>
        <w:rPr/>
      </w:pPr>
      <w:r/>
      <w:r/>
    </w:p>
    <w:p w14:paraId="66C3F19A" w14:textId="77777777">
      <w:pPr>
        <w:pBdr/>
        <w:spacing/>
        <w:ind/>
        <w:rPr/>
      </w:pPr>
      <w:r/>
      <w:r/>
    </w:p>
    <w:p w14:paraId="4A4DBF96">
      <w:pPr>
        <w:pBdr/>
        <w:spacing/>
        <w:ind/>
        <w:rPr/>
      </w:pPr>
      <w:r/>
      <w:r/>
      <w:r/>
    </w:p>
    <w:p w14:paraId="4AA620FB">
      <w:pPr>
        <w:pBdr/>
        <w:spacing/>
        <w:ind/>
        <w:rPr/>
      </w:pPr>
      <w:r/>
      <w:r/>
      <w:r/>
    </w:p>
    <w:p w14:paraId="764A8A3F" w14:textId="77777777">
      <w:pPr>
        <w:pBdr/>
        <w:spacing/>
        <w:ind/>
        <w:rPr/>
      </w:pPr>
      <w:r/>
      <w:r/>
    </w:p>
    <w:p w14:paraId="2396E000" w14:textId="77777777">
      <w:pPr>
        <w:pBdr/>
        <w:spacing/>
        <w:ind/>
        <w:rPr/>
      </w:pPr>
      <w:r/>
      <w:r/>
    </w:p>
    <w:p w14:paraId="49DB762F" w14:textId="77777777">
      <w:pPr>
        <w:pBdr/>
        <w:spacing/>
        <w:ind/>
        <w:rPr/>
      </w:pPr>
      <w:r/>
      <w:r/>
    </w:p>
    <w:p w14:paraId="34FBEF7B" w14:textId="77777777">
      <w:pPr>
        <w:pBdr/>
        <w:spacing/>
        <w:ind/>
        <w:rPr/>
      </w:pPr>
      <w:r/>
      <w:r/>
    </w:p>
    <w:p w14:paraId="6A89E98D" w14:textId="6D4AE4BE">
      <w:pPr>
        <w:pStyle w:val="740"/>
        <w:pBdr/>
        <w:spacing/>
        <w:ind/>
        <w:rPr/>
      </w:pPr>
      <w:r/>
      <w:bookmarkStart w:id="1" w:name="_Toc1"/>
      <w:r>
        <w:t xml:space="preserve">Resumen</w:t>
      </w:r>
      <w:r/>
      <w:bookmarkEnd w:id="1"/>
      <w:r/>
      <w:r/>
    </w:p>
    <w:p w14:paraId="117BF3E8" w14:textId="5B8CF871">
      <w:pPr>
        <w:pStyle w:val="777"/>
        <w:pBdr/>
        <w:spacing/>
        <w:ind/>
        <w:rPr/>
      </w:pPr>
      <w:r>
        <w:t xml:space="preserve">Este proyecto de </w:t>
      </w:r>
      <w:r>
        <w:t xml:space="preserve">titulación</w:t>
      </w:r>
      <w:r>
        <w:t xml:space="preserve"> propone el desarrollo e implementación de un entorno de </w:t>
      </w:r>
      <w:r>
        <w:t xml:space="preserve">hosting</w:t>
      </w:r>
      <w:r>
        <w:t xml:space="preserve"> académico automatizado bajo el modelo Plataforma como Servicio (PaaS) para estudiantes de la ca</w:t>
      </w:r>
      <w:r>
        <w:t xml:space="preserve">rrera de Software y Tecnologías de la Información (TI) de la Universidad Laica Eloy Alfaro de Manabí (ULEAM). Actualmente, los proyectos desarrollados durante la formación académica están confinados a entornos locales o como código estático en archivos, lo</w:t>
      </w:r>
      <w:r>
        <w:t xml:space="preserve"> que limita su visibilidad y las oportunidades de trabajo de los estudiantes. Para solucionar esto, se desarrolló una infraestructura que permite el despliegue automático en tiempo real de sistemas multiplataforma. La solución técnica integra Cloud Native </w:t>
      </w:r>
      <w:r>
        <w:t xml:space="preserve">Buildpacks</w:t>
      </w:r>
      <w:r>
        <w:t xml:space="preserve"> (CNB) para eliminar la complejidad de la configuración, Docker para alojar contenedores y </w:t>
      </w:r>
      <w:r>
        <w:t xml:space="preserve">gVisor</w:t>
      </w:r>
      <w:r>
        <w:t xml:space="preserve"> como una capa de espacio aislado para aislar y proteger el núcleo del servidor de vulnerabilidades y ejecución de código de terceros. Además, se implementaron estrategias de escalamiento cero (</w:t>
      </w:r>
      <w:r>
        <w:t xml:space="preserve">auto-sleep</w:t>
      </w:r>
      <w:r>
        <w:t xml:space="preserve">) para optimizar el consumo de recursos (RAM/CPU) en el servidor. El resultado es un</w:t>
      </w:r>
      <w:r>
        <w:t xml:space="preserve">a vitrina </w:t>
      </w:r>
      <w:r>
        <w:t xml:space="preserve">tecnológic</w:t>
      </w:r>
      <w:r>
        <w:t xml:space="preserve">a</w:t>
      </w:r>
      <w:r>
        <w:t xml:space="preserve"> funcional que conecta directamente el talento universitario con </w:t>
      </w:r>
      <w:r>
        <w:t xml:space="preserve">el sector laboral</w:t>
      </w:r>
      <w:r>
        <w:t xml:space="preserve">, permitiendo a los reclutadores interactuar y evaluar el software producido por los estudiantes en un entorno de producción real.</w:t>
      </w:r>
      <w:r/>
    </w:p>
    <w:p w14:paraId="73125890" w14:textId="474F65A1">
      <w:pPr>
        <w:pStyle w:val="777"/>
        <w:pBdr/>
        <w:spacing/>
        <w:ind/>
        <w:rPr>
          <w:lang w:val="en-US"/>
        </w:rPr>
      </w:pPr>
      <w:r>
        <w:rPr>
          <w:lang w:val="en-US"/>
        </w:rPr>
        <w:t xml:space="preserve">Palabras clave: PaaS, Hosting </w:t>
      </w:r>
      <w:r>
        <w:rPr>
          <w:lang w:val="en-US"/>
        </w:rPr>
        <w:t xml:space="preserve">Académico</w:t>
      </w:r>
      <w:r>
        <w:rPr>
          <w:lang w:val="en-US"/>
        </w:rPr>
        <w:t xml:space="preserve">, Docker, </w:t>
      </w:r>
      <w:r>
        <w:rPr>
          <w:lang w:val="en-US"/>
        </w:rPr>
        <w:t xml:space="preserve">gVisor</w:t>
      </w:r>
      <w:r>
        <w:rPr>
          <w:lang w:val="en-US"/>
        </w:rPr>
        <w:t xml:space="preserve">, Cloud Native </w:t>
      </w:r>
      <w:r>
        <w:rPr>
          <w:lang w:val="en-US"/>
        </w:rPr>
        <w:t xml:space="preserve">Buildpacks</w:t>
      </w:r>
      <w:r>
        <w:rPr>
          <w:lang w:val="en-US"/>
        </w:rPr>
        <w:t xml:space="preserve">, </w:t>
      </w:r>
      <w:r>
        <w:rPr>
          <w:lang w:val="en-US"/>
        </w:rPr>
        <w:t xml:space="preserve">Despliegue</w:t>
      </w:r>
      <w:r>
        <w:rPr>
          <w:lang w:val="en-US"/>
        </w:rPr>
        <w:t xml:space="preserve"> </w:t>
      </w:r>
      <w:r>
        <w:rPr>
          <w:lang w:val="en-US"/>
        </w:rPr>
        <w:t xml:space="preserve">Automatizado</w:t>
      </w:r>
      <w:r>
        <w:rPr>
          <w:lang w:val="en-US"/>
        </w:rPr>
        <w:t xml:space="preserve">.</w:t>
      </w:r>
      <w:r>
        <w:rPr>
          <w:lang w:val="en-US"/>
        </w:rPr>
      </w:r>
    </w:p>
    <w:p w14:paraId="56A242CD" w14:textId="51A50060">
      <w:pPr>
        <w:pStyle w:val="740"/>
        <w:pBdr/>
        <w:spacing/>
        <w:ind/>
        <w:rPr>
          <w:lang w:val="en-US"/>
        </w:rPr>
      </w:pPr>
      <w:r/>
      <w:bookmarkStart w:id="2" w:name="_Toc2"/>
      <w:r>
        <w:rPr>
          <w:lang w:val="en-US"/>
        </w:rPr>
        <w:t xml:space="preserve">Abstract</w:t>
      </w:r>
      <w:r>
        <w:rPr>
          <w:lang w:val="en-US"/>
        </w:rPr>
        <w:t xml:space="preserve"> </w:t>
      </w:r>
      <w:r/>
      <w:bookmarkEnd w:id="2"/>
      <w:r/>
      <w:r>
        <w:rPr>
          <w:lang w:val="en-US"/>
        </w:rPr>
      </w:r>
    </w:p>
    <w:p w14:paraId="56492106" w14:textId="77777777">
      <w:pPr>
        <w:pStyle w:val="777"/>
        <w:pBdr/>
        <w:spacing/>
        <w:ind/>
        <w:rPr>
          <w:lang w:val="en-US"/>
        </w:rPr>
      </w:pPr>
      <w:r>
        <w:rPr>
          <w:lang w:val="en-US"/>
        </w:rPr>
        <w:t xml:space="preserve">This degree project proposes the development and implementation of an automated academic hosting enviro</w:t>
      </w:r>
      <w:r>
        <w:rPr>
          <w:lang w:val="en-US"/>
        </w:rPr>
        <w:t xml:space="preserve">nment based on the Platform as a Service (PaaS) model for students in the Software and Information Technology (IT) program at the Universidad Laica Eloy Alfaro de Manabí (ULEAM). Currently, projects developed during academic training are confined to local </w:t>
      </w:r>
      <w:r>
        <w:rPr>
          <w:lang w:val="en-US"/>
        </w:rPr>
        <w:t xml:space="preserve">environments or exist as s</w:t>
      </w:r>
      <w:r>
        <w:rPr>
          <w:lang w:val="en-US"/>
        </w:rPr>
        <w:t xml:space="preserve">tatic code in files, which limits their visibility and students’ job opportunities. To address this, an infrastructure was developed that enables the automatic, real-time deployment of cross-platform systems. The technical solution integrates Cloud Native </w:t>
      </w:r>
      <w:r>
        <w:rPr>
          <w:lang w:val="en-US"/>
        </w:rPr>
        <w:t xml:space="preserve">Buildpacks</w:t>
      </w:r>
      <w:r>
        <w:rPr>
          <w:lang w:val="en-US"/>
        </w:rPr>
        <w:t xml:space="preserve"> (CNB) to eliminate configuration complexity, Docker to host containers, and </w:t>
      </w:r>
      <w:r>
        <w:rPr>
          <w:lang w:val="en-US"/>
        </w:rPr>
        <w:t xml:space="preserve">gVisor</w:t>
      </w:r>
      <w:r>
        <w:rPr>
          <w:lang w:val="en-US"/>
        </w:rPr>
        <w:t xml:space="preserve"> as an isolated environment layer to isolate and protect the server core from vulnerabilities and third-party code execution. Additionally, zero-scaling (auto-sleep) strategies were implemented to optimize resource consump</w:t>
      </w:r>
      <w:r>
        <w:rPr>
          <w:lang w:val="en-US"/>
        </w:rPr>
        <w:t xml:space="preserve">tion (RAM/CPU) on the server. The result is a functional technology showcase that directly connects university talent with the job market, allowing recruiters to interact with and evaluate the software produced by students in a real production environment.</w:t>
      </w:r>
      <w:r>
        <w:rPr>
          <w:lang w:val="en-US"/>
        </w:rPr>
      </w:r>
    </w:p>
    <w:p w14:paraId="72061A2F" w14:textId="4E2C4415">
      <w:pPr>
        <w:pStyle w:val="777"/>
        <w:pBdr/>
        <w:spacing/>
        <w:ind/>
        <w:rPr>
          <w:lang w:val="en-US"/>
        </w:rPr>
      </w:pPr>
      <w:r>
        <w:rPr>
          <w:lang w:val="en-US"/>
        </w:rPr>
        <w:t xml:space="preserve">Keywords: PaaS, Academic Hosting, Docker, </w:t>
      </w:r>
      <w:r>
        <w:rPr>
          <w:lang w:val="en-US"/>
        </w:rPr>
        <w:t xml:space="preserve">gVisor</w:t>
      </w:r>
      <w:r>
        <w:rPr>
          <w:lang w:val="en-US"/>
        </w:rPr>
        <w:t xml:space="preserve">, Cloud Native </w:t>
      </w:r>
      <w:r>
        <w:rPr>
          <w:lang w:val="en-US"/>
        </w:rPr>
        <w:t xml:space="preserve">Buildpacks</w:t>
      </w:r>
      <w:r>
        <w:rPr>
          <w:lang w:val="en-US"/>
        </w:rPr>
        <w:t xml:space="preserve">, Automated Deployment.</w:t>
      </w:r>
      <w:r>
        <w:rPr>
          <w:lang w:val="en-US"/>
        </w:rPr>
      </w:r>
    </w:p>
    <w:p w14:paraId="2C2BF236" w14:textId="4F8B8F9D">
      <w:pPr>
        <w:pStyle w:val="740"/>
        <w:pBdr/>
        <w:spacing/>
        <w:ind/>
        <w:rPr/>
      </w:pPr>
      <w:r/>
      <w:bookmarkStart w:id="3" w:name="_Toc3"/>
      <w:r>
        <w:t xml:space="preserve">Introducción</w:t>
      </w:r>
      <w:r/>
      <w:bookmarkEnd w:id="3"/>
      <w:r/>
      <w:r/>
    </w:p>
    <w:p w14:paraId="1A19FBA4" w14:textId="02A1FBDF">
      <w:pPr>
        <w:pStyle w:val="777"/>
        <w:pBdr/>
        <w:spacing/>
        <w:ind/>
        <w:rPr/>
      </w:pPr>
      <w:r>
        <w:t xml:space="preserve">En el panorama actual de la educación superior en los campos de la tecnología, el desarrollo de software ha alca</w:t>
      </w:r>
      <w:r>
        <w:t xml:space="preserve">nzado un alto nivel de complejidad y calidad; Sin embargo, existe una brecha significativa entre la implementación y la producción. Los estudiantes de software y TI de la Universidad Laica Eloy Alfaro de Manabí (ULEAM) desarrollan soluciones robustas que r</w:t>
      </w:r>
      <w:r>
        <w:t xml:space="preserve">ara vez superan la barrera del entorno de desarrollo local (localhost) debido a la falta de infraestructura accesible y automatizada. Esta limitación no sólo afecta a la evaluación académica, sino que también afecta directamente a la inserción laboral. Cua</w:t>
      </w:r>
      <w:r>
        <w:t xml:space="preserve">ndo los reclutadores de TI buscan talento, necesitan evaluar e interactuar con aplicaciones funcionales. No son sólo las capturas de pantalla o el código fuente de GitHub los que cumplen este requisito. Frente a este problema, este trabajo describe "ULEAM </w:t>
      </w:r>
      <w:r>
        <w:t xml:space="preserve">Academic</w:t>
      </w:r>
      <w:r>
        <w:t xml:space="preserve">", la creación de un entorno de </w:t>
      </w:r>
      <w:r>
        <w:t xml:space="preserve">alojamiento académico automatizado que abstrae la complejidad de la administración de servidores. </w:t>
      </w:r>
      <w:r/>
    </w:p>
    <w:p w14:paraId="48F6F6BA" w14:textId="77777777">
      <w:pPr>
        <w:pStyle w:val="777"/>
        <w:pBdr/>
        <w:spacing/>
        <w:ind/>
        <w:rPr/>
      </w:pPr>
      <w:r/>
      <w:r/>
    </w:p>
    <w:p w14:paraId="29C3A143" w14:textId="77777777">
      <w:pPr>
        <w:pStyle w:val="777"/>
        <w:pBdr/>
        <w:spacing/>
        <w:ind/>
        <w:rPr/>
      </w:pPr>
      <w:r/>
      <w:r/>
    </w:p>
    <w:p w14:paraId="75E12517" w14:textId="77777777">
      <w:pPr>
        <w:pStyle w:val="777"/>
        <w:pBdr/>
        <w:spacing/>
        <w:ind/>
        <w:rPr/>
      </w:pPr>
      <w:r/>
      <w:r/>
    </w:p>
    <w:p w14:paraId="5AAA9829" w14:textId="77777777">
      <w:pPr>
        <w:pStyle w:val="777"/>
        <w:pBdr/>
        <w:spacing/>
        <w:ind/>
        <w:rPr/>
      </w:pPr>
      <w:r/>
      <w:r/>
    </w:p>
    <w:p w14:paraId="26C76765">
      <w:pPr>
        <w:pStyle w:val="777"/>
        <w:pBdr/>
        <w:spacing/>
        <w:ind/>
        <w:rPr/>
      </w:pPr>
      <w:r/>
      <w:r/>
      <w:r/>
    </w:p>
    <w:p w14:paraId="46902556">
      <w:pPr>
        <w:pStyle w:val="777"/>
        <w:pBdr/>
        <w:spacing/>
        <w:ind/>
        <w:rPr/>
      </w:pPr>
      <w:r/>
      <w:r/>
      <w:r/>
    </w:p>
    <w:p w14:paraId="1C3A34F8">
      <w:pPr>
        <w:pStyle w:val="777"/>
        <w:pBdr/>
        <w:spacing/>
        <w:ind/>
        <w:rPr/>
      </w:pPr>
      <w:r/>
      <w:r/>
      <w:r/>
    </w:p>
    <w:p w14:paraId="7EB38048">
      <w:pPr>
        <w:pStyle w:val="777"/>
        <w:pBdr/>
        <w:spacing/>
        <w:ind/>
        <w:rPr/>
      </w:pPr>
      <w:r/>
      <w:r/>
      <w:r/>
    </w:p>
    <w:p w14:paraId="41F8FD46">
      <w:pPr>
        <w:pStyle w:val="777"/>
        <w:pBdr/>
        <w:spacing/>
        <w:ind/>
        <w:rPr/>
      </w:pPr>
      <w:r/>
      <w:r/>
      <w:r/>
    </w:p>
    <w:p w14:paraId="49A9DFED">
      <w:pPr>
        <w:pStyle w:val="777"/>
        <w:pBdr/>
        <w:spacing/>
        <w:ind/>
        <w:rPr/>
      </w:pPr>
      <w:r/>
      <w:r/>
      <w:r/>
    </w:p>
    <w:p w14:paraId="6869B4C0">
      <w:pPr>
        <w:pStyle w:val="777"/>
        <w:pBdr/>
        <w:spacing/>
        <w:ind/>
        <w:rPr/>
      </w:pPr>
      <w:r/>
      <w:r/>
      <w:r/>
    </w:p>
    <w:p w14:paraId="73DF97A4">
      <w:pPr>
        <w:pStyle w:val="777"/>
        <w:pBdr/>
        <w:spacing/>
        <w:ind/>
        <w:rPr/>
      </w:pPr>
      <w:r/>
      <w:r/>
      <w:r/>
    </w:p>
    <w:p w14:paraId="4CF72BF7">
      <w:pPr>
        <w:pStyle w:val="777"/>
        <w:pBdr/>
        <w:spacing/>
        <w:ind w:firstLine="0"/>
        <w:rPr/>
      </w:pPr>
      <w:r/>
      <w:r/>
      <w:r/>
    </w:p>
    <w:p w14:paraId="50FD2D27" w14:textId="77777777">
      <w:pPr>
        <w:pStyle w:val="777"/>
        <w:pBdr/>
        <w:spacing/>
        <w:ind w:firstLine="0"/>
        <w:rPr/>
      </w:pPr>
      <w:r/>
      <w:r/>
    </w:p>
    <w:p w14:paraId="7A611338" w14:textId="5A30C379">
      <w:pPr>
        <w:pStyle w:val="740"/>
        <w:pBdr/>
        <w:spacing/>
        <w:ind/>
        <w:rPr/>
      </w:pPr>
      <w:r/>
      <w:bookmarkStart w:id="4" w:name="_Toc4"/>
      <w:r>
        <w:t xml:space="preserve">CAPÍTULO I</w:t>
      </w:r>
      <w:r/>
      <w:bookmarkEnd w:id="4"/>
      <w:r/>
      <w:r/>
    </w:p>
    <w:p w14:paraId="195E0D31" w14:textId="51825495">
      <w:pPr>
        <w:pStyle w:val="740"/>
        <w:pBdr/>
        <w:spacing/>
        <w:ind w:firstLine="708"/>
        <w:rPr/>
      </w:pPr>
      <w:r/>
      <w:bookmarkStart w:id="5" w:name="_Toc5"/>
      <w:r>
        <w:t xml:space="preserve">1.</w:t>
      </w:r>
      <w:r>
        <w:t xml:space="preserve">Planteamiento del problema</w:t>
      </w:r>
      <w:r>
        <w:t xml:space="preserve"> </w:t>
      </w:r>
      <w:r/>
      <w:bookmarkEnd w:id="5"/>
      <w:r/>
      <w:r/>
    </w:p>
    <w:p w14:paraId="5371743F" w14:textId="2203D40A">
      <w:pPr>
        <w:pStyle w:val="741"/>
        <w:pBdr/>
        <w:spacing/>
        <w:ind w:firstLine="708"/>
        <w:rPr/>
      </w:pPr>
      <w:r/>
      <w:bookmarkStart w:id="6" w:name="_Toc6"/>
      <w:r>
        <w:t xml:space="preserve">1.</w:t>
      </w:r>
      <w:r>
        <w:t xml:space="preserve">1</w:t>
      </w:r>
      <w:r>
        <w:t xml:space="preserve"> </w:t>
      </w:r>
      <w:r>
        <w:t xml:space="preserve">Ubicación y contextualización de la investigación</w:t>
      </w:r>
      <w:r/>
      <w:bookmarkEnd w:id="6"/>
      <w:r/>
      <w:r/>
    </w:p>
    <w:p w14:paraId="3AF97A3B" w14:textId="0AEDE06A">
      <w:pPr>
        <w:pStyle w:val="777"/>
        <w:pBdr/>
        <w:spacing/>
        <w:ind/>
        <w:rPr/>
      </w:pPr>
      <w:r>
        <w:t xml:space="preserve">El proyecto integrador “ULEAM </w:t>
      </w:r>
      <w:r>
        <w:t xml:space="preserve">Academic</w:t>
      </w:r>
      <w:r>
        <w:t xml:space="preserve">” se encuentra localizado en la comunidad estudiantil de la Universidad Laica Eloy Alfaro de Manabí (ULEAM), </w:t>
      </w:r>
      <w:r>
        <w:t xml:space="preserve">ubicadad</w:t>
      </w:r>
      <w:r>
        <w:t xml:space="preserve"> en la ciudad de Mana, Ecuador (Vía Circunvalación). El contexto de la aplicación </w:t>
      </w:r>
      <w:r>
        <w:t xml:space="preserve">abarca directamente a los estudiantes de la carrera de Software y Tecnologías de la Información (TI) de dicha institución, proveyendo una infraestructura que servirá como puente entre el entorno académico local y el ecosistema tecnológico laboral.</w:t>
      </w:r>
      <w:r>
        <w:t xml:space="preserve"> </w:t>
      </w:r>
      <w:r/>
    </w:p>
    <w:p w14:paraId="2D42A554" w14:textId="0E571EF2">
      <w:pPr>
        <w:pStyle w:val="741"/>
        <w:pBdr/>
        <w:spacing/>
        <w:ind w:firstLine="708"/>
        <w:rPr/>
      </w:pPr>
      <w:r/>
      <w:bookmarkStart w:id="7" w:name="_Toc7"/>
      <w:r>
        <w:t xml:space="preserve">1.</w:t>
      </w:r>
      <w:r>
        <w:t xml:space="preserve">2</w:t>
      </w:r>
      <w:r>
        <w:t xml:space="preserve"> </w:t>
      </w:r>
      <w:r>
        <w:t xml:space="preserve">Planteamiento del problema</w:t>
      </w:r>
      <w:r/>
      <w:bookmarkEnd w:id="7"/>
      <w:r/>
      <w:r/>
    </w:p>
    <w:p w14:paraId="335D0E9C" w14:textId="3CF408B3">
      <w:pPr>
        <w:pStyle w:val="777"/>
        <w:pBdr/>
        <w:spacing/>
        <w:ind/>
        <w:rPr/>
      </w:pPr>
      <w:r>
        <w:t xml:space="preserve">Esta propuesta de trabajo de titulación ayudará a </w:t>
      </w:r>
      <w:r>
        <w:rPr>
          <w:lang w:val="es-ES"/>
        </w:rPr>
        <w:t xml:space="preserve">los estudiantes de TI</w:t>
      </w:r>
      <w:r>
        <w:rPr>
          <w:lang w:val="es-ES"/>
        </w:rPr>
        <w:t xml:space="preserve"> que en la</w:t>
      </w:r>
      <w:r>
        <w:rPr>
          <w:lang w:val="es-ES"/>
        </w:rPr>
        <w:t xml:space="preserve"> actualidad desarrollan proyectos</w:t>
      </w:r>
      <w:r>
        <w:rPr>
          <w:lang w:val="es-ES"/>
        </w:rPr>
        <w:t xml:space="preserve"> </w:t>
      </w:r>
      <w:r>
        <w:rPr>
          <w:lang w:val="es-ES"/>
        </w:rPr>
        <w:t xml:space="preserve">de calidad</w:t>
      </w:r>
      <w:r>
        <w:rPr>
          <w:lang w:val="es-ES"/>
        </w:rPr>
        <w:t xml:space="preserve"> </w:t>
      </w:r>
      <w:r>
        <w:rPr>
          <w:lang w:val="es-ES"/>
        </w:rPr>
        <w:t xml:space="preserve">pero </w:t>
      </w:r>
      <w:r>
        <w:rPr>
          <w:lang w:val="es-ES"/>
        </w:rPr>
        <w:t xml:space="preserve">que suelen quedar almacenados en repositorios GitHub</w:t>
      </w:r>
      <w:r>
        <w:rPr>
          <w:lang w:val="es-ES"/>
        </w:rPr>
        <w:t xml:space="preserve"> </w:t>
      </w:r>
      <w:r>
        <w:rPr>
          <w:lang w:val="es-ES"/>
        </w:rPr>
        <w:t xml:space="preserve">o en </w:t>
      </w:r>
      <w:r>
        <w:rPr>
          <w:lang w:val="es-ES"/>
        </w:rPr>
        <w:t xml:space="preserve">desarrollo local</w:t>
      </w:r>
      <w:r>
        <w:rPr>
          <w:lang w:val="es-ES"/>
        </w:rPr>
        <w:t xml:space="preserve">. </w:t>
      </w:r>
      <w:r>
        <w:t xml:space="preserve">Esta situación crea un obstáculo importante a la hora de buscar trabajo o presentar soluciones al público</w:t>
      </w:r>
      <w:r>
        <w:t xml:space="preserve">, </w:t>
      </w:r>
      <w:r>
        <w:t xml:space="preserve">los reclutadores y evaluadores no tienen la </w:t>
      </w:r>
      <w:r>
        <w:t xml:space="preserve">posibilidad</w:t>
      </w:r>
      <w:r>
        <w:t xml:space="preserve"> </w:t>
      </w:r>
      <w:r>
        <w:t xml:space="preserve">de </w:t>
      </w:r>
      <w:r>
        <w:t xml:space="preserve">ejecutar</w:t>
      </w:r>
      <w:r>
        <w:t xml:space="preserve"> o probar el software </w:t>
      </w:r>
      <w:r>
        <w:t xml:space="preserve">de forma </w:t>
      </w:r>
      <w:r>
        <w:t xml:space="preserve">inmediata. </w:t>
      </w:r>
      <w:r>
        <w:t xml:space="preserve">Al limitar a revisar </w:t>
      </w:r>
      <w:r>
        <w:t xml:space="preserve">el código o las capturas de pantalla, existe una clara brecha entre el software que desarrolla un estudiante y su visibilidad funcional en un entorno de producción, lo que limita sus oportunidades laborales y el impacto de su trabajo.</w:t>
      </w:r>
      <w:r/>
    </w:p>
    <w:p w14:paraId="3597DCF3" w14:textId="12E8E346">
      <w:pPr>
        <w:pStyle w:val="741"/>
        <w:pBdr/>
        <w:spacing/>
        <w:ind w:firstLine="708"/>
        <w:rPr/>
      </w:pPr>
      <w:r/>
      <w:bookmarkStart w:id="8" w:name="_Toc8"/>
      <w:r>
        <w:t xml:space="preserve">1.3 </w:t>
      </w:r>
      <w:r>
        <w:t xml:space="preserve">Formulación del problema</w:t>
      </w:r>
      <w:r>
        <w:t xml:space="preserve"> </w:t>
      </w:r>
      <w:r/>
      <w:bookmarkEnd w:id="8"/>
      <w:r/>
      <w:r/>
    </w:p>
    <w:p w14:paraId="7F106541" w14:textId="7BE4AAE7">
      <w:pPr>
        <w:pStyle w:val="777"/>
        <w:pBdr/>
        <w:spacing/>
        <w:ind/>
        <w:rPr/>
      </w:pPr>
      <w:r>
        <w:t xml:space="preserve">¿De qué manera la</w:t>
      </w:r>
      <w:r>
        <w:t xml:space="preserve"> implementación de un entorno de hosting académico automatizado bajo el modelo PaaS mejorará la visibilidad, ejecución en tiempo real y el despliegue de los proyectos de software desarrollados por los estudiantes de la carrera de Software y TI de la ULEAM?</w:t>
      </w:r>
      <w:r/>
    </w:p>
    <w:p w14:paraId="66943510" w14:textId="69E9EE48">
      <w:pPr>
        <w:pStyle w:val="741"/>
        <w:pBdr/>
        <w:spacing/>
        <w:ind w:firstLine="708"/>
        <w:rPr>
          <w:lang w:val="es-ES"/>
        </w:rPr>
      </w:pPr>
      <w:r/>
      <w:bookmarkStart w:id="9" w:name="_Toc9"/>
      <w:r>
        <w:t xml:space="preserve">1.4 Diagrama Ishikawa</w:t>
      </w:r>
      <w:r/>
      <w:bookmarkEnd w:id="9"/>
      <w:r/>
      <w:r>
        <w:rPr>
          <w:lang w:val="es-ES"/>
        </w:rPr>
      </w:r>
    </w:p>
    <w:p w14:paraId="4CA3E427" w14:textId="2E6746CC">
      <w:pPr>
        <w:pStyle w:val="777"/>
        <w:pBdr/>
        <w:spacing/>
        <w:ind/>
        <w:rPr>
          <w:color w:val="ee0000"/>
        </w:rPr>
      </w:pPr>
      <w:r>
        <w:rPr>
          <w:color w:val="ee0000"/>
        </w:rPr>
        <mc:AlternateContent>
          <mc:Choice Requires="wpg">
            <w:drawing>
              <wp:inline xmlns:wp="http://schemas.openxmlformats.org/drawingml/2006/wordprocessingDrawing" distT="0" distB="0" distL="0" distR="0">
                <wp:extent cx="5425425" cy="2342678"/>
                <wp:effectExtent l="0" t="0" r="4445"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19257" name=""/>
                        <pic:cNvPicPr>
                          <a:picLocks noChangeAspect="1"/>
                        </pic:cNvPicPr>
                        <pic:nvPr/>
                      </pic:nvPicPr>
                      <pic:blipFill rotWithShape="1">
                        <a:blip r:embed="rId11"/>
                        <a:srcRect l="1846" t="0" r="1504" b="0"/>
                        <a:stretch/>
                      </pic:blipFill>
                      <pic:spPr bwMode="auto">
                        <a:xfrm>
                          <a:off x="0" y="0"/>
                          <a:ext cx="5578062" cy="2408586"/>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7.20pt;height:184.46pt;mso-wrap-distance-left:0.00pt;mso-wrap-distance-top:0.00pt;mso-wrap-distance-right:0.00pt;mso-wrap-distance-bottom:0.00pt;z-index:1;" stroked="f">
                <v:imagedata r:id="rId11" o:title="" croptop="0f" cropleft="1210f" cropbottom="0f" cropright="986f"/>
                <o:lock v:ext="edit" rotation="t"/>
              </v:shape>
            </w:pict>
          </mc:Fallback>
        </mc:AlternateContent>
      </w:r>
      <w:r>
        <w:rPr>
          <w:color w:val="ee0000"/>
        </w:rPr>
      </w:r>
    </w:p>
    <w:p w14:paraId="40D1D9C7" w14:textId="035BB9CA">
      <w:pPr>
        <w:pStyle w:val="741"/>
        <w:pBdr/>
        <w:spacing/>
        <w:ind w:firstLine="708"/>
        <w:rPr/>
      </w:pPr>
      <w:r/>
      <w:bookmarkStart w:id="10" w:name="_Toc10"/>
      <w:r>
        <w:t xml:space="preserve">1.</w:t>
      </w:r>
      <w:r>
        <w:t xml:space="preserve">5</w:t>
      </w:r>
      <w:r>
        <w:t xml:space="preserve"> </w:t>
      </w:r>
      <w:r>
        <w:t xml:space="preserve">Objetivos</w:t>
      </w:r>
      <w:r/>
      <w:bookmarkEnd w:id="10"/>
      <w:r/>
      <w:r/>
    </w:p>
    <w:p w14:paraId="0740F078" w14:textId="3A085B8E">
      <w:pPr>
        <w:pStyle w:val="742"/>
        <w:pBdr/>
        <w:spacing/>
        <w:ind w:firstLine="708"/>
        <w:rPr/>
      </w:pPr>
      <w:r/>
      <w:bookmarkStart w:id="11" w:name="_Toc11"/>
      <w:r>
        <w:t xml:space="preserve">1.</w:t>
      </w:r>
      <w:r>
        <w:t xml:space="preserve">5</w:t>
      </w:r>
      <w:r>
        <w:t xml:space="preserve">.1 </w:t>
      </w:r>
      <w:r>
        <w:t xml:space="preserve">Objetivo general</w:t>
      </w:r>
      <w:r/>
      <w:bookmarkEnd w:id="11"/>
      <w:r/>
      <w:r/>
    </w:p>
    <w:p w14:paraId="7AD725C2" w14:textId="5A0EE1C5">
      <w:pPr>
        <w:pStyle w:val="777"/>
        <w:pBdr/>
        <w:spacing/>
        <w:ind/>
        <w:rPr>
          <w:lang w:val="es-ES"/>
        </w:rPr>
      </w:pPr>
      <w:r>
        <w:t xml:space="preserve">Desarrollar e </w:t>
      </w:r>
      <w:r>
        <w:rPr>
          <w:lang w:val="es-ES"/>
        </w:rPr>
        <w:t xml:space="preserve">i</w:t>
      </w:r>
      <w:r>
        <w:rPr>
          <w:lang w:val="es-ES"/>
        </w:rPr>
        <w:t xml:space="preserve">mplementar </w:t>
      </w:r>
      <w:r>
        <w:t xml:space="preserve">un entorno </w:t>
      </w:r>
      <w:r>
        <w:rPr>
          <w:lang w:val="es-ES"/>
        </w:rPr>
        <w:t xml:space="preserve">de hosting académico automatizad</w:t>
      </w:r>
      <w:r>
        <w:rPr>
          <w:lang w:val="es-ES"/>
        </w:rPr>
        <w:t xml:space="preserve">o</w:t>
      </w:r>
      <w:r>
        <w:rPr>
          <w:lang w:val="es-ES"/>
        </w:rPr>
        <w:t xml:space="preserve"> que permita a los estudiantes de la </w:t>
      </w:r>
      <w:r>
        <w:t xml:space="preserve">carrera de Software y TI, </w:t>
      </w:r>
      <w:r>
        <w:rPr>
          <w:lang w:val="es-ES"/>
        </w:rPr>
        <w:t xml:space="preserve">desplegar proyectos funcionales en tiempo real, facilitando la conexión entre el talento universitario y el sector laboral.</w:t>
      </w:r>
      <w:r>
        <w:rPr>
          <w:lang w:val="es-ES"/>
        </w:rPr>
      </w:r>
    </w:p>
    <w:p w14:paraId="19EF7512" w14:textId="66D44EFB">
      <w:pPr>
        <w:pStyle w:val="742"/>
        <w:pBdr/>
        <w:spacing/>
        <w:ind/>
        <w:rPr/>
      </w:pPr>
      <w:r/>
      <w:bookmarkStart w:id="12" w:name="_Toc12"/>
      <w:r>
        <w:t xml:space="preserve"> </w:t>
      </w:r>
      <w:r>
        <w:tab/>
      </w:r>
      <w:r>
        <w:t xml:space="preserve">1.</w:t>
      </w:r>
      <w:r>
        <w:t xml:space="preserve">5</w:t>
      </w:r>
      <w:r>
        <w:t xml:space="preserve">.2 </w:t>
      </w:r>
      <w:r>
        <w:t xml:space="preserve">Objetivos Específicos</w:t>
      </w:r>
      <w:r/>
      <w:bookmarkEnd w:id="12"/>
      <w:r/>
      <w:r/>
    </w:p>
    <w:p w14:paraId="63082784" w14:textId="5000DD16">
      <w:pPr>
        <w:pStyle w:val="777"/>
        <w:numPr>
          <w:ilvl w:val="0"/>
          <w:numId w:val="6"/>
        </w:numPr>
        <w:pBdr/>
        <w:spacing/>
        <w:ind/>
        <w:rPr>
          <w:lang w:val="es-ES"/>
        </w:rPr>
      </w:pPr>
      <w:r>
        <w:rPr>
          <w:lang w:val="es-ES"/>
        </w:rPr>
        <w:t xml:space="preserve">Automatizar el despliegue de aplicaciones multiplataforma mediante</w:t>
      </w:r>
      <w:r>
        <w:rPr>
          <w:lang w:val="es-ES"/>
        </w:rPr>
        <w:t xml:space="preserve"> la integración de </w:t>
      </w:r>
      <w:r>
        <w:rPr>
          <w:i/>
          <w:iCs/>
          <w:lang w:val="es-ES"/>
        </w:rPr>
        <w:t xml:space="preserve">Cloud Native </w:t>
      </w:r>
      <w:r>
        <w:rPr>
          <w:i/>
          <w:iCs/>
          <w:lang w:val="es-ES"/>
        </w:rPr>
        <w:t xml:space="preserve">Buildpacks</w:t>
      </w:r>
      <w:r>
        <w:rPr>
          <w:i/>
          <w:iCs/>
          <w:lang w:val="es-ES"/>
        </w:rPr>
        <w:t xml:space="preserve"> (CNB)</w:t>
      </w:r>
      <w:r>
        <w:rPr>
          <w:lang w:val="es-ES"/>
        </w:rPr>
        <w:t xml:space="preserve">, eliminando la complejidad de configuración de servidores e infraestructura para el usuario final.</w:t>
      </w:r>
      <w:r>
        <w:rPr>
          <w:lang w:val="es-ES"/>
        </w:rPr>
      </w:r>
    </w:p>
    <w:p w14:paraId="1CA5DE45" w14:textId="77777777">
      <w:pPr>
        <w:pStyle w:val="777"/>
        <w:numPr>
          <w:ilvl w:val="0"/>
          <w:numId w:val="6"/>
        </w:numPr>
        <w:pBdr/>
        <w:spacing/>
        <w:ind/>
        <w:rPr/>
      </w:pPr>
      <w:r>
        <w:rPr>
          <w:lang w:val="es-ES"/>
        </w:rPr>
        <w:t xml:space="preserve">Garantizar la estabilidad y eficiencia de la infraestructura</w:t>
      </w:r>
      <w:r>
        <w:rPr>
          <w:lang w:val="es-ES"/>
        </w:rPr>
        <w:t xml:space="preserve"> a través de la implementación de estrategias de escalado a cero (</w:t>
      </w:r>
      <w:r>
        <w:rPr>
          <w:i/>
          <w:iCs/>
          <w:lang w:val="es-ES"/>
        </w:rPr>
        <w:t xml:space="preserve">Auto-sleep</w:t>
      </w:r>
      <w:r>
        <w:rPr>
          <w:lang w:val="es-ES"/>
        </w:rPr>
        <w:t xml:space="preserve">), </w:t>
      </w:r>
      <w:r>
        <w:rPr>
          <w:i/>
          <w:iCs/>
          <w:lang w:val="es-ES"/>
        </w:rPr>
        <w:t xml:space="preserve">Garbage</w:t>
      </w:r>
      <w:r>
        <w:rPr>
          <w:i/>
          <w:iCs/>
          <w:lang w:val="es-ES"/>
        </w:rPr>
        <w:t xml:space="preserve"> </w:t>
      </w:r>
      <w:r>
        <w:rPr>
          <w:i/>
          <w:iCs/>
          <w:lang w:val="es-ES"/>
        </w:rPr>
        <w:t xml:space="preserve">Collection</w:t>
      </w:r>
      <w:r>
        <w:rPr>
          <w:lang w:val="es-ES"/>
        </w:rPr>
        <w:t xml:space="preserve"> y la asignación estricta de cuotas de recursos (RAM/CPU y disco).</w:t>
      </w:r>
      <w:r>
        <w:rPr>
          <w:lang w:val="es-ES"/>
        </w:rPr>
        <w:t xml:space="preserve"> </w:t>
      </w:r>
      <w:r>
        <w:t xml:space="preserve">para evitar la saturación del servidor y optimizar los costos.</w:t>
      </w:r>
      <w:r/>
    </w:p>
    <w:p w14:paraId="2EF1E457" w14:textId="54E97E7A">
      <w:pPr>
        <w:pStyle w:val="777"/>
        <w:numPr>
          <w:ilvl w:val="0"/>
          <w:numId w:val="6"/>
        </w:numPr>
        <w:pBdr/>
        <w:spacing/>
        <w:ind/>
        <w:rPr>
          <w:lang w:val="es-ES"/>
        </w:rPr>
      </w:pPr>
      <w:r>
        <w:rPr>
          <w:lang w:val="es-ES"/>
        </w:rPr>
        <w:t xml:space="preserve">Implementar una capa de seguridad y aislamiento de alto nivel</w:t>
      </w:r>
      <w:r>
        <w:rPr>
          <w:lang w:val="es-ES"/>
        </w:rPr>
        <w:t xml:space="preserve"> empleando </w:t>
      </w:r>
      <w:r>
        <w:rPr>
          <w:i/>
          <w:iCs/>
          <w:lang w:val="es-ES"/>
        </w:rPr>
        <w:t xml:space="preserve">gVisor</w:t>
      </w:r>
      <w:r>
        <w:rPr>
          <w:lang w:val="es-ES"/>
        </w:rPr>
        <w:t xml:space="preserve"> (</w:t>
      </w:r>
      <w:r>
        <w:rPr>
          <w:i/>
          <w:iCs/>
          <w:lang w:val="es-ES"/>
        </w:rPr>
        <w:t xml:space="preserve">Sandboxing</w:t>
      </w:r>
      <w:r>
        <w:rPr>
          <w:lang w:val="es-ES"/>
        </w:rPr>
        <w:t xml:space="preserve">) para proteger el núcleo del servidor frente a la ejecución de código de terceros y posibles vulnerabilidades.</w:t>
      </w:r>
      <w:r>
        <w:rPr>
          <w:lang w:val="es-ES"/>
        </w:rPr>
      </w:r>
    </w:p>
    <w:p w14:paraId="10D1A371" w14:textId="4EF1E43F">
      <w:pPr>
        <w:pStyle w:val="777"/>
        <w:numPr>
          <w:ilvl w:val="0"/>
          <w:numId w:val="6"/>
        </w:numPr>
        <w:pBdr/>
        <w:spacing/>
        <w:ind/>
        <w:rPr>
          <w:lang w:val="es-ES"/>
        </w:rPr>
      </w:pPr>
      <w:r>
        <w:rPr>
          <w:lang w:val="es-ES"/>
        </w:rPr>
        <w:t xml:space="preserve">Crear una interfaz de usuario accesible </w:t>
      </w:r>
      <w:r>
        <w:rPr>
          <w:lang w:val="es-ES"/>
        </w:rPr>
        <w:t xml:space="preserve">que </w:t>
      </w:r>
      <w:r>
        <w:rPr>
          <w:lang w:val="es-ES"/>
        </w:rPr>
        <w:t xml:space="preserve">funcione como vitrina tecnológica, permitiendo a los estudiantes gestionar sus despliegues y a los reclutadores evaluar el funcionamiento del software directamente en la web.</w:t>
      </w:r>
      <w:r>
        <w:rPr>
          <w:lang w:val="es-ES"/>
        </w:rPr>
      </w:r>
    </w:p>
    <w:p w14:paraId="2883EB42" w14:textId="1741EFDD">
      <w:pPr>
        <w:pStyle w:val="741"/>
        <w:pBdr/>
        <w:spacing/>
        <w:ind w:firstLine="708"/>
        <w:rPr/>
      </w:pPr>
      <w:r/>
      <w:bookmarkStart w:id="13" w:name="_Toc13"/>
      <w:r>
        <w:t xml:space="preserve">1.</w:t>
      </w:r>
      <w:r>
        <w:t xml:space="preserve">6</w:t>
      </w:r>
      <w:r>
        <w:t xml:space="preserve"> Justificación</w:t>
      </w:r>
      <w:r/>
      <w:bookmarkEnd w:id="13"/>
      <w:r/>
      <w:r/>
    </w:p>
    <w:p w14:paraId="27B50FD1" w14:textId="11526835">
      <w:pPr>
        <w:pStyle w:val="777"/>
        <w:pBdr/>
        <w:spacing/>
        <w:ind/>
        <w:rPr/>
      </w:pPr>
      <w:r>
        <w:rPr>
          <w:b/>
          <w:bCs w:val="0"/>
        </w:rPr>
        <w:t xml:space="preserve">Impacto académico:</w:t>
      </w:r>
      <w:r>
        <w:t xml:space="preserve"> fomenta la adopción de prácticas modernas, como la integración e implementación continuas (CI/CD) y la cultura DevOps, lo que permite a los estudiantes alejarse de la implementación manual y centrarse en la calidad de su código.</w:t>
      </w:r>
      <w:r/>
    </w:p>
    <w:p w14:paraId="60D1ACA9" w14:textId="780CCC41">
      <w:pPr>
        <w:pStyle w:val="777"/>
        <w:pBdr/>
        <w:spacing/>
        <w:ind/>
        <w:rPr/>
      </w:pPr>
      <w:r>
        <w:rPr>
          <w:b/>
          <w:bCs w:val="0"/>
        </w:rPr>
        <w:t xml:space="preserve">Impacto Profesional y Laboral:</w:t>
      </w:r>
      <w:r>
        <w:t xml:space="preserve"> </w:t>
      </w:r>
      <w:r/>
      <w:r/>
    </w:p>
    <w:p w14:paraId="1A32124A" w14:textId="795BA418">
      <w:pPr>
        <w:pStyle w:val="777"/>
        <w:pBdr/>
        <w:spacing/>
        <w:ind/>
        <w:rPr/>
      </w:pPr>
      <w:r>
        <w:t xml:space="preserve">Aborda directamente el problema del reconocimiento del talento</w:t>
      </w:r>
      <w:r>
        <w:t xml:space="preserve"> humano, proporcionando </w:t>
      </w:r>
      <w:r>
        <w:t xml:space="preserve">a los estudiantes las URL públicas de sus sistemas funcionando en vivo crea</w:t>
      </w:r>
      <w:r>
        <w:t xml:space="preserve">ndo</w:t>
      </w:r>
      <w:r>
        <w:t xml:space="preserve"> un escaparate funcional único para la región. </w:t>
      </w:r>
      <w:r>
        <w:t xml:space="preserve">De esta manera, l</w:t>
      </w:r>
      <w:r>
        <w:t xml:space="preserve">os reclutadores podrán interactuar con proyectos en tiempo real, valida</w:t>
      </w:r>
      <w:r>
        <w:t xml:space="preserve">ndo</w:t>
      </w:r>
      <w:r>
        <w:t xml:space="preserve"> las habilidades técnicas de un solicitante y mejora</w:t>
      </w:r>
      <w:r>
        <w:t xml:space="preserve">ndo </w:t>
      </w:r>
      <w:r>
        <w:t xml:space="preserve">su índice de contratación. </w:t>
      </w:r>
      <w:r/>
    </w:p>
    <w:p w14:paraId="63CF13A8" w14:textId="77777777">
      <w:pPr>
        <w:pStyle w:val="777"/>
        <w:pBdr/>
        <w:spacing/>
        <w:ind/>
        <w:rPr/>
      </w:pPr>
      <w:r/>
      <w:r/>
    </w:p>
    <w:p w14:paraId="459EF979" w14:textId="7A76A37B">
      <w:pPr>
        <w:pStyle w:val="777"/>
        <w:pBdr/>
        <w:spacing/>
        <w:ind/>
        <w:rPr/>
      </w:pPr>
      <w:r>
        <w:rPr>
          <w:b/>
          <w:bCs w:val="0"/>
        </w:rPr>
        <w:t xml:space="preserve">Impacto Técnico e Institucional:</w:t>
      </w:r>
      <w:r>
        <w:t xml:space="preserve"> Dota a la ULEAM de una infraestructura flexible, segura (usando </w:t>
      </w:r>
      <w:r>
        <w:t xml:space="preserve">sandboxing</w:t>
      </w:r>
      <w:r>
        <w:t xml:space="preserve"> avanzado) y altamente optimizada (escalando a cero) </w:t>
      </w:r>
      <w:r>
        <w:t xml:space="preserve">que permita aprovechar</w:t>
      </w:r>
      <w:r/>
      <w:r>
        <w:t xml:space="preserve"> </w:t>
      </w:r>
      <w:r>
        <w:t xml:space="preserve">al máximo recursos limitados, sentando un precedente de innovación tecnológica en universidades a nivel regional.</w:t>
      </w:r>
      <w:r/>
      <w:r/>
      <w:r/>
      <w:r/>
      <w:r/>
      <w:r/>
    </w:p>
    <w:p w14:paraId="1C59F8CB" w14:textId="153CACE4">
      <w:pPr>
        <w:pStyle w:val="740"/>
        <w:pBdr/>
        <w:spacing/>
        <w:ind/>
        <w:rPr/>
      </w:pPr>
      <w:r/>
      <w:bookmarkStart w:id="14" w:name="_Toc14"/>
      <w:r>
        <w:t xml:space="preserve">CAPÍTULO II</w:t>
      </w:r>
      <w:r/>
      <w:bookmarkEnd w:id="14"/>
      <w:r/>
      <w:r/>
    </w:p>
    <w:p w14:paraId="46C372BC" w14:textId="53131172">
      <w:pPr>
        <w:pStyle w:val="740"/>
        <w:pBdr/>
        <w:spacing/>
        <w:ind w:firstLine="708"/>
        <w:rPr/>
      </w:pPr>
      <w:r/>
      <w:bookmarkStart w:id="15" w:name="_Toc15"/>
      <w:r>
        <w:t xml:space="preserve">2. </w:t>
      </w:r>
      <w:r>
        <w:t xml:space="preserve">Marco teórico de la investigación</w:t>
      </w:r>
      <w:r/>
      <w:bookmarkEnd w:id="15"/>
      <w:r/>
      <w:r/>
    </w:p>
    <w:p w14:paraId="770835E3" w14:textId="5E8A7C89">
      <w:pPr>
        <w:pStyle w:val="741"/>
        <w:pBdr/>
        <w:spacing/>
        <w:ind w:firstLine="708"/>
        <w:rPr/>
      </w:pPr>
      <w:r/>
      <w:bookmarkStart w:id="16" w:name="_Toc16"/>
      <w:r>
        <w:t xml:space="preserve">2.1 Estado de arte</w:t>
      </w:r>
      <w:r>
        <w:t xml:space="preserve"> </w:t>
      </w:r>
      <w:r/>
      <w:bookmarkEnd w:id="16"/>
      <w:r/>
      <w:r/>
    </w:p>
    <w:p w14:paraId="6A98014F" w14:textId="36F75F45">
      <w:pPr>
        <w:pStyle w:val="777"/>
        <w:pBdr/>
        <w:spacing/>
        <w:ind/>
        <w:rPr>
          <w:lang w:val="es-ES"/>
        </w:rPr>
      </w:pPr>
      <w:r>
        <w:rPr>
          <w:lang w:val="es-ES"/>
        </w:rPr>
        <w:t xml:space="preserve">En los últimos años, la implementación del modelo de computación en la nube en el entorno educativo ha dejado de ser un lujo y se ha convertido en una necesidad.</w:t>
      </w:r>
      <w:r>
        <w:rPr>
          <w:lang w:val="es-ES"/>
        </w:rPr>
        <w:t xml:space="preserve"> </w:t>
      </w:r>
      <w:r>
        <w:rPr>
          <w:lang w:val="es-ES"/>
        </w:rPr>
        <w:t xml:space="preserve">Las</w:t>
      </w:r>
      <w:r>
        <w:rPr>
          <w:lang w:val="es-ES"/>
        </w:rPr>
        <w:t xml:space="preserve"> </w:t>
      </w:r>
      <w:r>
        <w:rPr>
          <w:lang w:val="es-ES"/>
        </w:rPr>
        <w:t xml:space="preserve">plataformas comerciales (como </w:t>
      </w:r>
      <w:r>
        <w:rPr>
          <w:lang w:val="es-ES"/>
        </w:rPr>
        <w:t xml:space="preserve">Heroku</w:t>
      </w:r>
      <w:r>
        <w:rPr>
          <w:lang w:val="es-ES"/>
        </w:rPr>
        <w:t xml:space="preserve"> o </w:t>
      </w:r>
      <w:r>
        <w:rPr>
          <w:lang w:val="es-ES"/>
        </w:rPr>
        <w:t xml:space="preserve">Vercel</w:t>
      </w:r>
      <w:r>
        <w:rPr>
          <w:lang w:val="es-ES"/>
        </w:rPr>
        <w:t xml:space="preserve">) han demostrado la eficacia de las implementaciones automatizadas en la industria, pero sus modelos de costos y limitaciones a menudo no son factibles para un número constante de experimentos en una universidad.</w:t>
      </w:r>
      <w:r>
        <w:rPr>
          <w:lang w:val="es-ES"/>
        </w:rPr>
        <w:t xml:space="preserve"> </w:t>
      </w:r>
      <w:r>
        <w:rPr>
          <w:lang w:val="es-ES"/>
        </w:rPr>
        <w:t xml:space="preserve">Documentación académica</w:t>
      </w:r>
      <w:r>
        <w:rPr>
          <w:highlight w:val="none"/>
          <w:lang w:val="es-ES"/>
        </w:rPr>
        <w:t xml:space="preserve"> </w:t>
      </w:r>
      <w:r>
        <w:rPr>
          <w:highlight w:val="none"/>
          <w:lang w:val="es-ES"/>
        </w:rPr>
        <w:t xml:space="preserve">reciente destaca que</w:t>
      </w:r>
      <w:r>
        <w:rPr>
          <w:highlight w:val="none"/>
          <w:lang w:val="es-ES"/>
        </w:rPr>
        <w:t xml:space="preserve">, </w:t>
      </w:r>
      <w:r>
        <w:rPr>
          <w:highlight w:val="none"/>
          <w:lang w:val="es-ES"/>
        </w:rPr>
        <w:t xml:space="preserve">en un contexto educativo</w:t>
      </w:r>
      <w:r>
        <w:rPr>
          <w:highlight w:val="none"/>
          <w:lang w:val="es-ES"/>
        </w:rPr>
        <w:t xml:space="preserve"> </w:t>
      </w:r>
      <w:r>
        <w:rPr>
          <w:highlight w:val="none"/>
          <w:lang w:val="es-ES"/>
        </w:rPr>
        <w:t xml:space="preserve">la orquestación de contenedores (Docker) es el estándar operativo, pero introduce vulnerabilidades de seguridad críticas al ejecutar código no confiable </w:t>
      </w:r>
      <w:r>
        <w:t xml:space="preserve">generado por múltiples usuarios</w:t>
      </w:r>
      <w:r>
        <w:rPr>
          <w:lang w:val="es-ES"/>
        </w:rPr>
        <w:t xml:space="preserve">. </w:t>
      </w:r>
      <w:r>
        <w:rPr>
          <w:highlight w:val="none"/>
          <w:lang w:val="es-ES"/>
        </w:rPr>
        <w:t xml:space="preserve">Por ello</w:t>
      </w:r>
      <w:r>
        <w:rPr>
          <w:lang w:val="es-ES"/>
        </w:rPr>
        <w:t xml:space="preserve">, el aislamiento profundo y la automatización inteligente se han convertido en el foco principal de la investigación actual sobre la infraestructura de TI en la educación. </w:t>
      </w:r>
      <w:r>
        <w:rPr>
          <w:lang w:val="es-ES"/>
        </w:rPr>
      </w:r>
    </w:p>
    <w:p w14:paraId="2686D45D">
      <w:pPr>
        <w:pStyle w:val="777"/>
        <w:pBdr/>
        <w:spacing/>
        <w:ind w:firstLine="0"/>
        <w:rPr/>
      </w:pPr>
      <w:r/>
      <w:r/>
      <w:r/>
    </w:p>
    <w:p w14:paraId="2B3CA282">
      <w:pPr>
        <w:pStyle w:val="777"/>
        <w:pBdr/>
        <w:spacing/>
        <w:ind w:firstLine="0"/>
        <w:rPr/>
      </w:pPr>
      <w:r/>
      <w:r/>
      <w:r/>
    </w:p>
    <w:p w14:paraId="2689BF56">
      <w:pPr>
        <w:pStyle w:val="777"/>
        <w:pBdr/>
        <w:spacing/>
        <w:ind w:firstLine="0"/>
        <w:rPr/>
      </w:pPr>
      <w:r/>
      <w:r/>
      <w:r/>
    </w:p>
    <w:p w14:paraId="32C6CA7E">
      <w:pPr>
        <w:pStyle w:val="777"/>
        <w:pBdr/>
        <w:spacing/>
        <w:ind w:firstLine="0"/>
        <w:rPr/>
      </w:pPr>
      <w:r/>
      <w:r/>
      <w:r/>
    </w:p>
    <w:p w14:paraId="5023B888">
      <w:pPr>
        <w:pStyle w:val="777"/>
        <w:pBdr/>
        <w:spacing/>
        <w:ind w:firstLine="0"/>
        <w:rPr/>
      </w:pPr>
      <w:r/>
      <w:r/>
      <w:r/>
    </w:p>
    <w:p w14:paraId="49F34656">
      <w:pPr>
        <w:pStyle w:val="777"/>
        <w:pBdr/>
        <w:spacing/>
        <w:ind w:firstLine="0"/>
        <w:rPr/>
      </w:pPr>
      <w:r/>
      <w:r/>
      <w:r/>
    </w:p>
    <w:p w14:paraId="6990C697" w14:textId="77777777">
      <w:pPr>
        <w:pStyle w:val="777"/>
        <w:pBdr/>
        <w:spacing/>
        <w:ind w:firstLine="0"/>
        <w:rPr/>
      </w:pPr>
      <w:r/>
      <w:r/>
    </w:p>
    <w:p w14:paraId="396FB220" w14:textId="4B7BEE72">
      <w:pPr>
        <w:pStyle w:val="741"/>
        <w:pBdr/>
        <w:spacing/>
        <w:ind w:firstLine="708"/>
        <w:rPr/>
      </w:pPr>
      <w:r/>
      <w:bookmarkStart w:id="17" w:name="_Toc17"/>
      <w:r/>
      <w:r>
        <w:t xml:space="preserve">2.1</w:t>
      </w:r>
      <w:r>
        <w:t xml:space="preserve">.1 </w:t>
      </w:r>
      <w:r>
        <w:t xml:space="preserve">Tablas de resumen y análisis de los antecedentes de las investigaciones</w:t>
      </w:r>
      <w:r/>
      <w:bookmarkEnd w:id="17"/>
      <w:r/>
      <w:r/>
    </w:p>
    <w:p w14:paraId="43260312" w14:textId="77777777">
      <w:pPr>
        <w:pBdr/>
        <w:spacing/>
        <w:ind/>
        <w:rPr>
          <w:b/>
          <w:bCs/>
        </w:rPr>
      </w:pPr>
      <w:r>
        <w:rPr>
          <w:b/>
          <w:bCs/>
        </w:rPr>
      </w:r>
      <w:r>
        <w:rPr>
          <w:b/>
          <w:bCs/>
        </w:rPr>
      </w:r>
    </w:p>
    <w:p w14:paraId="7B497BE2" w14:textId="6632362A">
      <w:pPr>
        <w:pBdr/>
        <w:spacing/>
        <w:ind/>
        <w:rPr>
          <w:rFonts w:ascii="Times New Roman" w:hAnsi="Times New Roman" w:cs="Times New Roman"/>
        </w:rPr>
      </w:pPr>
      <w:r>
        <w:rPr>
          <w:rFonts w:ascii="Times New Roman" w:hAnsi="Times New Roman" w:cs="Times New Roman"/>
          <w:b/>
          <w:bCs/>
        </w:rPr>
        <w:t xml:space="preserve">Tabla 1</w:t>
      </w:r>
      <w:r>
        <w:rPr>
          <w:rFonts w:ascii="Times New Roman" w:hAnsi="Times New Roman" w:cs="Times New Roman"/>
        </w:rPr>
        <w:br/>
      </w:r>
      <w:r>
        <w:rPr>
          <w:rFonts w:ascii="Times New Roman" w:hAnsi="Times New Roman" w:cs="Times New Roman"/>
          <w:i/>
          <w:iCs/>
        </w:rPr>
        <w:t xml:space="preserve">Resumen y análisis de los antecedentes de las investigaciones</w:t>
      </w:r>
      <w:r>
        <w:rPr>
          <w:rFonts w:ascii="Times New Roman" w:hAnsi="Times New Roman" w:cs="Times New Roman"/>
        </w:rPr>
      </w:r>
    </w:p>
    <w:tbl>
      <w:tblPr>
        <w:tblStyle w:val="776"/>
        <w:tblW w:w="0" w:type="auto"/>
        <w:tblBorders/>
        <w:tblLook w:val="04A0" w:firstRow="1" w:lastRow="0" w:firstColumn="1" w:lastColumn="0" w:noHBand="0" w:noVBand="1"/>
      </w:tblPr>
      <w:tblGrid>
        <w:gridCol w:w="2696"/>
        <w:gridCol w:w="2654"/>
        <w:gridCol w:w="4002"/>
      </w:tblGrid>
      <w:tr>
        <w:trPr/>
        <w:tc>
          <w:tcPr>
            <w:tcBorders>
              <w:left w:val="none" w:color="000000" w:sz="4" w:space="0"/>
              <w:bottom w:val="single" w:color="auto" w:sz="4" w:space="0"/>
              <w:right w:val="none" w:color="000000" w:sz="4" w:space="0"/>
            </w:tcBorders>
            <w:tcW w:w="2696" w:type="dxa"/>
          </w:tcPr>
          <w:p w14:paraId="6EDABE57" w14:textId="37A36E2B">
            <w:pPr>
              <w:pBdr/>
              <w:spacing/>
              <w:ind w:firstLine="708"/>
              <w:rPr>
                <w:rFonts w:ascii="Times New Roman" w:hAnsi="Times New Roman" w:cs="Times New Roman"/>
                <w:b/>
                <w:bCs/>
              </w:rPr>
            </w:pPr>
            <w:r>
              <w:rPr>
                <w:rFonts w:ascii="Times New Roman" w:hAnsi="Times New Roman" w:cs="Times New Roman"/>
                <w:b/>
                <w:bCs/>
              </w:rPr>
              <w:t xml:space="preserve">Autor(es) y Año</w:t>
            </w:r>
            <w:r>
              <w:rPr>
                <w:rFonts w:ascii="Times New Roman" w:hAnsi="Times New Roman" w:cs="Times New Roman"/>
                <w:b/>
                <w:bCs/>
              </w:rPr>
            </w:r>
          </w:p>
        </w:tc>
        <w:tc>
          <w:tcPr>
            <w:tcBorders>
              <w:left w:val="none" w:color="000000" w:sz="4" w:space="0"/>
              <w:bottom w:val="single" w:color="auto" w:sz="4" w:space="0"/>
              <w:right w:val="none" w:color="000000" w:sz="4" w:space="0"/>
            </w:tcBorders>
            <w:tcW w:w="2654" w:type="dxa"/>
          </w:tcPr>
          <w:p w14:paraId="58C4EF36" w14:textId="4F654C74">
            <w:pPr>
              <w:pBdr/>
              <w:spacing/>
              <w:ind/>
              <w:rPr>
                <w:rFonts w:ascii="Times New Roman" w:hAnsi="Times New Roman" w:cs="Times New Roman"/>
                <w:b/>
                <w:bCs/>
              </w:rPr>
            </w:pPr>
            <w:r>
              <w:rPr>
                <w:rFonts w:ascii="Times New Roman" w:hAnsi="Times New Roman" w:cs="Times New Roman"/>
                <w:b/>
                <w:bCs/>
              </w:rPr>
              <w:t xml:space="preserve">Título de la Investigación / Publicación</w:t>
            </w:r>
            <w:r>
              <w:rPr>
                <w:rFonts w:ascii="Times New Roman" w:hAnsi="Times New Roman" w:cs="Times New Roman"/>
                <w:b/>
                <w:bCs/>
              </w:rPr>
            </w:r>
          </w:p>
        </w:tc>
        <w:tc>
          <w:tcPr>
            <w:tcBorders>
              <w:left w:val="none" w:color="000000" w:sz="4" w:space="0"/>
              <w:bottom w:val="single" w:color="auto" w:sz="4" w:space="0"/>
              <w:right w:val="none" w:color="000000" w:sz="4" w:space="0"/>
            </w:tcBorders>
            <w:tcW w:w="4002" w:type="dxa"/>
          </w:tcPr>
          <w:p w14:paraId="1619E221" w14:textId="579159A5">
            <w:pPr>
              <w:pBdr/>
              <w:spacing/>
              <w:ind/>
              <w:rPr>
                <w:rFonts w:ascii="Times New Roman" w:hAnsi="Times New Roman" w:cs="Times New Roman"/>
                <w:b/>
                <w:bCs/>
              </w:rPr>
            </w:pPr>
            <w:r>
              <w:rPr>
                <w:rFonts w:ascii="Times New Roman" w:hAnsi="Times New Roman" w:cs="Times New Roman"/>
                <w:b/>
                <w:bCs/>
              </w:rPr>
              <w:t xml:space="preserve">Aporte al Proyecto de Titulación</w:t>
            </w:r>
            <w:r>
              <w:rPr>
                <w:rFonts w:ascii="Times New Roman" w:hAnsi="Times New Roman" w:cs="Times New Roman"/>
                <w:b/>
                <w:bCs/>
              </w:rPr>
            </w:r>
          </w:p>
        </w:tc>
      </w:tr>
      <w:tr>
        <w:trPr/>
        <w:tc>
          <w:tcPr>
            <w:tcBorders>
              <w:left w:val="none" w:color="000000" w:sz="4" w:space="0"/>
              <w:right w:val="none" w:color="000000" w:sz="4" w:space="0"/>
            </w:tcBorders>
            <w:tcW w:w="2696" w:type="dxa"/>
          </w:tcPr>
          <w:p w14:paraId="2750FA71" w14:textId="01CA4B74">
            <w:pPr>
              <w:pBdr/>
              <w:spacing/>
              <w:ind/>
              <w:rPr>
                <w:rFonts w:ascii="Times New Roman" w:hAnsi="Times New Roman" w:cs="Times New Roman"/>
              </w:rPr>
            </w:pPr>
            <w:r>
              <w:rPr>
                <w:rFonts w:ascii="Times New Roman" w:hAnsi="Times New Roman" w:cs="Times New Roman"/>
              </w:rPr>
              <w:t xml:space="preserve">Giraldo Hurtado, J. S. (2023)</w:t>
            </w:r>
            <w:r>
              <w:rPr>
                <w:rFonts w:ascii="Times New Roman" w:hAnsi="Times New Roman" w:cs="Times New Roman"/>
              </w:rPr>
            </w:r>
          </w:p>
        </w:tc>
        <w:tc>
          <w:tcPr>
            <w:tcBorders>
              <w:left w:val="none" w:color="000000" w:sz="4" w:space="0"/>
              <w:right w:val="none" w:color="000000" w:sz="4" w:space="0"/>
            </w:tcBorders>
            <w:tcW w:w="2654" w:type="dxa"/>
          </w:tcPr>
          <w:p w14:paraId="68A48A41" w14:textId="5D51A438">
            <w:pPr>
              <w:pBdr/>
              <w:spacing/>
              <w:ind/>
              <w:rPr>
                <w:rFonts w:ascii="Times New Roman" w:hAnsi="Times New Roman" w:cs="Times New Roman"/>
              </w:rPr>
            </w:pPr>
            <w:r>
              <w:rPr>
                <w:rFonts w:ascii="Times New Roman" w:hAnsi="Times New Roman" w:cs="Times New Roman"/>
                <w:i/>
                <w:iCs/>
              </w:rPr>
              <w:t xml:space="preserve">Catálogo de herramientas de gestión de la configuración que implementan la metodología </w:t>
            </w:r>
            <w:r>
              <w:rPr>
                <w:rFonts w:ascii="Times New Roman" w:hAnsi="Times New Roman" w:cs="Times New Roman"/>
                <w:i/>
                <w:iCs/>
              </w:rPr>
              <w:t xml:space="preserve">GitOps</w:t>
            </w:r>
            <w:r>
              <w:rPr>
                <w:rFonts w:ascii="Times New Roman" w:hAnsi="Times New Roman" w:cs="Times New Roman"/>
              </w:rPr>
              <w:t xml:space="preserve">.</w:t>
            </w:r>
            <w:r>
              <w:rPr>
                <w:rFonts w:ascii="Times New Roman" w:hAnsi="Times New Roman" w:cs="Times New Roman"/>
              </w:rPr>
            </w:r>
          </w:p>
        </w:tc>
        <w:tc>
          <w:tcPr>
            <w:tcBorders>
              <w:left w:val="none" w:color="000000" w:sz="4" w:space="0"/>
              <w:right w:val="none" w:color="000000" w:sz="4" w:space="0"/>
            </w:tcBorders>
            <w:tcW w:w="4002" w:type="dxa"/>
          </w:tcPr>
          <w:p w14:paraId="3F1303AE" w14:textId="7F1A8A6C">
            <w:pPr>
              <w:pBdr/>
              <w:spacing/>
              <w:ind/>
              <w:rPr>
                <w:rFonts w:ascii="Times New Roman" w:hAnsi="Times New Roman" w:cs="Times New Roman"/>
                <w:lang w:val="es-ES"/>
              </w:rPr>
            </w:pPr>
            <w:r>
              <w:rPr>
                <w:rFonts w:ascii="Times New Roman" w:hAnsi="Times New Roman" w:cs="Times New Roman"/>
                <w:lang w:val="es-ES"/>
              </w:rPr>
              <w:t xml:space="preserve">Destaca el modelo PaaS (Plataforma como Servicio) y el uso de herramientas de contenedorización (Docker, </w:t>
            </w:r>
            <w:r>
              <w:rPr>
                <w:rFonts w:ascii="Times New Roman" w:hAnsi="Times New Roman" w:cs="Times New Roman"/>
                <w:lang w:val="es-ES"/>
              </w:rPr>
              <w:t xml:space="preserve">Kubernetes</w:t>
            </w:r>
            <w:r>
              <w:rPr>
                <w:rFonts w:ascii="Times New Roman" w:hAnsi="Times New Roman" w:cs="Times New Roman"/>
                <w:lang w:val="es-ES"/>
              </w:rPr>
              <w:t xml:space="preserve">) para dar a los desarrolladores un control total sobre las aplicaciones sin tener que gestionar la infraestructura subyacente. </w:t>
            </w:r>
            <w:r>
              <w:rPr>
                <w:rFonts w:ascii="Times New Roman" w:hAnsi="Times New Roman" w:cs="Times New Roman"/>
                <w:lang w:val="es-ES"/>
              </w:rPr>
            </w:r>
          </w:p>
          <w:p w14:paraId="0B58CB37" w14:textId="383D4E4A">
            <w:pPr>
              <w:pBdr/>
              <w:spacing/>
              <w:ind/>
              <w:rPr>
                <w:rFonts w:ascii="Times New Roman" w:hAnsi="Times New Roman" w:cs="Times New Roman"/>
              </w:rPr>
            </w:pPr>
            <w:r>
              <w:rPr>
                <w:rFonts w:ascii="Times New Roman" w:hAnsi="Times New Roman" w:cs="Times New Roman"/>
                <w:lang w:val="es-ES"/>
              </w:rPr>
              <w:t xml:space="preserve">Proporciona soporte teórico para la automatización basada en repositorios. </w:t>
            </w:r>
            <w:r>
              <w:rPr>
                <w:rFonts w:ascii="Times New Roman" w:hAnsi="Times New Roman" w:cs="Times New Roman"/>
              </w:rPr>
            </w:r>
          </w:p>
        </w:tc>
      </w:tr>
      <w:tr>
        <w:trPr/>
        <w:tc>
          <w:tcPr>
            <w:tcBorders>
              <w:left w:val="none" w:color="000000" w:sz="4" w:space="0"/>
              <w:right w:val="none" w:color="000000" w:sz="4" w:space="0"/>
            </w:tcBorders>
            <w:tcW w:w="2696" w:type="dxa"/>
          </w:tcPr>
          <w:p w14:paraId="7824D509" w14:textId="576C2C7B">
            <w:pPr>
              <w:pBdr/>
              <w:spacing/>
              <w:ind/>
              <w:rPr>
                <w:rFonts w:ascii="Times New Roman" w:hAnsi="Times New Roman" w:cs="Times New Roman"/>
              </w:rPr>
            </w:pPr>
            <w:r>
              <w:rPr>
                <w:rFonts w:ascii="Times New Roman" w:hAnsi="Times New Roman" w:cs="Times New Roman"/>
                <w:i/>
                <w:iCs/>
              </w:rPr>
              <w:t xml:space="preserve">Chacón Cabrera Leidy Maga</w:t>
            </w:r>
            <w:r>
              <w:rPr>
                <w:rFonts w:ascii="Times New Roman" w:hAnsi="Times New Roman" w:cs="Times New Roman"/>
              </w:rPr>
            </w:r>
          </w:p>
        </w:tc>
        <w:tc>
          <w:tcPr>
            <w:tcBorders>
              <w:left w:val="none" w:color="000000" w:sz="4" w:space="0"/>
              <w:right w:val="none" w:color="000000" w:sz="4" w:space="0"/>
            </w:tcBorders>
            <w:tcW w:w="2654" w:type="dxa"/>
          </w:tcPr>
          <w:p w14:paraId="380DBAEC" w14:textId="66898B29">
            <w:pPr>
              <w:pBdr/>
              <w:spacing/>
              <w:ind/>
              <w:rPr>
                <w:rFonts w:ascii="Times New Roman" w:hAnsi="Times New Roman" w:cs="Times New Roman"/>
              </w:rPr>
            </w:pPr>
            <w:r>
              <w:rPr>
                <w:rFonts w:ascii="Times New Roman" w:hAnsi="Times New Roman" w:cs="Times New Roman"/>
                <w:i/>
                <w:iCs/>
              </w:rPr>
              <w:t xml:space="preserve">Diseño, desarrollo e implementación de una arquitectura </w:t>
            </w:r>
            <w:r>
              <w:rPr>
                <w:rFonts w:ascii="Times New Roman" w:hAnsi="Times New Roman" w:cs="Times New Roman"/>
                <w:i/>
                <w:iCs/>
              </w:rPr>
              <w:t xml:space="preserve">Gitops</w:t>
            </w:r>
            <w:r>
              <w:rPr>
                <w:rFonts w:ascii="Times New Roman" w:hAnsi="Times New Roman" w:cs="Times New Roman"/>
              </w:rPr>
              <w:t xml:space="preserve">.</w:t>
            </w:r>
            <w:r>
              <w:rPr>
                <w:rFonts w:ascii="Times New Roman" w:hAnsi="Times New Roman" w:cs="Times New Roman"/>
              </w:rPr>
            </w:r>
          </w:p>
        </w:tc>
        <w:tc>
          <w:tcPr>
            <w:tcBorders>
              <w:left w:val="none" w:color="000000" w:sz="4" w:space="0"/>
              <w:right w:val="none" w:color="000000" w:sz="4" w:space="0"/>
            </w:tcBorders>
            <w:tcW w:w="4002" w:type="dxa"/>
          </w:tcPr>
          <w:p w14:paraId="0A26C9F6" w14:textId="77777777">
            <w:pPr>
              <w:pBdr/>
              <w:spacing/>
              <w:ind/>
              <w:rPr>
                <w:rFonts w:ascii="Times New Roman" w:hAnsi="Times New Roman" w:cs="Times New Roman"/>
                <w:lang w:val="es-ES"/>
              </w:rPr>
            </w:pPr>
            <w:r>
              <w:rPr>
                <w:rFonts w:ascii="Times New Roman" w:hAnsi="Times New Roman" w:cs="Times New Roman"/>
                <w:lang w:val="es-ES"/>
              </w:rPr>
              <w:t xml:space="preserve">Describe métodos para aprovisionar, administrar y escalar dinámicamente recursos según sea necesario sin tiempo de inactividad.</w:t>
            </w:r>
            <w:r>
              <w:rPr>
                <w:rFonts w:ascii="Times New Roman" w:hAnsi="Times New Roman" w:cs="Times New Roman"/>
                <w:lang w:val="es-ES"/>
              </w:rPr>
            </w:r>
          </w:p>
          <w:p w14:paraId="6B5B7AA3" w14:textId="1E1EAE47">
            <w:pPr>
              <w:pBdr/>
              <w:spacing/>
              <w:ind/>
              <w:rPr>
                <w:rFonts w:ascii="Times New Roman" w:hAnsi="Times New Roman" w:cs="Times New Roman"/>
                <w:lang w:val="es-ES"/>
              </w:rPr>
            </w:pPr>
            <w:r>
              <w:rPr>
                <w:rFonts w:ascii="Times New Roman" w:hAnsi="Times New Roman" w:cs="Times New Roman"/>
                <w:lang w:val="es-ES"/>
              </w:rPr>
              <w:t xml:space="preserve">La base metodológica de estos antecedentes son las estrategias de eficiencia energética y “sueño automático” propuestas por la ULEAM VPS.</w:t>
            </w:r>
            <w:r>
              <w:rPr>
                <w:rFonts w:ascii="Times New Roman" w:hAnsi="Times New Roman" w:cs="Times New Roman"/>
                <w:lang w:val="es-ES"/>
              </w:rPr>
            </w:r>
          </w:p>
          <w:p w14:paraId="01C8C4EF"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r>
    </w:tbl>
    <w:p w14:paraId="4D647F72" w14:textId="77777777">
      <w:pPr>
        <w:pBdr/>
        <w:spacing/>
        <w:ind/>
        <w:rPr>
          <w:b/>
          <w:bCs/>
        </w:rPr>
      </w:pPr>
      <w:r>
        <w:rPr>
          <w:b/>
          <w:bCs/>
        </w:rPr>
      </w:r>
      <w:r>
        <w:rPr>
          <w:b/>
          <w:bCs/>
        </w:rPr>
      </w:r>
    </w:p>
    <w:p w14:paraId="4A0BF30C" w14:textId="618FE0E8">
      <w:pPr>
        <w:pBdr/>
        <w:spacing/>
        <w:ind/>
        <w:rPr>
          <w:rFonts w:ascii="Times New Roman" w:hAnsi="Times New Roman" w:cs="Times New Roman"/>
          <w:b/>
          <w:bCs/>
        </w:rPr>
      </w:pPr>
      <w:r>
        <w:rPr>
          <w:rFonts w:ascii="Times New Roman" w:hAnsi="Times New Roman" w:cs="Times New Roman"/>
          <w:b/>
          <w:bCs/>
        </w:rPr>
        <w:t xml:space="preserve">Nota: </w:t>
      </w:r>
      <w:r>
        <w:rPr>
          <w:rFonts w:ascii="Times New Roman" w:hAnsi="Times New Roman" w:cs="Times New Roman"/>
        </w:rPr>
        <w:t xml:space="preserve">La tabla muestra los antecedentes de la investigación.</w:t>
      </w:r>
      <w:r>
        <w:rPr>
          <w:rFonts w:ascii="Times New Roman" w:hAnsi="Times New Roman" w:cs="Times New Roman"/>
          <w:b/>
          <w:bCs/>
        </w:rPr>
      </w:r>
      <w:r>
        <w:rPr>
          <w:highlight w:val="none"/>
        </w:rPr>
      </w:r>
      <w:r>
        <w:rPr>
          <w:highlight w:val="none"/>
        </w:rPr>
      </w:r>
      <w:r>
        <w:rPr>
          <w:highlight w:val="none"/>
        </w:rPr>
      </w:r>
      <w:r>
        <w:rPr>
          <w:rFonts w:ascii="Times New Roman" w:hAnsi="Times New Roman" w:cs="Times New Roman"/>
          <w:b/>
          <w:bCs/>
        </w:rPr>
      </w:r>
    </w:p>
    <w:p w14:paraId="5634D19F">
      <w:pPr>
        <w:pStyle w:val="741"/>
        <w:pBdr/>
        <w:spacing/>
        <w:ind w:firstLine="708"/>
        <w:rPr>
          <w:highlight w:val="none"/>
        </w:rPr>
      </w:pPr>
      <w:r>
        <w:rPr>
          <w:highlight w:val="none"/>
        </w:rPr>
      </w:r>
      <w:r>
        <w:rPr>
          <w:highlight w:val="none"/>
        </w:rPr>
      </w:r>
      <w:r>
        <w:rPr>
          <w:highlight w:val="none"/>
        </w:rPr>
      </w:r>
    </w:p>
    <w:p w14:paraId="7C10002A" w14:textId="70626467">
      <w:pPr>
        <w:pStyle w:val="741"/>
        <w:pBdr/>
        <w:spacing/>
        <w:ind w:firstLine="708"/>
        <w:rPr>
          <w:highlight w:val="none"/>
        </w:rPr>
      </w:pPr>
      <w:r/>
      <w:bookmarkStart w:id="18" w:name="_Toc18"/>
      <w:r/>
      <w:r>
        <w:t xml:space="preserve">2.</w:t>
      </w:r>
      <w:r>
        <w:t xml:space="preserve">3</w:t>
      </w:r>
      <w:r>
        <w:t xml:space="preserve"> Base teóricas</w:t>
      </w:r>
      <w:r>
        <w:t xml:space="preserve"> </w:t>
      </w:r>
      <w:r/>
      <w:bookmarkEnd w:id="18"/>
      <w:r/>
      <w:r/>
    </w:p>
    <w:p w14:paraId="3CAD8571" w14:textId="0671627C">
      <w:pPr>
        <w:pStyle w:val="742"/>
        <w:pBdr/>
        <w:spacing/>
        <w:ind w:firstLine="708"/>
        <w:rPr/>
      </w:pPr>
      <w:r/>
      <w:bookmarkStart w:id="19" w:name="_Toc19"/>
      <w:r/>
      <w:r>
        <w:t xml:space="preserve">2.</w:t>
      </w:r>
      <w:r>
        <w:t xml:space="preserve">3.1 </w:t>
      </w:r>
      <w:r>
        <w:t xml:space="preserve">Sistemas Informáticos</w:t>
      </w:r>
      <w:r>
        <w:t xml:space="preserve"> </w:t>
      </w:r>
      <w:r/>
      <w:bookmarkEnd w:id="19"/>
      <w:r/>
      <w:r/>
    </w:p>
    <w:p w14:paraId="41995129" w14:textId="56269345">
      <w:pPr>
        <w:pStyle w:val="777"/>
        <w:pBdr/>
        <w:spacing/>
        <w:ind/>
        <w:rPr/>
      </w:pPr>
      <w:r>
        <w:t xml:space="preserve">Un sistema informático puede definirse como un conjunto de partes interrelacionadas. Un sistema inform</w:t>
      </w:r>
      <w:r>
        <w:t xml:space="preserve">ático típico emplea un ordenador que usa dispositivos programables para capturar, almacenar y procesar datos. Dicho ordenador, junto con la persona que lo maneja y los periféricos que lo envuelven, resultan de por sí un ejemplo de un sistema informático. E</w:t>
      </w:r>
      <w:r>
        <w:t xml:space="preserve">structuralmente, un sistema informático se puede dividir en partes, pero funcionalmente es indivisible, en el sentido de que, si se divide, pierde alguna de sus propiedades esenciales. Por eso un sistema informático sin alguna de sus partes no funcionaría.</w:t>
      </w:r>
      <w:sdt>
        <w:sdtPr>
          <w15:appearance w15:val="boundingBox"/>
          <w:id w:val="-216600278"/>
          <w:rPr/>
        </w:sdtPr>
        <w:sdtContent>
          <w:r>
            <w:fldChar w:fldCharType="begin"/>
          </w:r>
          <w:r>
            <w:instrText xml:space="preserve"> CITATION Jos111 \l 12298 </w:instrText>
          </w:r>
          <w:r>
            <w:fldChar w:fldCharType="separate"/>
          </w:r>
          <w:r>
            <w:t xml:space="preserve"> (Cabrera, Gonzalez, &amp; Zurdo, 2011)</w:t>
          </w:r>
          <w:r>
            <w:fldChar w:fldCharType="end"/>
          </w:r>
        </w:sdtContent>
      </w:sdt>
      <w:r/>
      <w:r/>
    </w:p>
    <w:p w14:paraId="31CB6178" w14:textId="77777777">
      <w:pPr>
        <w:pStyle w:val="777"/>
        <w:pBdr/>
        <w:spacing/>
        <w:ind/>
        <w:rPr/>
      </w:pPr>
      <w:r>
        <w:t xml:space="preserve">Todo sistema informático está compuesto por tres elementos básicos:</w:t>
      </w:r>
      <w:r/>
    </w:p>
    <w:p w14:paraId="62670EAF" w14:textId="77777777">
      <w:pPr>
        <w:pStyle w:val="777"/>
        <w:pBdr/>
        <w:spacing/>
        <w:ind/>
        <w:rPr/>
      </w:pPr>
      <w:r>
        <w:t xml:space="preserve">Un componente físico (hardware):</w:t>
      </w:r>
      <w:r>
        <w:t xml:space="preserve"> incluye las placas, circuitos integrados, conectores, cables y sistema de comunicaciones.</w:t>
      </w:r>
      <w:r/>
    </w:p>
    <w:p w14:paraId="26AB4477" w14:textId="77777777">
      <w:pPr>
        <w:pStyle w:val="777"/>
        <w:pBdr/>
        <w:spacing/>
        <w:ind/>
        <w:rPr/>
      </w:pPr>
      <w:r>
        <w:t xml:space="preserve">Un componente lógico (software):</w:t>
      </w:r>
      <w:r>
        <w:t xml:space="preserve"> permite disponer de un lenguaje lógico para comunicarse con el hardware y controlarlo. Hay dos tipos de software:</w:t>
      </w:r>
      <w:r/>
    </w:p>
    <w:p w14:paraId="136E4A7F" w14:textId="77777777">
      <w:pPr>
        <w:pStyle w:val="777"/>
        <w:pBdr/>
        <w:spacing/>
        <w:ind/>
        <w:rPr/>
      </w:pPr>
      <w:r>
        <w:t xml:space="preserve">Software de base:</w:t>
      </w:r>
      <w:r>
        <w:t xml:space="preserve"> es el conjunto de programas necesarios para que el hardware tenga capacidad de trabajar. Recibe también el nombre de sistema operativo.</w:t>
      </w:r>
      <w:r/>
    </w:p>
    <w:p w14:paraId="3ACA7872" w14:textId="77777777">
      <w:pPr>
        <w:pStyle w:val="777"/>
        <w:pBdr/>
        <w:spacing/>
        <w:ind/>
        <w:rPr/>
      </w:pPr>
      <w:r>
        <w:t xml:space="preserve">Software de aplicación:</w:t>
      </w:r>
      <w:r>
        <w:t xml:space="preserve"> son los programas que maneja el usuario (tratamiento de textos, bases de datos, hojas de cálculo...).</w:t>
      </w:r>
      <w:r/>
    </w:p>
    <w:p w14:paraId="473C6023" w14:textId="047B7D5E">
      <w:pPr>
        <w:pStyle w:val="777"/>
        <w:pBdr/>
        <w:spacing/>
        <w:ind/>
        <w:rPr>
          <w:highlight w:val="none"/>
        </w:rPr>
      </w:pPr>
      <w:r>
        <w:t xml:space="preserve">Un componente humano:</w:t>
      </w:r>
      <w:r>
        <w:t xml:space="preserve"> está constituido por las personas que participan en la dirección, diseño, desarrollo, implantación y explotación de un sistema informático.</w:t>
      </w:r>
      <w:r/>
    </w:p>
    <w:p w14:paraId="694C0614">
      <w:pPr>
        <w:pStyle w:val="742"/>
        <w:pBdr/>
        <w:spacing/>
        <w:ind w:firstLine="708"/>
        <w:rPr>
          <w:highlight w:val="none"/>
          <w14:ligatures w14:val="none"/>
        </w:rPr>
      </w:pPr>
      <w:r/>
      <w:bookmarkStart w:id="20" w:name="_Toc20"/>
      <w:r>
        <w:rPr>
          <w:lang w:val="es-ES"/>
        </w:rPr>
        <w:t xml:space="preserve">2.3.2 Infraestructura tecnol</w:t>
      </w:r>
      <w:r>
        <w:rPr>
          <w:lang w:val="es-ES"/>
        </w:rPr>
        <w:t xml:space="preserve">ógica </w:t>
      </w:r>
      <w:r>
        <w:tab/>
      </w:r>
      <w:r/>
      <w:bookmarkEnd w:id="20"/>
      <w:r/>
      <w:r>
        <w:rPr>
          <w:highlight w:val="none"/>
          <w:lang w:val="es-ES"/>
        </w:rPr>
      </w:r>
    </w:p>
    <w:p w14:paraId="3154A64B">
      <w:pPr>
        <w:pStyle w:val="777"/>
        <w:pBdr/>
        <w:tabs>
          <w:tab w:val="left" w:leader="none" w:pos="5548"/>
        </w:tabs>
        <w:spacing/>
        <w:ind/>
        <w:rPr>
          <w:highlight w:val="none"/>
        </w:rPr>
      </w:pPr>
      <w:r>
        <w:rPr>
          <w:highlight w:val="none"/>
          <w:lang w:val="es-ES" w:bidi="es-ES"/>
        </w:rPr>
      </w:r>
      <w:r>
        <w:t xml:space="preserve">La infraestructura o equipamiento informático (servidores, equipos de red, computadores, juntamente con sus herramientas de administración), es uno de los pilares base de cualquier organización a nivel mundial; la seguridad que se aplica a esta, es un fact</w:t>
      </w:r>
      <w:r>
        <w:t xml:space="preserve">or clave que mantiene el negocio operativo, la imagen y la integridad de las organizaciones</w:t>
      </w:r>
      <w:r>
        <w:rPr>
          <w:lang w:val="es-ES"/>
        </w:rPr>
        <w:t xml:space="preserve">. </w:t>
      </w:r>
      <w:r>
        <w:rPr>
          <w:highlight w:val="none"/>
          <w:lang w:val="es-ES"/>
        </w:rPr>
      </w:r>
      <w:r>
        <w:rPr>
          <w:highlight w:val="none"/>
          <w:lang w:val="es-ES"/>
        </w:rPr>
      </w:r>
      <w:r/>
      <w:r>
        <w:rPr>
          <w:highlight w:val="none"/>
        </w:rPr>
      </w:r>
      <w:r>
        <w:rPr>
          <w:highlight w:val="none"/>
        </w:rPr>
      </w:r>
      <w:r>
        <w:rPr>
          <w:highlight w:val="none"/>
        </w:rPr>
      </w:r>
    </w:p>
    <w:p w14:paraId="5C6CCF23">
      <w:pPr>
        <w:pStyle w:val="777"/>
        <w:pBdr/>
        <w:tabs>
          <w:tab w:val="left" w:leader="none" w:pos="5548"/>
        </w:tabs>
        <w:spacing/>
        <w:ind/>
        <w:rPr>
          <w:highlight w:val="none"/>
          <w14:ligatures w14:val="none"/>
        </w:rPr>
      </w:pPr>
      <w:r>
        <w:rPr>
          <w:highlight w:val="none"/>
        </w:rPr>
      </w:r>
      <w:r>
        <w:rPr>
          <w:highlight w:val="white"/>
        </w:rPr>
        <w:t xml:space="preserve"> </w:t>
      </w:r>
      <w:r>
        <w:rPr>
          <w:highlight w:val="white"/>
          <w:lang w:val="es-ES"/>
        </w:rPr>
        <w:t xml:space="preserve">L</w:t>
      </w:r>
      <w:r>
        <w:rPr>
          <w:highlight w:val="white"/>
        </w:rPr>
        <w:t xml:space="preserve">a  infraestructura  tecnológicaen  la  educación  abarca  un conjunto de recursos y servicios que facilitan el acceso, uso y gestión de la información en el ámbito académico. Esto incluye dispositivos, redes, plataformas, aplicaciones, contenidos y sopor</w:t>
      </w:r>
      <w:r>
        <w:rPr>
          <w:highlight w:val="white"/>
        </w:rPr>
        <w:t xml:space="preserve">te técnico, todos diseñados para fomentar la interacción entre docentes, estudiantes y sus familias en entornos virtuales.  Contar  con  una  infraestructura  tecnológica  adecuada  es  fundamental  para  impulsar  la calidad educativa desde una educación </w:t>
      </w:r>
      <w:r>
        <w:rPr>
          <w:highlight w:val="white"/>
        </w:rPr>
        <w:t xml:space="preserve">inclusiva y equitativa que esté alineada con las demandas y desafíos   del siglo   XXI.   Sin   embargo,   su   implementación   y   mantenimiento   requieren   una planificación  estratégica,  una  inversión sostenible  y  la  capacitación  adecuada  de  </w:t>
      </w:r>
      <w:r>
        <w:rPr>
          <w:highlight w:val="white"/>
        </w:rPr>
        <w:t xml:space="preserve">los  actores educativos.</w:t>
      </w:r>
      <w:r>
        <w:rPr>
          <w:highlight w:val="none"/>
        </w:rPr>
      </w:r>
      <w:r>
        <w:rPr>
          <w:highlight w:val="none"/>
        </w:rPr>
        <w:fldChar w:fldCharType="begin"/>
        <w:instrText xml:space="preserve"> ADDIN ZOTERO_ITEM CSL_CITATION{"citationID":"sqllj12wwr","schema":"https://raw.githubusercontent.com/citation-style-language/schema/master/schemas/input/csl-citation.json","properties":{"noteIndex":2,"index":1,"plainCitation":"(Navarro, 2024)"},"citationItems":[{"id":"BNL82HBA","itemData":{"id":"BNL82HBA","type":"article-journal","language":"es","shortTitle":"Infraestructura tecnológica en los procesos de enseñanza-aprendizaje en instituciones educativas","author":[{"family":"Navarro","given":"Rafael Cecilio"}],"accessed":{"date-parts":[[2026,6,12]]},"issued":{"date-parts":[[2024]]},"abstract":"The COVID-19 pandemic accelerated the adoption of virtual and hybrid teaching methods, leading to substantial changes in educational approaches. This study focused on evaluating the effect of mediating technologies on post-pandemic educational processes, emphasizing their essential role in enhancing interaction and cooperation between teachers and students. Although their relevance is evident, challenges persist in terms of access, quality, and evaluation of technological educational initiatives. To address these challenges, a comprehensive literature review was conducted, examining 26 international academic studies published in the last five years. The findings indicate that mediating technologies positively influence motivation, student retention, and self-directed learning, especially in higher education and language teaching. However, the effects vary depending on the context. It is recommended to implement a technological strategy in the classroom that enhances learning and supports holistic education, highlighting the importance of developing comprehensive programs for planning, execution, and evaluation of educational technologies before applying these findings in specific contexts like Colombia.","container-title":"Propósitos y Representaciones","DOI":"10.20511/pyr2024.v12.1958","ISSN":"2310-4635","page":"e1958-e1958","source":"revistas.usil.edu.pe","title":"Infraestructura tecnológica en los procesos de enseñanza-aprendizaje en instituciones educativas: una revisión sistemática","title-short":"Infraestructura tecnológica en los procesos de enseñanza-aprendizaje en instituciones educativas","URL":"https://revistas.usil.edu.pe/index.php/pyr/article/view/1958","version":5,"volume":"12","custom":{"userID":20812476}},"uris":["https://api.zotero.org/users/20812476/items/BNL82HBA","https://www.zotero.org/davidchoez/items/BNL82HBA"]}]} </w:instrText>
      </w:r>
      <w:r>
        <w:rPr>
          <w:highlight w:val="none"/>
        </w:rPr>
        <w:fldChar w:fldCharType="separate"/>
      </w:r>
      <w:r>
        <w:rPr>
          <w:highlight w:val="none"/>
        </w:rPr>
      </w:r>
      <w:r>
        <w:rPr>
          <w:highlight w:val="none"/>
        </w:rPr>
        <w:t xml:space="preserve">(Navarro, 2024)</w:t>
      </w:r>
      <w:r>
        <w:rPr>
          <w:highlight w:val="none"/>
        </w:rPr>
        <w:fldChar w:fldCharType="end"/>
      </w:r>
      <w:r>
        <w:rPr>
          <w:highlight w:val="none"/>
        </w:rPr>
      </w:r>
    </w:p>
    <w:p w14:paraId="6E4A80A3">
      <w:pPr>
        <w:pStyle w:val="742"/>
        <w:pBdr/>
        <w:spacing/>
        <w:ind w:firstLine="708"/>
        <w:rPr>
          <w:highlight w:val="none"/>
          <w14:ligatures w14:val="none"/>
        </w:rPr>
      </w:pPr>
      <w:r/>
      <w:bookmarkStart w:id="21" w:name="_Toc21"/>
      <w:r/>
      <w:r>
        <w:rPr>
          <w:rStyle w:val="754"/>
          <w:lang w:val="es-ES"/>
        </w:rPr>
        <w:t xml:space="preserve">2.3.3 VIrtualizaci</w:t>
      </w:r>
      <w:r>
        <w:rPr>
          <w:rStyle w:val="754"/>
          <w:lang w:val="es-ES"/>
        </w:rPr>
        <w:t xml:space="preserve">ón</w:t>
      </w:r>
      <w:r/>
      <w:bookmarkEnd w:id="21"/>
      <w:r/>
      <w:r/>
    </w:p>
    <w:p w14:paraId="634929C4">
      <w:pPr>
        <w:pStyle w:val="777"/>
        <w:pBdr/>
        <w:spacing/>
        <w:ind/>
        <w:rPr>
          <w:b/>
          <w:bCs/>
          <w:highlight w:val="none"/>
        </w:rPr>
      </w:pPr>
      <w:r>
        <w:rPr>
          <w:highlight w:val="none"/>
        </w:rPr>
      </w:r>
      <w:r>
        <w:rPr>
          <w:highlight w:val="none"/>
          <w:lang w:val="es-ES"/>
        </w:rPr>
      </w:r>
      <w:r>
        <w:t xml:space="preserve">Desde el campo de la informática se entiende por virtualización a la creación de una versión virtual de algún recurso tecnológico, como puede ser una plataforma de hardware, un sistema operativo, un dispositivo de almacenamiento u otros recursos de red</w:t>
      </w:r>
      <w:r>
        <w:rPr>
          <w:lang w:val="es-ES"/>
        </w:rPr>
        <w:t xml:space="preserve">. </w:t>
      </w:r>
      <w:r>
        <w:rPr>
          <w:highlight w:val="none"/>
          <w:lang w:val="es-ES"/>
        </w:rPr>
      </w:r>
      <w:r>
        <w:rPr>
          <w:highlight w:val="none"/>
          <w:lang w:val="es-ES"/>
        </w:rPr>
        <w:fldChar w:fldCharType="begin"/>
      </w:r>
      <w:r>
        <w:rPr>
          <w:highlight w:val="none"/>
          <w:lang w:val="es-ES"/>
        </w:rPr>
        <w:instrText xml:space="preserve"> ADDIN ZOTERO_ITEM CSL_CITATION{"citationID":"7o6gtn6u5ub","schema":"https://raw.githubusercontent.com/citation-style-language/schema/master/schemas/input/csl-citation.json","properties":{"noteIndex":4,"index":3,"plainCitation":"(Filippi et al., 2020)"},"citationItems":[{"id":"4P966GCW","itemData":{"id":"4P966GCW","type":"article-journal","language":"es","author":[{"family":"Filippi","given":"JosÃ© Luis"},{"family":"Lafuente","given":"Guillermo"},{"family":"Ballesteros","given":"Carlos"},{"family":"Bertone","given":"Rodolfo"}],"accessed":{"date-parts":[[2026,6,12]]},"issued":{"date-parts":[["2020"]]},"container-title":"Revista Iberoamericana de Tecnología en Educación y Educación en Tecnología","ISSN":"1850-9959","issue":"26","page":"20-26","source":"SciELO","title":"Experiencia de virtualización en la UNLPam","URL":"https://www.scielo.org.ar/scielo.php?script=sci_abstract&amp;pid=S1850-99592020000200003&amp;lng=es&amp;nrm=iso&amp;tlng=es","version":11,"custom":{"userID":20812476}},"uris":["https://api.zotero.org/users/20812476/items/4P966GCW","https://www.zotero.org/davidchoez/items/4P966GCW"]}]} </w:instrText>
      </w:r>
      <w:r>
        <w:rPr>
          <w:highlight w:val="none"/>
          <w:lang w:val="es-ES"/>
        </w:rPr>
        <w:fldChar w:fldCharType="separate"/>
      </w:r>
      <w:r>
        <w:rPr>
          <w:highlight w:val="none"/>
          <w:lang w:val="es-ES"/>
        </w:rPr>
        <w:t xml:space="preserve">(Filippi et al., 2020)</w:t>
      </w:r>
      <w:r>
        <w:rPr>
          <w:highlight w:val="none"/>
          <w:lang w:val="es-ES"/>
        </w:rPr>
      </w:r>
      <w:r>
        <w:rPr>
          <w:highlight w:val="none"/>
          <w:lang w:val="es-ES"/>
        </w:rPr>
        <w:fldChar w:fldCharType="end"/>
      </w:r>
      <w:r>
        <w:rPr>
          <w:highlight w:val="none"/>
          <w:lang w:val="es-ES"/>
        </w:rPr>
      </w:r>
      <w:r>
        <w:rPr>
          <w:highlight w:val="none"/>
          <w:lang w:val="es-ES"/>
        </w:rPr>
      </w:r>
      <w:r>
        <w:rPr>
          <w:highlight w:val="none"/>
          <w:lang w:val="es-ES"/>
        </w:rPr>
      </w:r>
      <w:r>
        <w:rPr>
          <w:highlight w:val="none"/>
          <w:lang w:val="es-ES"/>
        </w:rPr>
      </w:r>
      <w:r>
        <w:rPr>
          <w:highlight w:val="none"/>
        </w:rPr>
      </w:r>
    </w:p>
    <w:p w14:paraId="0D46437B">
      <w:pPr>
        <w:pStyle w:val="777"/>
        <w:pBdr/>
        <w:spacing/>
        <w:ind/>
        <w:rPr>
          <w:b w:val="0"/>
          <w:bCs w:val="0"/>
          <w:highlight w:val="none"/>
        </w:rPr>
      </w:pPr>
      <w:r>
        <w:rPr>
          <w:b/>
          <w:bCs/>
          <w:highlight w:val="none"/>
          <w:lang w:val="es-ES"/>
        </w:rPr>
      </w:r>
      <w:r>
        <w:t xml:space="preserve">En términos generales, la virtualización es un proceso y resultado al mismo tiempo del tratamiento y de la comunicación mediante computadora de datos, informaciones y conocimientos. Más específicamente, la virtualización consiste en representar electrónica</w:t>
      </w:r>
      <w:r>
        <w:t xml:space="preserve">mente y en forma numérica digital, objetos y procesos que encontramos en el mundo real.</w:t>
      </w:r>
      <w:r>
        <w:rPr>
          <w:b w:val="0"/>
          <w:bCs w:val="0"/>
        </w:rPr>
        <w:t xml:space="preserve"> </w:t>
      </w:r>
      <w:r>
        <w:rPr>
          <w:b w:val="0"/>
          <w:bCs w:val="0"/>
          <w:highlight w:val="none"/>
          <w:lang w:val="es-ES"/>
        </w:rPr>
        <w:fldChar w:fldCharType="begin"/>
      </w:r>
      <w:r>
        <w:rPr>
          <w:b/>
          <w:bCs/>
          <w:highlight w:val="none"/>
          <w:lang w:val="es-ES"/>
        </w:rPr>
        <w:instrText xml:space="preserve"> ADDIN ZOTERO_ITEM CSL_CITATION{"citationID":"kjtf0fjd60e","schema":"https://raw.githubusercontent.com/citation-style-language/schema/master/schemas/input/csl-citation.json","properties":{"noteIndex":3,"index":2,"plainCitation":"(Silvio, 1998)"},"citationItems":[{"id":"FNEN9Y37","itemData":{"id":"FNEN9Y37","type":"article-journal","language":"es","shortTitle":"La virtualización de la educación superior","author":[{"family":"Silvio","given":"José"}],"accessed":{"date-parts":[[2026,6,12]]},"issued":{"date-parts":[[1998]]},"abstract":"Resumen\n\t\t\t\t\t\n\n\n\nEl objetivo de este trabajo es contribuir a un mejor conocimiento de las características de la presencia y actividad de las universidades y otras instituciones de educación superior en INTERNET y sus implicaciones para la calidad del trabajo académico. Como fuentes de información se utilizaron la base de datos electrónica de la Asociación Internacional de Universidades (AlU), los sitios web de la Global University Web y del Commonwealth of Learning y el sitio web de Network Wizards, que contiene datos sobre INTERNET en todos los países del mundo. Su contenido es parte de una investigación más amplia que realiza el autor a nivel mundial sobre el mismo tema, a través de la red. El trabajo se inicia con un análisis de la presencia de las universidades en INTERNET. Se presentan y examinan estadísticas del número de sitios web administrados por universidades, por regiones del mundo. Igualmente, se analizan las características cualitativas de la presencia universitaria, las funciones y servicios ofrecidos por sus sitios web de acuerdo con el grado y tipo de interactividad que ofrecen. En un nivel más especifico, se analiza el desarrollo de las universidades virtuales existentes en el mundo y las características de sus funciones y servicios ofrecidos. Estas universidades se han clasificado según su grado de virtualización. El trabajo concluye con propuestas para mejorar la calidad de actividad universitaria en el ciberespacio, enfatizando la integración de las funciones de tele-enseñanza, tele-aprendizaje, tele-investigación y tele-extensión; el logro de un mayor grado de interactividad transaccional entre los sitios web y sus usuarios; la asociación reticular entre universidades y la integración de la actividad universitaria virtual al trabajo académico cotidiano, no sólo mediante el simple aprendizaje de técnicas de navegación en INTERNET, sino a través de un cambio del paradigma de trabajo del usuario, de sus hábitos y actitudes.","container-title":"Revista Educación Superior y Sociedad (ESS)","ISSN":"2610-7759","issue":"1","page":"27-50","source":"ess.iesalc.unesco.org","title":"La virtualización de la educación superior: alcances, posibilidades y limitaciones","title-short":"La virtualización de la educación superior","URL":"https://ess.iesalc.unesco.org/index.php/ess3/article/view/179","version":14,"volume":"9","custom":{"userID":20812476},"license":"Derechos de autor 2019 Revista Educación Superior y Sociedad (ESS)"},"uris":["https://api.zotero.org/users/20812476/items/FNEN9Y37","https://www.zotero.org/davidchoez/items/FNEN9Y37"]}]} </w:instrText>
      </w:r>
      <w:r>
        <w:rPr>
          <w:b/>
          <w:bCs/>
          <w:highlight w:val="none"/>
          <w:lang w:val="es-ES"/>
        </w:rPr>
        <w:fldChar w:fldCharType="separate"/>
      </w:r>
      <w:r>
        <w:rPr>
          <w:b w:val="0"/>
          <w:bCs w:val="0"/>
          <w:highlight w:val="none"/>
          <w:lang w:val="es-ES"/>
        </w:rPr>
        <w:t xml:space="preserve">(Silvio, 1998)</w:t>
      </w:r>
      <w:r>
        <w:rPr>
          <w:highlight w:val="none"/>
        </w:rPr>
      </w:r>
      <w:r>
        <w:rPr>
          <w:b w:val="0"/>
          <w:bCs w:val="0"/>
          <w:highlight w:val="none"/>
          <w:lang w:val="es-ES"/>
        </w:rPr>
        <w:fldChar w:fldCharType="end"/>
      </w:r>
      <w:r>
        <w:rPr>
          <w:b/>
          <w:bCs/>
          <w:highlight w:val="none"/>
          <w:lang w:val="es-ES"/>
        </w:rPr>
      </w:r>
      <w:r/>
      <w:r>
        <w:rPr>
          <w:b w:val="0"/>
          <w:bCs w:val="0"/>
          <w:highlight w:val="none"/>
          <w:lang w:val="es-ES"/>
        </w:rPr>
      </w:r>
    </w:p>
    <w:p w14:paraId="17F82B19">
      <w:pPr>
        <w:pStyle w:val="777"/>
        <w:pBdr/>
        <w:spacing/>
        <w:ind/>
        <w:rPr/>
      </w:pPr>
      <w:r>
        <w:rPr>
          <w:highlight w:val="none"/>
          <w:lang w:val="es-ES"/>
        </w:rPr>
      </w:r>
      <w:r>
        <w:t xml:space="preserve">En el contexto de la educación superior, la virtualización puede comprender la representación de procesos y objetos asociados a actividades de enseñanza y aprendizaje, de investigación y gestión, así como objetos cuya manipulación permite al usuario, reali</w:t>
      </w:r>
      <w:r>
        <w:t xml:space="preserve">zar diversas operaciones a través de INTERNET, tales como aprender mediante la interacción con cursos electrónicos, inscribirse en un curso, consultar documentos en una biblioteca electrónica, comunicarse con estudiantes y profesores y otros</w:t>
      </w:r>
      <w:r>
        <w:rPr>
          <w:lang w:val="es-ES"/>
        </w:rPr>
        <w:t xml:space="preserve">. </w:t>
      </w:r>
      <w:r>
        <w:rPr>
          <w:lang w:val="es-ES"/>
        </w:rPr>
        <w:fldChar w:fldCharType="begin"/>
      </w:r>
      <w:r>
        <w:rPr>
          <w:lang w:val="es-ES"/>
        </w:rPr>
        <w:instrText xml:space="preserve"> ADDIN ZOTERO_ITEM CSL_CITATION{"citationID":"krzc7t1bp5f","schema":"https://raw.githubusercontent.com/citation-style-language/schema/master/schemas/input/csl-citation.json","properties":{"noteIndex":5,"index":4,"plainCitation":"(Silvio, 1998)"},"citationItems":[{"id":"FNEN9Y37","itemData":{"id":"FNEN9Y37","type":"article-journal","language":"es","shortTitle":"La virtualización de la educación superior","author":[{"family":"Silvio","given":"José"}],"accessed":{"date-parts":[[2026,6,12]]},"issued":{"date-parts":[[1998]]},"abstract":"Resumen\n\t\t\t\t\t\n\n\n\nEl objetivo de este trabajo es contribuir a un mejor conocimiento de las características de la presencia y actividad de las universidades y otras instituciones de educación superior en INTERNET y sus implicaciones para la calidad del trabajo académico. Como fuentes de información se utilizaron la base de datos electrónica de la Asociación Internacional de Universidades (AlU), los sitios web de la Global University Web y del Commonwealth of Learning y el sitio web de Network Wizards, que contiene datos sobre INTERNET en todos los países del mundo. Su contenido es parte de una investigación más amplia que realiza el autor a nivel mundial sobre el mismo tema, a través de la red. El trabajo se inicia con un análisis de la presencia de las universidades en INTERNET. Se presentan y examinan estadísticas del número de sitios web administrados por universidades, por regiones del mundo. Igualmente, se analizan las características cualitativas de la presencia universitaria, las funciones y servicios ofrecidos por sus sitios web de acuerdo con el grado y tipo de interactividad que ofrecen. En un nivel más especifico, se analiza el desarrollo de las universidades virtuales existentes en el mundo y las características de sus funciones y servicios ofrecidos. Estas universidades se han clasificado según su grado de virtualización. El trabajo concluye con propuestas para mejorar la calidad de actividad universitaria en el ciberespacio, enfatizando la integración de las funciones de tele-enseñanza, tele-aprendizaje, tele-investigación y tele-extensión; el logro de un mayor grado de interactividad transaccional entre los sitios web y sus usuarios; la asociación reticular entre universidades y la integración de la actividad universitaria virtual al trabajo académico cotidiano, no sólo mediante el simple aprendizaje de técnicas de navegación en INTERNET, sino a través de un cambio del paradigma de trabajo del usuario, de sus hábitos y actitudes.","container-title":"Revista Educación Superior y Sociedad (ESS)","ISSN":"2610-7759","issue":"1","page":"27-50","source":"ess.iesalc.unesco.org","title":"La virtualización de la educación superior: alcances, posibilidades y limitaciones","title-short":"La virtualización de la educación superior","URL":"https://ess.iesalc.unesco.org/index.php/ess3/article/view/179","version":14,"volume":"9","custom":{"userID":20812476},"license":"Derechos de autor 2019 Revista Educación Superior y Sociedad (ESS)"},"uris":["https://api.zotero.org/users/20812476/items/FNEN9Y37","https://www.zotero.org/davidchoez/items/FNEN9Y37"]}]} </w:instrText>
      </w:r>
      <w:r>
        <w:rPr>
          <w:lang w:val="es-ES"/>
        </w:rPr>
        <w:fldChar w:fldCharType="separate"/>
      </w:r>
      <w:r>
        <w:rPr>
          <w:lang w:val="es-ES"/>
        </w:rPr>
        <w:t xml:space="preserve">(Silvio, 1998)</w:t>
      </w:r>
      <w:r>
        <w:rPr>
          <w:lang w:val="es-ES"/>
        </w:rPr>
      </w:r>
      <w:r>
        <w:rPr>
          <w:lang w:val="es-ES"/>
        </w:rPr>
        <w:fldChar w:fldCharType="end"/>
      </w:r>
      <w:r>
        <w:rPr>
          <w:lang w:val="es-ES"/>
        </w:rPr>
      </w:r>
      <w:r>
        <w:rPr>
          <w:lang w:val="es-ES"/>
        </w:rPr>
      </w:r>
      <w:r>
        <w:rPr>
          <w:lang w:val="es-ES"/>
        </w:rPr>
      </w:r>
      <w:r>
        <w:rPr>
          <w:lang w:val="es-ES"/>
        </w:rPr>
      </w:r>
      <w:r>
        <w:rPr>
          <w:highlight w:val="none"/>
          <w:lang w:val="es-ES"/>
        </w:rPr>
      </w:r>
      <w:r>
        <w:rPr>
          <w:highlight w:val="none"/>
          <w:lang w:val="es-ES"/>
        </w:rPr>
      </w:r>
      <w:r>
        <w:rPr>
          <w:highlight w:val="none"/>
          <w:lang w:val="es-ES"/>
        </w:rPr>
      </w:r>
      <w:r>
        <w:rPr>
          <w:highlight w:val="none"/>
          <w:lang w:val="es-ES"/>
        </w:rPr>
      </w:r>
      <w:r>
        <w:rPr>
          <w:highlight w:val="none"/>
          <w:lang w:val="es-ES"/>
        </w:rPr>
      </w:r>
      <w:r/>
    </w:p>
    <w:p w14:paraId="077BD189" w14:textId="31B5293E">
      <w:pPr>
        <w:pStyle w:val="742"/>
        <w:pBdr/>
        <w:spacing/>
        <w:ind w:firstLine="708"/>
        <w:rPr/>
      </w:pPr>
      <w:r/>
      <w:bookmarkStart w:id="22" w:name="_Toc22"/>
      <w:r>
        <w:t xml:space="preserve">2.3.</w:t>
      </w:r>
      <w:r>
        <w:rPr>
          <w:highlight w:val="none"/>
          <w:lang w:val="es-ES"/>
        </w:rPr>
        <w:t xml:space="preserve">4 </w:t>
      </w:r>
      <w:r>
        <w:rPr>
          <w:highlight w:val="none"/>
        </w:rPr>
        <w:t xml:space="preserve">Cloud Computing</w:t>
      </w:r>
      <w:r>
        <w:rPr>
          <w:highlight w:val="none"/>
        </w:rPr>
        <w:t xml:space="preserve"> </w:t>
      </w:r>
      <w:r/>
      <w:bookmarkEnd w:id="22"/>
      <w:r/>
      <w:r/>
    </w:p>
    <w:p w14:paraId="24CAC3F6" w14:textId="3DB5F3E0">
      <w:pPr>
        <w:pStyle w:val="777"/>
        <w:pBdr/>
        <w:spacing/>
        <w:ind/>
        <w:rPr/>
      </w:pPr>
      <w:r>
        <w:t xml:space="preserve">La </w:t>
      </w:r>
      <w:r>
        <w:t xml:space="preserve">c</w:t>
      </w:r>
      <w:r>
        <w:t xml:space="preserve">omputación en la nube es un modelo que permite el acceso bajo demanda y a travé</w:t>
      </w:r>
      <w:r>
        <w:t xml:space="preserve">s de la red a un conjunto de recursos compartidos y configurables (redes, servidores, capacidad de almacenamiento, aplicaciones y servicios) que tienen la gran ventaja de ser asignados y liberados con una mínima gestión por parte del proveedor del servicio</w:t>
      </w:r>
      <w:r>
        <w:t xml:space="preserve">. </w:t>
      </w:r>
      <w:sdt>
        <w:sdtPr>
          <w15:appearance w15:val="boundingBox"/>
          <w:id w:val="1827093496"/>
          <w:rPr/>
        </w:sdtPr>
        <w:sdtContent>
          <w:r>
            <w:fldChar w:fldCharType="begin"/>
          </w:r>
          <w:r>
            <w:instrText xml:space="preserve"> CITATION HEC22 \l 12298 </w:instrText>
          </w:r>
          <w:r>
            <w:fldChar w:fldCharType="separate"/>
          </w:r>
          <w:r>
            <w:t xml:space="preserve">(NIGRO, 2022)</w:t>
          </w:r>
          <w:r>
            <w:fldChar w:fldCharType="end"/>
          </w:r>
        </w:sdtContent>
      </w:sdt>
      <w:r/>
      <w:r/>
    </w:p>
    <w:p w14:paraId="70AA0118" w14:textId="027AB25C">
      <w:pPr>
        <w:pStyle w:val="777"/>
        <w:pBdr/>
        <w:spacing/>
        <w:ind/>
        <w:rPr/>
      </w:pPr>
      <w:r>
        <w:t xml:space="preserve">La Nube, Computación en la Nube, Cómputo en Nube o Informática en la Nube (diferentes términos para definir Cloud Computing) es uno de los términos tecnológicos (</w:t>
      </w:r>
      <w:r>
        <w:t xml:space="preserve">buzzwords</w:t>
      </w:r>
      <w:r>
        <w:t xml:space="preserve">) que más se repite en todo tipo de medios de comunicació</w:t>
      </w:r>
      <w:r>
        <w:t xml:space="preserve">n en los dos últimos años y en particular el año 2012. Las empresas, las organizaciones y los negocios en general, están viendo en esta tecnología la solución de muchos de sus problemas, sobre todo económicos, pero también de infraestructuras tecnológicas.</w:t>
      </w:r>
      <w:r>
        <w:t xml:space="preserve"> </w:t>
      </w:r>
      <w:sdt>
        <w:sdtPr>
          <w15:appearance w15:val="boundingBox"/>
          <w:id w:val="-137732413"/>
          <w:rPr/>
        </w:sdtPr>
        <w:sdtContent>
          <w:r>
            <w:fldChar w:fldCharType="begin"/>
          </w:r>
          <w:r>
            <w:instrText xml:space="preserve"> CITATION Lui12 \l 12298 </w:instrText>
          </w:r>
          <w:r>
            <w:fldChar w:fldCharType="separate"/>
          </w:r>
          <w:r>
            <w:t xml:space="preserve">(Aguilar, 2012)</w:t>
          </w:r>
          <w:r>
            <w:fldChar w:fldCharType="end"/>
          </w:r>
        </w:sdtContent>
      </w:sdt>
      <w:r/>
      <w:r/>
    </w:p>
    <w:p w14:paraId="5A93DCC5" w14:textId="4FB71E03">
      <w:pPr>
        <w:pStyle w:val="777"/>
        <w:pBdr/>
        <w:spacing/>
        <w:ind/>
        <w:rPr/>
      </w:pPr>
      <w:r>
        <w:t xml:space="preserve">Cloud es una clase de recursos de computación virtual que se pueden mantener y administrar a sí mismos, usualmente para algún </w:t>
      </w:r>
      <w:r>
        <w:t xml:space="preserve">cluster</w:t>
      </w:r>
      <w:r>
        <w:t xml:space="preserve"> de servidores a gran escala, incluyendo </w:t>
      </w:r>
      <w:r>
        <w:t xml:space="preserve">servidores de cálculo y de almacenamiento, una amplia gama de recursos y más. Cloud Computing concentrará todos los recurso</w:t>
      </w:r>
      <w:r>
        <w:t xml:space="preserve">s de computación y pueden ser administrados automáticamente por medio del software, sin intervención. Esto hace que los usuarios no tengan que lidiar con detalles tediosos y concentrarse en su propio negocio. Esto favorece la innovación y reduce los costos</w:t>
      </w:r>
      <w:r>
        <w:t xml:space="preserve">.</w:t>
      </w:r>
      <w:sdt>
        <w:sdtPr>
          <w15:appearance w15:val="boundingBox"/>
          <w:id w:val="-277791192"/>
          <w:rPr/>
        </w:sdtPr>
        <w:sdtContent>
          <w:r>
            <w:fldChar w:fldCharType="begin"/>
          </w:r>
          <w:r>
            <w:instrText xml:space="preserve"> CITATION Nel12 \l 12298 </w:instrText>
          </w:r>
          <w:r>
            <w:fldChar w:fldCharType="separate"/>
          </w:r>
          <w:r>
            <w:t xml:space="preserve"> (Rodrìguez, A.Villafañe, Murazzo, Gallardo, &amp; Tarrachano, 20212)</w:t>
          </w:r>
          <w:r>
            <w:fldChar w:fldCharType="end"/>
          </w:r>
        </w:sdtContent>
      </w:sdt>
      <w:r/>
      <w:r/>
    </w:p>
    <w:p w14:paraId="35471624" w14:textId="42A058B5">
      <w:pPr>
        <w:pStyle w:val="742"/>
        <w:pBdr/>
        <w:spacing/>
        <w:ind w:firstLine="708"/>
        <w:rPr/>
      </w:pPr>
      <w:r/>
      <w:bookmarkStart w:id="23" w:name="_Toc23"/>
      <w:r>
        <w:t xml:space="preserve">2.</w:t>
      </w:r>
      <w:r>
        <w:t xml:space="preserve">3.</w:t>
      </w:r>
      <w:r>
        <w:rPr>
          <w:lang w:val="es-ES"/>
        </w:rPr>
        <w:t xml:space="preserve">5</w:t>
      </w:r>
      <w:r>
        <w:t xml:space="preserve"> </w:t>
      </w:r>
      <w:r>
        <w:t xml:space="preserve">Plataforma como un Servicio (PaaS)</w:t>
      </w:r>
      <w:r/>
      <w:bookmarkEnd w:id="23"/>
      <w:r/>
      <w:r/>
    </w:p>
    <w:p w14:paraId="0C8D2249" w14:textId="6202FAC9">
      <w:pPr>
        <w:pStyle w:val="777"/>
        <w:pBdr/>
        <w:spacing/>
        <w:ind/>
        <w:rPr/>
      </w:pPr>
      <w:r>
        <w:t xml:space="preserve">Las soluciones PaaS (</w:t>
      </w:r>
      <w:r>
        <w:t xml:space="preserve">Platform</w:t>
      </w:r>
      <w:r>
        <w:t xml:space="preserve"> as a Service) son plataformas de software para las cuales la herramienta de desarrollo en si misma está alojada en</w:t>
      </w:r>
      <w:r>
        <w:t xml:space="preserve"> la nube y se accede a través de un navegador web. Los desarrolladores pueden construir, analizar, desarrollar, testear, documentar y poner en marcha aplicaciones en un sólo proceso, sin tener que instalar ninguna herramienta adicional en sus computadoras.</w:t>
      </w:r>
      <w:sdt>
        <w:sdtPr>
          <w15:appearance w15:val="boundingBox"/>
          <w:id w:val="-516002959"/>
          <w:rPr/>
        </w:sdtPr>
        <w:sdtContent>
          <w:r>
            <w:fldChar w:fldCharType="begin"/>
          </w:r>
          <w:r>
            <w:instrText xml:space="preserve">CITATION Liz15 \l 12298 </w:instrText>
          </w:r>
          <w:r>
            <w:fldChar w:fldCharType="separate"/>
          </w:r>
          <w:r>
            <w:t xml:space="preserve"> (López, Rivera, &amp; Palomiño, 2015)</w:t>
          </w:r>
          <w:r>
            <w:fldChar w:fldCharType="end"/>
          </w:r>
        </w:sdtContent>
      </w:sdt>
      <w:r/>
      <w:r/>
    </w:p>
    <w:p w14:paraId="0EAE1113" w14:textId="77777777">
      <w:pPr>
        <w:pStyle w:val="777"/>
        <w:pBdr/>
        <w:spacing/>
        <w:ind/>
        <w:rPr>
          <w:b/>
          <w:bCs w:val="0"/>
        </w:rPr>
      </w:pPr>
      <w:r>
        <w:rPr>
          <w:b/>
          <w:bCs w:val="0"/>
        </w:rPr>
        <w:t xml:space="preserve">Tipos de Nubes </w:t>
      </w:r>
      <w:r>
        <w:rPr>
          <w:b/>
          <w:bCs w:val="0"/>
        </w:rPr>
      </w:r>
    </w:p>
    <w:p w14:paraId="29BD38A0" w14:textId="3F3D68BA">
      <w:pPr>
        <w:pStyle w:val="777"/>
        <w:pBdr/>
        <w:spacing/>
        <w:ind/>
        <w:rPr/>
      </w:pPr>
      <w:r>
        <w:t xml:space="preserve">-</w:t>
      </w:r>
      <w:r>
        <w:t xml:space="preserve">Las nubes públicas se manejan por terceras partes, y los trabajos de muchos clientes diferentes pueden estar mezclados en los servidores, los sistemas de almacenamiento y otras infraestructuras de la nube. Los usuarios </w:t>
      </w:r>
      <w:r>
        <w:t xml:space="preserve">inales</w:t>
      </w:r>
      <w:r>
        <w:t xml:space="preserve"> no conocen qué trabajos de otros clientes pueden estar corriendo en el mismo servidor, red, discos como los suyos propios. </w:t>
      </w:r>
      <w:sdt>
        <w:sdtPr>
          <w15:appearance w15:val="boundingBox"/>
          <w:id w:val="-1872143616"/>
          <w:rPr/>
        </w:sdtPr>
        <w:sdtContent>
          <w:r>
            <w:fldChar w:fldCharType="begin"/>
          </w:r>
          <w:r>
            <w:instrText xml:space="preserve"> CITATION Liz15 \l 12298 </w:instrText>
          </w:r>
          <w:r>
            <w:fldChar w:fldCharType="separate"/>
          </w:r>
          <w:r>
            <w:t xml:space="preserve">(López, Rivera, &amp; Palomiño, 2015)</w:t>
          </w:r>
          <w:r>
            <w:fldChar w:fldCharType="end"/>
          </w:r>
        </w:sdtContent>
      </w:sdt>
      <w:r/>
      <w:r/>
    </w:p>
    <w:p w14:paraId="44D745A1" w14:textId="31E776C5">
      <w:pPr>
        <w:pStyle w:val="777"/>
        <w:pBdr/>
        <w:spacing/>
        <w:ind/>
        <w:rPr/>
      </w:pPr>
      <w:r>
        <w:t xml:space="preserve">-</w:t>
      </w:r>
      <w:r>
        <w:t xml:space="preserve">Las nubes privadas son una buena opción para las compañías que necesitan alta protección de datos y ediciones a nivel de servicio. Las nu</w:t>
      </w:r>
      <w:r>
        <w:t xml:space="preserve">bes privadas están en una infraestructura en-demanda manejada por un solo cliente que controla qué aplicaciones debe correr y dónde. Son propietarios del servidor, red, y disco y pueden decidir qué usuarios están autorizados a utilizar la infraestructura. </w:t>
      </w:r>
      <w:r/>
    </w:p>
    <w:p w14:paraId="548FC362" w14:textId="17C43D2F">
      <w:pPr>
        <w:pStyle w:val="777"/>
        <w:pBdr/>
        <w:spacing/>
        <w:ind/>
        <w:rPr/>
      </w:pPr>
      <w:r>
        <w:t xml:space="preserve">-</w:t>
      </w:r>
      <w:r>
        <w:t xml:space="preserve">Las nubes híbridas combinan los modelos de nubes públicas y privadas. Usted es propietario de unas partes y comparte otras, </w:t>
      </w:r>
      <w:r>
        <w:t xml:space="preserve">aunque de una manera controlada. Las nubes híbridas ofrecen la promesa del escalado aprovisionada externamente, en-demanda, pero añaden la complejidad de determinar cómo distribuir las aplicaciones a través de estos ambientes diferentes. Las empresas puede</w:t>
      </w:r>
      <w:r>
        <w:t xml:space="preserve">n sentir cierta atracción por la promesa de una nube híbrida, pero esta opción, al menos inicialmente, estará probablemente reservada a aplicaciones simples sin condicionantes, que no requieran de ninguna sincronización o necesiten bases de datos complejas</w:t>
      </w:r>
      <w:r>
        <w:t xml:space="preserve">.</w:t>
      </w:r>
      <w:sdt>
        <w:sdtPr>
          <w15:appearance w15:val="boundingBox"/>
          <w:id w:val="-886559216"/>
          <w:rPr/>
        </w:sdtPr>
        <w:sdtContent>
          <w:r>
            <w:fldChar w:fldCharType="begin"/>
          </w:r>
          <w:r>
            <w:instrText xml:space="preserve"> CITATION Liz15 \l 12298 </w:instrText>
          </w:r>
          <w:r>
            <w:fldChar w:fldCharType="separate"/>
          </w:r>
          <w:r>
            <w:t xml:space="preserve"> (López, Rivera, &amp; Palomiño, 2015)</w:t>
          </w:r>
          <w:r>
            <w:fldChar w:fldCharType="end"/>
          </w:r>
        </w:sdtContent>
      </w:sdt>
      <w:r/>
      <w:r/>
    </w:p>
    <w:p w14:paraId="6E034DDB" w14:textId="59976921">
      <w:pPr>
        <w:pStyle w:val="742"/>
        <w:pBdr/>
        <w:spacing/>
        <w:ind w:firstLine="708"/>
        <w:rPr/>
      </w:pPr>
      <w:r/>
      <w:bookmarkStart w:id="24" w:name="_Toc24"/>
      <w:r>
        <w:t xml:space="preserve">2.</w:t>
      </w:r>
      <w:r>
        <w:t xml:space="preserve">3.</w:t>
      </w:r>
      <w:r>
        <w:rPr>
          <w:lang w:val="es-ES"/>
        </w:rPr>
        <w:t xml:space="preserve">6</w:t>
      </w:r>
      <w:r>
        <w:t xml:space="preserve"> </w:t>
      </w:r>
      <w:r>
        <w:t xml:space="preserve">Hosting</w:t>
      </w:r>
      <w:r/>
      <w:bookmarkEnd w:id="24"/>
      <w:r/>
      <w:r/>
    </w:p>
    <w:p w14:paraId="79751CC9" w14:textId="3B0DF6DD">
      <w:pPr>
        <w:pStyle w:val="777"/>
        <w:pBdr/>
        <w:spacing/>
        <w:ind/>
        <w:rPr/>
      </w:pPr>
      <w:r>
        <w:t xml:space="preserve">El hosting web es el servicio que pro</w:t>
      </w:r>
      <w:r>
        <w:t xml:space="preserve">porciona el espacio y los recursos necesarios para almacenar los archivos de un sitio web y hacerlos accesibles a través de Internet. Sin un hosting adecuado, un blog no puede ser visualizado por los usuarios finales. Existen distintos tipos de hosting, en</w:t>
      </w:r>
      <w:r>
        <w:t xml:space="preserve">tre los que destacan el hosting compartido, el hosting VPS y los servidores dedicados. Para un blog académico o personal en WordPress, el hosting compartido suele ser suficiente, siempre que ofrezca estabilidad, soporte técnico y compatibilidad con el CMS.</w:t>
      </w:r>
      <w:sdt>
        <w:sdtPr>
          <w15:appearance w15:val="boundingBox"/>
          <w:id w:val="-1106577077"/>
          <w:rPr/>
        </w:sdtPr>
        <w:sdtContent>
          <w:r>
            <w:fldChar w:fldCharType="begin"/>
          </w:r>
          <w:r>
            <w:instrText xml:space="preserve"> CITATION Hen25 \l 12298 </w:instrText>
          </w:r>
          <w:r>
            <w:fldChar w:fldCharType="separate"/>
          </w:r>
          <w:r>
            <w:t xml:space="preserve"> (Ramirez, 2025)</w:t>
          </w:r>
          <w:r>
            <w:fldChar w:fldCharType="end"/>
          </w:r>
        </w:sdtContent>
      </w:sdt>
      <w:r/>
      <w:r/>
    </w:p>
    <w:p w14:paraId="0895D37A" w14:textId="40C6D8A8">
      <w:pPr>
        <w:pStyle w:val="777"/>
        <w:pBdr/>
        <w:spacing/>
        <w:ind/>
        <w:rPr/>
      </w:pPr>
      <w:r>
        <w:t xml:space="preserve">El servicio web hosting, debe proporcionar disponi</w:t>
      </w:r>
      <w:r>
        <w:t xml:space="preserve">bilidad durante las 24 horas del día, capacidad para abastecer la demanda de solicitudes de visita a las páginas Web alojadas, una conexión rápida a internet y un espacio para almacenamiento de información que sea flexible a las necesidades de crecimiento.</w:t>
      </w:r>
      <w:r>
        <w:t xml:space="preserve"> </w:t>
      </w:r>
      <w:sdt>
        <w:sdtPr>
          <w15:appearance w15:val="boundingBox"/>
          <w:id w:val="1157890898"/>
          <w:rPr/>
        </w:sdtPr>
        <w:sdtContent>
          <w:r>
            <w:fldChar w:fldCharType="begin"/>
          </w:r>
          <w:r>
            <w:instrText xml:space="preserve"> CITATION Olg10 \l 12298 </w:instrText>
          </w:r>
          <w:r>
            <w:fldChar w:fldCharType="separate"/>
          </w:r>
          <w:r>
            <w:t xml:space="preserve">(Calero &amp; Acosta, 2010)</w:t>
          </w:r>
          <w:r>
            <w:fldChar w:fldCharType="end"/>
          </w:r>
        </w:sdtContent>
      </w:sdt>
      <w:r/>
      <w:r/>
    </w:p>
    <w:p w14:paraId="7C6FC565" w14:textId="55A298CC">
      <w:pPr>
        <w:pStyle w:val="741"/>
        <w:pBdr/>
        <w:spacing/>
        <w:ind w:firstLine="708"/>
        <w:rPr/>
      </w:pPr>
      <w:r/>
      <w:bookmarkStart w:id="25" w:name="_Toc25"/>
      <w:r>
        <w:t xml:space="preserve">2.4 Control de Versiones y Despliegue</w:t>
      </w:r>
      <w:r/>
      <w:bookmarkEnd w:id="25"/>
      <w:r/>
      <w:r/>
    </w:p>
    <w:p w14:paraId="6FDB92C6" w14:textId="0A04C533">
      <w:pPr>
        <w:pStyle w:val="742"/>
        <w:pBdr/>
        <w:spacing/>
        <w:ind w:firstLine="708"/>
        <w:rPr/>
      </w:pPr>
      <w:r/>
      <w:bookmarkStart w:id="26" w:name="_Toc26"/>
      <w:r>
        <w:t xml:space="preserve">2.4</w:t>
      </w:r>
      <w:r>
        <w:t xml:space="preserve">.1 </w:t>
      </w:r>
      <w:r>
        <w:t xml:space="preserve">Git</w:t>
      </w:r>
      <w:r/>
      <w:bookmarkEnd w:id="26"/>
      <w:r/>
      <w:r/>
    </w:p>
    <w:p w14:paraId="31932EC5" w14:textId="16C494CB">
      <w:pPr>
        <w:pStyle w:val="777"/>
        <w:pBdr/>
        <w:spacing/>
        <w:ind/>
        <w:rPr/>
      </w:pPr>
      <w:r>
        <w:t xml:space="preserve">Git es un sistema avanzado de control de versiones (como el “control de cambios” de Microsoft Word) distribuido. Git permite “rastrear” el progreso de un proyecto a lo largo del </w:t>
      </w:r>
      <w:r>
        <w:t xml:space="preserve">tiempo ya que hace “capturas” del mismo a medida que evoluciona y los cambios se van registrando. Esto permite ver qué cambios se hicieron, quién los hizo y por qué, e incluso volver a versiones anteriores</w:t>
      </w:r>
      <w:r>
        <w:t xml:space="preserve">. </w:t>
      </w:r>
      <w:sdt>
        <w:sdtPr>
          <w15:appearance w15:val="boundingBox"/>
          <w:id w:val="958999827"/>
          <w:rPr/>
        </w:sdtPr>
        <w:sdtContent>
          <w:r>
            <w:fldChar w:fldCharType="begin"/>
          </w:r>
          <w:r>
            <w:instrText xml:space="preserve"> CITATION Ast22 \l 12298 </w:instrText>
          </w:r>
          <w:r>
            <w:fldChar w:fldCharType="separate"/>
          </w:r>
          <w:r>
            <w:t xml:space="preserve">(Astigarraga &amp; Cruz-Alonso, 2022)</w:t>
          </w:r>
          <w:r>
            <w:fldChar w:fldCharType="end"/>
          </w:r>
        </w:sdtContent>
      </w:sdt>
      <w:r/>
      <w:r/>
    </w:p>
    <w:p w14:paraId="2E567486" w14:textId="740DEB2C">
      <w:pPr>
        <w:pStyle w:val="742"/>
        <w:pBdr/>
        <w:spacing/>
        <w:ind w:firstLine="708"/>
        <w:rPr/>
      </w:pPr>
      <w:r/>
      <w:bookmarkStart w:id="27" w:name="_Toc27"/>
      <w:r>
        <w:t xml:space="preserve">2.4</w:t>
      </w:r>
      <w:r>
        <w:t xml:space="preserve">.2 </w:t>
      </w:r>
      <w:r>
        <w:t xml:space="preserve">GitHub</w:t>
      </w:r>
      <w:r/>
      <w:bookmarkEnd w:id="27"/>
      <w:r/>
      <w:r/>
    </w:p>
    <w:p w14:paraId="673AF4B6" w14:textId="7B0A0810">
      <w:pPr>
        <w:pStyle w:val="777"/>
        <w:pBdr/>
        <w:spacing/>
        <w:ind/>
        <w:rPr/>
      </w:pPr>
      <w:r>
        <w:t xml:space="preserve">GitHub es un servidor de alojamiento en línea o repositorio remoto para al</w:t>
      </w:r>
      <w:r>
        <w:t xml:space="preserve">bergar proyectos basados en Git que permite la colaboración entre diferentes usuarios o con uno mismo. Un repositorio es un directorio donde desarrollar un proyecto que contiene todos los archivos necesarios para el mismo. Aunque existen distintos reposito</w:t>
      </w:r>
      <w:r>
        <w:t xml:space="preserve">rios remotos con funcionalidad similar, GitHub es hoy en día el más utilizado. GitHub registra el desarrollo de los proyectos de manera remota, permite compartir proyectos entre distintos usuarios y proporciona la seguridad de la nube entre otras funciones</w:t>
      </w:r>
      <w:r>
        <w:t xml:space="preserve">.</w:t>
      </w:r>
      <w:sdt>
        <w:sdtPr>
          <w15:appearance w15:val="boundingBox"/>
          <w:id w:val="-1707707986"/>
          <w:rPr/>
        </w:sdtPr>
        <w:sdtContent>
          <w:r>
            <w:fldChar w:fldCharType="begin"/>
          </w:r>
          <w:r>
            <w:instrText xml:space="preserve"> CITATION Ast22 \l 12298 </w:instrText>
          </w:r>
          <w:r>
            <w:fldChar w:fldCharType="separate"/>
          </w:r>
          <w:r>
            <w:t xml:space="preserve"> (Astigarraga &amp; Cruz-Alonso, 2022)</w:t>
          </w:r>
          <w:r>
            <w:fldChar w:fldCharType="end"/>
          </w:r>
        </w:sdtContent>
      </w:sdt>
      <w:r/>
      <w:r/>
    </w:p>
    <w:p w14:paraId="4C0FDBDA" w14:textId="606AB81F">
      <w:pPr>
        <w:pStyle w:val="742"/>
        <w:pBdr/>
        <w:spacing/>
        <w:ind w:firstLine="708"/>
        <w:rPr/>
      </w:pPr>
      <w:r/>
      <w:bookmarkStart w:id="28" w:name="_Toc28"/>
      <w:r>
        <w:t xml:space="preserve">2.4</w:t>
      </w:r>
      <w:r>
        <w:t xml:space="preserve">.3</w:t>
      </w:r>
      <w:r>
        <w:rPr>
          <w:lang w:val="es-ES"/>
        </w:rPr>
        <w:t xml:space="preserve"> </w:t>
      </w:r>
      <w:r>
        <w:t xml:space="preserve">Flujo de trabajo en Git y GitHub</w:t>
      </w:r>
      <w:r>
        <w:t xml:space="preserve"> </w:t>
      </w:r>
      <w:r/>
      <w:bookmarkEnd w:id="28"/>
      <w:r/>
      <w:r/>
    </w:p>
    <w:p w14:paraId="262DB631" w14:textId="4AE44DA4">
      <w:pPr>
        <w:pStyle w:val="777"/>
        <w:pBdr/>
        <w:spacing/>
        <w:ind/>
        <w:rPr/>
      </w:pPr>
      <w:r>
        <w:t xml:space="preserve">Git es capaz de rastrear todos los arch</w:t>
      </w:r>
      <w:r>
        <w:t xml:space="preserve">ivos contenidos en un repositorio. Para comprender cómo Git registra los cambios y cómo podemos compartir dichos cambios con nuestros colaboradores es importante entender cómo se estructura Git y cómo se sincroniza con GitHub. Hay cuatro “zonas” de trabajo</w:t>
      </w:r>
      <w:r>
        <w:t xml:space="preserve">:</w:t>
      </w:r>
      <w:r/>
    </w:p>
    <w:p w14:paraId="0379333C" w14:textId="77777777">
      <w:pPr>
        <w:pStyle w:val="777"/>
        <w:pBdr/>
        <w:spacing/>
        <w:ind/>
        <w:rPr/>
      </w:pPr>
      <w:r>
        <w:t xml:space="preserve">1) Directorio de trabajo (</w:t>
      </w:r>
      <w:r>
        <w:t xml:space="preserve">working</w:t>
      </w:r>
      <w:r>
        <w:t xml:space="preserve"> </w:t>
      </w:r>
      <w:r>
        <w:t xml:space="preserve">directory</w:t>
      </w:r>
      <w:r>
        <w:t xml:space="preserve">): es donde se está trabajando. Esta zona se sincroniza con los archivos locales del ordenador. </w:t>
      </w:r>
      <w:r/>
    </w:p>
    <w:p w14:paraId="6C0EA719" w14:textId="77777777">
      <w:pPr>
        <w:pStyle w:val="777"/>
        <w:pBdr/>
        <w:spacing/>
        <w:ind/>
        <w:rPr/>
      </w:pPr>
      <w:r>
        <w:t xml:space="preserve">2) Área de preparación (</w:t>
      </w:r>
      <w:r>
        <w:t xml:space="preserve">staging</w:t>
      </w:r>
      <w:r>
        <w:t xml:space="preserve"> </w:t>
      </w:r>
      <w:r>
        <w:t xml:space="preserve">area</w:t>
      </w:r>
      <w:r>
        <w:t xml:space="preserve"> o </w:t>
      </w:r>
      <w:r>
        <w:t xml:space="preserve">Index</w:t>
      </w:r>
      <w:r>
        <w:t xml:space="preserve">): es la zona intermedia entre el directorio de trabajo y el repositorio local de Git. Es la zona de borradores. El usuario debe seleccionar los archivos que se van a registrar en la siguiente “captura” de Git. </w:t>
      </w:r>
      <w:r/>
    </w:p>
    <w:p w14:paraId="2E42050B" w14:textId="77777777">
      <w:pPr>
        <w:pStyle w:val="777"/>
        <w:pBdr/>
        <w:spacing/>
        <w:ind/>
        <w:rPr/>
      </w:pPr>
      <w:r>
        <w:t xml:space="preserve">3) Repositorio local (local </w:t>
      </w:r>
      <w:r>
        <w:t xml:space="preserve">repository</w:t>
      </w:r>
      <w:r>
        <w:t xml:space="preserve"> o HEAD): es donde se registran todos los cambios capturados por Git en tu ordenador.</w:t>
      </w:r>
      <w:r/>
    </w:p>
    <w:p w14:paraId="5548BE90" w14:textId="092D69D7">
      <w:pPr>
        <w:pStyle w:val="777"/>
        <w:pBdr/>
        <w:spacing/>
        <w:ind/>
        <w:rPr/>
      </w:pPr>
      <w:r>
        <w:t xml:space="preserve"> 4) Repositorio remoto (remote </w:t>
      </w:r>
      <w:r>
        <w:t xml:space="preserve">repository</w:t>
      </w:r>
      <w:r>
        <w:t xml:space="preserve">): es donde se registran todos los cambios capturados por Git en la nube (GitHub).</w:t>
      </w:r>
      <w:r/>
    </w:p>
    <w:p w14:paraId="48A32115" w14:textId="153C2C1B">
      <w:pPr>
        <w:pStyle w:val="741"/>
        <w:pBdr/>
        <w:spacing/>
        <w:ind w:firstLine="708"/>
        <w:rPr/>
      </w:pPr>
      <w:r/>
      <w:bookmarkStart w:id="29" w:name="_Toc29"/>
      <w:r/>
      <w:r>
        <w:t xml:space="preserve">2.5 Infraestructura y Seguridad</w:t>
      </w:r>
      <w:r/>
      <w:bookmarkEnd w:id="29"/>
      <w:r/>
      <w:r/>
    </w:p>
    <w:p w14:paraId="5FC0DFB3" w14:textId="14EFDD75">
      <w:pPr>
        <w:pStyle w:val="742"/>
        <w:pBdr/>
        <w:spacing/>
        <w:ind w:firstLine="708"/>
        <w:rPr/>
      </w:pPr>
      <w:r/>
      <w:bookmarkStart w:id="30" w:name="_Toc30"/>
      <w:r>
        <w:t xml:space="preserve">2.5.1 </w:t>
      </w:r>
      <w:r>
        <w:t xml:space="preserve">Contenedorización</w:t>
      </w:r>
      <w:r/>
      <w:bookmarkEnd w:id="30"/>
      <w:r/>
      <w:r/>
    </w:p>
    <w:p w14:paraId="618AEA33" w14:textId="5F9F4781">
      <w:pPr>
        <w:pStyle w:val="777"/>
        <w:pBdr/>
        <w:spacing/>
        <w:ind/>
        <w:rPr/>
      </w:pPr>
      <w:r>
        <w:t xml:space="preserve">Los cont</w:t>
      </w:r>
      <w:r>
        <w:t xml:space="preserve">enedores son unidades ejecutables de software en los cuales el código de aplicación se empaqueta junto a sus bibliotecas y dependencias. Además, permite que puedan ser ejecutados en cualquier lugar, ya sea en un servidor local o en la nube. Los contenedore</w:t>
      </w:r>
      <w:r>
        <w:t xml:space="preserve">s utilizan una forma de virtualización del sistema operativo, esto es el resultado de aprovechar al máximo los recursos dado que aíslan los procesos y controlan la cantidad de CPU, memoria y disco necesarios que cada proceso requiere para su funcionamiento</w:t>
      </w:r>
      <w:r>
        <w:t xml:space="preserve">. </w:t>
      </w:r>
      <w:sdt>
        <w:sdtPr>
          <w15:appearance w15:val="boundingBox"/>
          <w:id w:val="-299921455"/>
          <w:rPr/>
        </w:sdtPr>
        <w:sdtContent>
          <w:r>
            <w:fldChar w:fldCharType="begin"/>
          </w:r>
          <w:r>
            <w:instrText xml:space="preserve"> CITATION Ces24 \l 12298 </w:instrText>
          </w:r>
          <w:r>
            <w:fldChar w:fldCharType="separate"/>
          </w:r>
          <w:r>
            <w:t xml:space="preserve">(Moctezuma, Bastida, Sánchez, &amp; Campos, 2024)</w:t>
          </w:r>
          <w:r>
            <w:fldChar w:fldCharType="end"/>
          </w:r>
        </w:sdtContent>
      </w:sdt>
      <w:r/>
      <w:r/>
    </w:p>
    <w:p w14:paraId="2B3DA130" w14:textId="67055E77">
      <w:pPr>
        <w:pStyle w:val="777"/>
        <w:pBdr/>
        <w:spacing/>
        <w:ind/>
        <w:rPr/>
      </w:pPr>
      <w:r>
        <w:t xml:space="preserve">L</w:t>
      </w:r>
      <w:r>
        <w:t xml:space="preserve">os contene</w:t>
      </w:r>
      <w:r>
        <w:t xml:space="preserve">dores son pequeños, rápidos y portables, ya que no necesitan incluir un sistema operativo invitado para ejecutarse, en cambio, solicitan de manera simple aquellos recursos y características necesarias para su funcionamiento a un sistema operativo anfitrión</w:t>
      </w:r>
      <w:r>
        <w:t xml:space="preserve">. </w:t>
      </w:r>
      <w:r>
        <w:t xml:space="preserve">Los casos más comunes para el uso de los contenedores ha sido el </w:t>
      </w:r>
      <w:r>
        <w:t xml:space="preserve">rehospedaje</w:t>
      </w:r>
      <w:r>
        <w:t xml:space="preserve"> de las aplicaciones existentes en arquitecturas moderas en la nube, la refactorización de aplicaciones existentes y su migración a</w:t>
      </w:r>
      <w:r>
        <w:t xml:space="preserve"> contenedores, desarrollo de nuevas aplicaciones nativas, compatibilidad con la arquitectura de microservicios, soporte DevOps8 para la integración continua y desarrollo de software, agilización y facilitación de operaciones, tareas y trabajos repetitivos.</w:t>
      </w:r>
      <w:r>
        <w:t xml:space="preserve"> </w:t>
      </w:r>
      <w:sdt>
        <w:sdtPr>
          <w15:appearance w15:val="boundingBox"/>
          <w:id w:val="-873539722"/>
          <w:rPr/>
        </w:sdtPr>
        <w:sdtContent>
          <w:r>
            <w:fldChar w:fldCharType="begin"/>
          </w:r>
          <w:r>
            <w:instrText xml:space="preserve"> CITATION Ces24 \l 12298 </w:instrText>
          </w:r>
          <w:r>
            <w:fldChar w:fldCharType="separate"/>
          </w:r>
          <w:r>
            <w:t xml:space="preserve">(Moctezuma, Bastida, Sánchez, &amp; Campos, 2024)</w:t>
          </w:r>
          <w:r>
            <w:fldChar w:fldCharType="end"/>
          </w:r>
        </w:sdtContent>
      </w:sdt>
      <w:r/>
      <w:r/>
    </w:p>
    <w:p w14:paraId="5203DE94" w14:textId="4178875A">
      <w:pPr>
        <w:pStyle w:val="742"/>
        <w:pBdr/>
        <w:spacing/>
        <w:ind w:firstLine="708"/>
        <w:rPr/>
      </w:pPr>
      <w:r/>
      <w:bookmarkStart w:id="31" w:name="_Toc31"/>
      <w:r>
        <w:t xml:space="preserve">2.5.2 </w:t>
      </w:r>
      <w:r>
        <w:t xml:space="preserve">Docker</w:t>
      </w:r>
      <w:r>
        <w:t xml:space="preserve"> </w:t>
      </w:r>
      <w:r/>
      <w:bookmarkEnd w:id="31"/>
      <w:r/>
      <w:r/>
    </w:p>
    <w:p w14:paraId="1A3F0DB3" w14:textId="1E293B9C">
      <w:pPr>
        <w:pStyle w:val="777"/>
        <w:pBdr/>
        <w:spacing/>
        <w:ind/>
        <w:rPr/>
      </w:pPr>
      <w:r>
        <w:t xml:space="preserve">Es un proyecto de código abierto que automatiza el despliegue de aplicaciones dentro de contenedores de software, proporciona una capa de abstracción y automatización de </w:t>
      </w:r>
      <w:r>
        <w:t xml:space="preserve">virtualización de aplicaciones para múltiples sistemas operativos. Utiliza características de aislamiento de recursos tal como lo hace el </w:t>
      </w:r>
      <w:r>
        <w:t xml:space="preserve">kernel</w:t>
      </w:r>
      <w:r>
        <w:t xml:space="preserve"> de Linux, y utiliza espacios de nombres (</w:t>
      </w:r>
      <w:r>
        <w:t xml:space="preserve">namespaces</w:t>
      </w:r>
      <w:r>
        <w:t xml:space="preserve">) y grupos (</w:t>
      </w:r>
      <w:r>
        <w:t xml:space="preserve">cgroups</w:t>
      </w:r>
      <w:r>
        <w:t xml:space="preserve">) para ejecutar contenedores dentro de una sola instancia de Linux, evitando la sobrecarga de inicio y</w:t>
      </w:r>
      <w:r>
        <w:t xml:space="preserve"> </w:t>
      </w:r>
      <w:r>
        <w:t xml:space="preserve">mantenimiento, problema común en las máquinas virtuales</w:t>
      </w:r>
      <w:r>
        <w:t xml:space="preserve">. </w:t>
      </w:r>
      <w:r>
        <w:t xml:space="preserve">Implementa una API de alto nivel para proporcionar la administración de los contenedores que ejecutar procesos de manera aislada. Docker accede a la virtualización del </w:t>
      </w:r>
      <w:r>
        <w:t xml:space="preserve">kernel</w:t>
      </w:r>
      <w:r>
        <w:t xml:space="preserve"> de Linux a través de una biblioteca llamada </w:t>
      </w:r>
      <w:r>
        <w:t xml:space="preserve">libcontainer</w:t>
      </w:r>
      <w:r>
        <w:t xml:space="preserve">. Además, puede utilizar diferentes interfaces para acceder a las capacidades de virtualización del </w:t>
      </w:r>
      <w:r>
        <w:t xml:space="preserve">kernel</w:t>
      </w:r>
      <w:r>
        <w:t xml:space="preserve"> de Linux.</w:t>
      </w:r>
      <w:sdt>
        <w:sdtPr>
          <w15:appearance w15:val="boundingBox"/>
          <w:id w:val="-1699458731"/>
          <w:rPr/>
        </w:sdtPr>
        <w:sdtContent>
          <w:r>
            <w:fldChar w:fldCharType="begin"/>
          </w:r>
          <w:r>
            <w:instrText xml:space="preserve"> CITATION Ces24 \l 12298 </w:instrText>
          </w:r>
          <w:r>
            <w:fldChar w:fldCharType="separate"/>
          </w:r>
          <w:r>
            <w:t xml:space="preserve"> (Moctezuma, Bastida, Sánchez, &amp; Campos, 2024)</w:t>
          </w:r>
          <w:r>
            <w:fldChar w:fldCharType="end"/>
          </w:r>
        </w:sdtContent>
      </w:sdt>
      <w:r/>
      <w:r/>
    </w:p>
    <w:p w14:paraId="6214AFC1" w14:textId="12A4CF9A">
      <w:pPr>
        <w:pStyle w:val="777"/>
        <w:pBdr/>
        <w:spacing/>
        <w:ind/>
        <w:rPr/>
      </w:pPr>
      <w:r>
        <w:t xml:space="preserve">Docker permite la creación y gestión de sistemas altam</w:t>
      </w:r>
      <w:r>
        <w:t xml:space="preserve">ente distribuidos, permitiendo que múltiples aplicaciones, tareas y procesos funcionen de forma autónoma en una maquina física o virtual. Permite el despliegue de nodos a medida de la solicitud de recursos, lo que permite que una plataforma como servicio (</w:t>
      </w:r>
      <w:r>
        <w:t xml:space="preserve">Platform</w:t>
      </w:r>
      <w:r>
        <w:t xml:space="preserve"> as a Service - PaaS)12 pueda ser más fácil de desplegar y ampliar de acuerdo con las necesidades. </w:t>
      </w:r>
      <w:sdt>
        <w:sdtPr>
          <w15:appearance w15:val="boundingBox"/>
          <w:id w:val="529769036"/>
          <w:rPr/>
        </w:sdtPr>
        <w:sdtContent>
          <w:r>
            <w:fldChar w:fldCharType="begin"/>
          </w:r>
          <w:r>
            <w:instrText xml:space="preserve"> CITATION Ces24 \l 12298 </w:instrText>
          </w:r>
          <w:r>
            <w:fldChar w:fldCharType="separate"/>
          </w:r>
          <w:r>
            <w:t xml:space="preserve">(Moctezuma, Bastida, Sánchez, &amp; Campos, 2024)</w:t>
          </w:r>
          <w:r>
            <w:fldChar w:fldCharType="end"/>
          </w:r>
        </w:sdtContent>
      </w:sdt>
      <w:r/>
      <w:r/>
    </w:p>
    <w:p w14:paraId="66D78CEF" w14:textId="22090AEE">
      <w:pPr>
        <w:pStyle w:val="777"/>
        <w:pBdr/>
        <w:spacing/>
        <w:ind/>
        <w:rPr/>
      </w:pPr>
      <w:r>
        <w:t xml:space="preserve">También simplifica la creación y el funcionamiento de las tareas </w:t>
      </w:r>
      <w:r>
        <w:t xml:space="preserve">de acuerdo a</w:t>
      </w:r>
      <w:r>
        <w:t xml:space="preserve"> la 12 Una plataforma como servicio se encarga</w:t>
      </w:r>
      <w:r>
        <w:t xml:space="preserve"> de la encapsulación de la abstracción de un ambiente de desarrollo y del empaquetamiento de una serie de módulos o complementos que proporcionan una funcionalidad, tal como persistencia de datos, autenticación, mensajería, entre otros. Infraestructura de </w:t>
      </w:r>
      <w:r>
        <w:t xml:space="preserve">Contenedorización</w:t>
      </w:r>
      <w:r>
        <w:t xml:space="preserve"> para Servicios Tecnológicos del </w:t>
      </w:r>
      <w:r>
        <w:t xml:space="preserve">SiTLog</w:t>
      </w:r>
      <w:r>
        <w:t xml:space="preserve"> LAB 12 distribución de carga de trabajo, ya sean sistemas distribuidos complejos, o sistemas sencillos de colas. </w:t>
      </w:r>
      <w:sdt>
        <w:sdtPr>
          <w15:appearance w15:val="boundingBox"/>
          <w:id w:val="-1344856888"/>
          <w:rPr/>
        </w:sdtPr>
        <w:sdtContent>
          <w:r>
            <w:fldChar w:fldCharType="begin"/>
          </w:r>
          <w:r>
            <w:instrText xml:space="preserve"> CITATION Ces24 \l 12298 </w:instrText>
          </w:r>
          <w:r>
            <w:fldChar w:fldCharType="separate"/>
          </w:r>
          <w:r>
            <w:t xml:space="preserve">(Moctezuma, Bastida, Sánchez, &amp; Campos, 2024)</w:t>
          </w:r>
          <w:r>
            <w:fldChar w:fldCharType="end"/>
          </w:r>
        </w:sdtContent>
      </w:sdt>
      <w:r/>
      <w:r/>
    </w:p>
    <w:p w14:paraId="5AB60F34" w14:textId="31A2C2A4">
      <w:pPr>
        <w:pStyle w:val="777"/>
        <w:pBdr/>
        <w:spacing/>
        <w:ind/>
        <w:rPr/>
      </w:pPr>
      <w:r>
        <w:t xml:space="preserve">Para la integración de la tecnología de Docker, se pueden utilizar diferentes herramientas de infraestructura, las más comunes son Amazon Web </w:t>
      </w:r>
      <w:r>
        <w:t xml:space="preserve">Services</w:t>
      </w:r>
      <w:r>
        <w:t xml:space="preserve"> (Docker Inc., 2014a), Ansible </w:t>
      </w:r>
      <w:r>
        <w:t xml:space="preserve">(Ansible </w:t>
      </w:r>
      <w:r>
        <w:t xml:space="preserve">project</w:t>
      </w:r>
      <w:r>
        <w:t xml:space="preserve"> </w:t>
      </w:r>
      <w:r>
        <w:t xml:space="preserve">contributors</w:t>
      </w:r>
      <w:r>
        <w:t xml:space="preserve">, 2022), Google Cloud </w:t>
      </w:r>
      <w:r>
        <w:t xml:space="preserve">Platform</w:t>
      </w:r>
      <w:r>
        <w:t xml:space="preserve"> (Google, 2022), </w:t>
      </w:r>
      <w:r>
        <w:t xml:space="preserve">DigitalOcean</w:t>
      </w:r>
      <w:r>
        <w:t xml:space="preserve"> (</w:t>
      </w:r>
      <w:r>
        <w:t xml:space="preserve">DigitalOcean</w:t>
      </w:r>
      <w:r>
        <w:t xml:space="preserve">, 2022), IBM Bluemix (International Business Machines </w:t>
      </w:r>
      <w:r>
        <w:t xml:space="preserve">Corporation</w:t>
      </w:r>
      <w:r>
        <w:t xml:space="preserve"> [IBM], 2017), </w:t>
      </w:r>
      <w:r>
        <w:t xml:space="preserve">Jelastic</w:t>
      </w:r>
      <w:r>
        <w:t xml:space="preserve"> (</w:t>
      </w:r>
      <w:r>
        <w:t xml:space="preserve">Vocus</w:t>
      </w:r>
      <w:r>
        <w:t xml:space="preserve"> PRW Holdings, 2015), Jenkins (Docker Inc., 2022e), Microsoft Azure (Sanders, 2014), entre muchos otros más</w:t>
      </w:r>
      <w:r>
        <w:t xml:space="preserve">.</w:t>
      </w:r>
      <w:sdt>
        <w:sdtPr>
          <w15:appearance w15:val="boundingBox"/>
          <w:id w:val="1786005524"/>
          <w:rPr/>
        </w:sdtPr>
        <w:sdtContent>
          <w:r>
            <w:fldChar w:fldCharType="begin"/>
          </w:r>
          <w:r>
            <w:instrText xml:space="preserve"> CITATION Ces24 \l 12298 </w:instrText>
          </w:r>
          <w:r>
            <w:fldChar w:fldCharType="separate"/>
          </w:r>
          <w:r>
            <w:t xml:space="preserve"> (Moctezuma, Bastida, Sánchez, &amp; Campos, 2024)</w:t>
          </w:r>
          <w:r>
            <w:fldChar w:fldCharType="end"/>
          </w:r>
        </w:sdtContent>
      </w:sdt>
      <w:r/>
      <w:r/>
    </w:p>
    <w:p w14:paraId="6F78EA3D" w14:textId="0FDA6C83">
      <w:pPr>
        <w:pStyle w:val="742"/>
        <w:pBdr/>
        <w:spacing/>
        <w:ind w:firstLine="708"/>
        <w:rPr/>
      </w:pPr>
      <w:r/>
      <w:bookmarkStart w:id="32" w:name="_Toc32"/>
      <w:r>
        <w:t xml:space="preserve">2.5.3 </w:t>
      </w:r>
      <w:r>
        <w:t xml:space="preserve">Herramientas de Docker</w:t>
      </w:r>
      <w:r/>
      <w:bookmarkEnd w:id="32"/>
      <w:r/>
      <w:r/>
    </w:p>
    <w:p w14:paraId="525BF09C" w14:textId="77777777">
      <w:pPr>
        <w:pStyle w:val="777"/>
        <w:pBdr/>
        <w:spacing/>
        <w:ind/>
        <w:rPr/>
      </w:pPr>
      <w:r>
        <w:t xml:space="preserve">Docker cuenta con un conjunto de herramientas que utiliza para lograr la Contenerización. </w:t>
      </w:r>
      <w:r/>
    </w:p>
    <w:p w14:paraId="754192DC" w14:textId="1994F387">
      <w:pPr>
        <w:pStyle w:val="777"/>
        <w:pBdr/>
        <w:spacing/>
        <w:ind/>
        <w:rPr/>
      </w:pPr>
      <w:r>
        <w:t xml:space="preserve">• </w:t>
      </w:r>
      <w:r>
        <w:t xml:space="preserve">DockerFile</w:t>
      </w:r>
      <w:r>
        <w:t xml:space="preserve">. Cada contenedor de Docker se i</w:t>
      </w:r>
      <w:r>
        <w:t xml:space="preserve">nicia con un archivo de texto que contiene las instrucciones para crear la imagen del contenedor. Este archivo automatiza el proceso de creación de imágenes de Docker, y podría considerarse una lista de comandos que se ejecutarán para ensamblar la imagen. </w:t>
      </w:r>
      <w:sdt>
        <w:sdtPr>
          <w15:appearance w15:val="boundingBox"/>
          <w:id w:val="66694113"/>
          <w:rPr/>
        </w:sdtPr>
        <w:sdtContent>
          <w:r>
            <w:fldChar w:fldCharType="begin"/>
          </w:r>
          <w:r>
            <w:instrText xml:space="preserve"> CITATION Ces24 \l 12298 </w:instrText>
          </w:r>
          <w:r>
            <w:fldChar w:fldCharType="separate"/>
          </w:r>
          <w:r>
            <w:t xml:space="preserve">(Moctezuma, Bastida, Sánchez, &amp; Campos, 2024)</w:t>
          </w:r>
          <w:r>
            <w:fldChar w:fldCharType="end"/>
          </w:r>
        </w:sdtContent>
      </w:sdt>
      <w:r/>
      <w:r/>
    </w:p>
    <w:p w14:paraId="317BFE2C" w14:textId="2A619614">
      <w:pPr>
        <w:pStyle w:val="777"/>
        <w:pBdr/>
        <w:spacing/>
        <w:ind/>
        <w:rPr/>
      </w:pPr>
      <w:r>
        <w:t xml:space="preserve">• Imágenes Docker. Las imágenes contienen el código origen de la aplicación ejecutable, así como todas las herramientas, bibliotecas y dependencias que el código necesita para ejecutarse como contenedor. Cuando las imágenes se ejecutan se </w:t>
      </w:r>
      <w:r>
        <w:t xml:space="preserve">convierten en instancias del contenedor. Estas imágenes se componen de capas, y cada capa corresponde a una versión de la imagen. Cuando un desarrollador realiza cambios en la imagen, se crea una capa nueva superior, y esta sustituye a la capa superior ant</w:t>
      </w:r>
      <w:r>
        <w:t xml:space="preserve">erior. Cada vez que se crea un contenedor a partir de una imagen, se crea una capa denominada capa de contenedor, cualquier cambio realizado al contenedor se guardara en esta capa y solo existirán dichos cambios siempre y cuando se ejecute ese contenedor. </w:t>
      </w:r>
      <w:sdt>
        <w:sdtPr>
          <w15:appearance w15:val="boundingBox"/>
          <w:id w:val="-246346181"/>
          <w:rPr/>
        </w:sdtPr>
        <w:sdtContent>
          <w:r>
            <w:fldChar w:fldCharType="begin"/>
          </w:r>
          <w:r>
            <w:instrText xml:space="preserve"> CITATION Ces24 \l 12298 </w:instrText>
          </w:r>
          <w:r>
            <w:fldChar w:fldCharType="separate"/>
          </w:r>
          <w:r>
            <w:t xml:space="preserve">(Moctezuma, Bastida, Sánchez, &amp; Campos, 2024)</w:t>
          </w:r>
          <w:r>
            <w:fldChar w:fldCharType="end"/>
          </w:r>
        </w:sdtContent>
      </w:sdt>
      <w:r/>
      <w:r/>
    </w:p>
    <w:p w14:paraId="376D9328" w14:textId="089CF2AC">
      <w:pPr>
        <w:pStyle w:val="777"/>
        <w:pBdr/>
        <w:spacing/>
        <w:ind/>
        <w:rPr/>
      </w:pPr>
      <w:r>
        <w:t xml:space="preserve">• Contenedores D</w:t>
      </w:r>
      <w:r>
        <w:t xml:space="preserve">ocker. Los contenedores son las instancias activas en ejecución de imágenes Docker. Mientras que las imágenes solo son archivos de lectura, los contenedores son ejecutable, archivos que los usuarios pueden interactuar, y los administradores pueden ajustar </w:t>
      </w:r>
      <w:r>
        <w:t xml:space="preserve">valores y condiciones utilizando los comandos respectivos de Docker. </w:t>
      </w:r>
      <w:sdt>
        <w:sdtPr>
          <w15:appearance w15:val="boundingBox"/>
          <w:id w:val="1940559272"/>
          <w:rPr/>
        </w:sdtPr>
        <w:sdtContent>
          <w:r>
            <w:fldChar w:fldCharType="begin"/>
          </w:r>
          <w:r>
            <w:instrText xml:space="preserve"> CITATION Ces24 \l 12298 </w:instrText>
          </w:r>
          <w:r>
            <w:fldChar w:fldCharType="separate"/>
          </w:r>
          <w:r>
            <w:t xml:space="preserve">(Moctezuma, Bastida, Sánchez, &amp; Campos, 2024)</w:t>
          </w:r>
          <w:r>
            <w:fldChar w:fldCharType="end"/>
          </w:r>
        </w:sdtContent>
      </w:sdt>
      <w:r/>
      <w:r/>
    </w:p>
    <w:p w14:paraId="1B694F92" w14:textId="3634041A">
      <w:pPr>
        <w:pStyle w:val="777"/>
        <w:pBdr/>
        <w:spacing/>
        <w:ind/>
        <w:rPr/>
      </w:pPr>
      <w:r>
        <w:t xml:space="preserve">• Docker </w:t>
      </w:r>
      <w:r>
        <w:t xml:space="preserve">Hub</w:t>
      </w:r>
      <w:r>
        <w:t xml:space="preserve">. Es el repositorio público de imágenes de Docker. Contiene más de 100,000 imágenes de contenedor procedentes de proveedores de software comerciales, proyectos de código abierto y desarrolladores individuales. Todos los usuarios de Docker </w:t>
      </w:r>
      <w:r>
        <w:t xml:space="preserve">Hub</w:t>
      </w:r>
      <w:r>
        <w:t xml:space="preserve"> pueden compartir sus imágenes sin restricción, además, cuenta con una base de sistema de archivos para utilizarlos como punto de partida para cualquier proyecto de contenerización.</w:t>
      </w:r>
      <w:sdt>
        <w:sdtPr>
          <w15:appearance w15:val="boundingBox"/>
          <w:id w:val="396866163"/>
          <w:rPr/>
        </w:sdtPr>
        <w:sdtContent>
          <w:r>
            <w:fldChar w:fldCharType="begin"/>
          </w:r>
          <w:r>
            <w:instrText xml:space="preserve"> CITATION Ces24 \l 12298 </w:instrText>
          </w:r>
          <w:r>
            <w:fldChar w:fldCharType="separate"/>
          </w:r>
          <w:r>
            <w:t xml:space="preserve"> (Moctezuma, Bastida, Sánchez, &amp; Campos, 2024)</w:t>
          </w:r>
          <w:r>
            <w:fldChar w:fldCharType="end"/>
          </w:r>
        </w:sdtContent>
      </w:sdt>
      <w:r/>
      <w:r/>
    </w:p>
    <w:p w14:paraId="5505EC02" w14:textId="1D725FA0">
      <w:pPr>
        <w:pStyle w:val="777"/>
        <w:pBdr/>
        <w:spacing/>
        <w:ind/>
        <w:rPr/>
      </w:pPr>
      <w:r>
        <w:t xml:space="preserve"> • Daemon Docker. Es un servicio que se ejecuta en el sistema operativo, encargado de crear y gestionar las imágenes de Docker utilizando comandos del cliente y actuando como el centro de control de la implementación de Docker.</w:t>
      </w:r>
      <w:sdt>
        <w:sdtPr>
          <w15:appearance w15:val="boundingBox"/>
          <w:id w:val="-1842844897"/>
          <w:rPr/>
        </w:sdtPr>
        <w:sdtContent>
          <w:r>
            <w:fldChar w:fldCharType="begin"/>
          </w:r>
          <w:r>
            <w:instrText xml:space="preserve"> CITATION Ces24 \l 12298 </w:instrText>
          </w:r>
          <w:r>
            <w:fldChar w:fldCharType="separate"/>
          </w:r>
          <w:r>
            <w:t xml:space="preserve"> (Moctezuma, Bastida, Sánchez, &amp; Campos, 2024)</w:t>
          </w:r>
          <w:r>
            <w:fldChar w:fldCharType="end"/>
          </w:r>
        </w:sdtContent>
      </w:sdt>
      <w:r/>
      <w:r/>
    </w:p>
    <w:p w14:paraId="0E776D97" w14:textId="14A6F366">
      <w:pPr>
        <w:pStyle w:val="777"/>
        <w:pBdr/>
        <w:spacing/>
        <w:ind/>
        <w:rPr/>
      </w:pPr>
      <w:r>
        <w:t xml:space="preserve"> • Registro Docker. Es un sistema de almacenamiento y distribuci</w:t>
      </w:r>
      <w:r>
        <w:t xml:space="preserve">ón de código abierto escalable para imágenes Docker, permite realizar un seguimiento de las versiones de imagen en los repositorios, utilizando etiquetado para la identificación, y se basa en la tecnología de Git, para llevar a cabo el control de versiones</w:t>
      </w:r>
      <w:r>
        <w:t xml:space="preserve">.</w:t>
      </w:r>
      <w:sdt>
        <w:sdtPr>
          <w15:appearance w15:val="boundingBox"/>
          <w:id w:val="-1993712276"/>
          <w:rPr/>
        </w:sdtPr>
        <w:sdtContent>
          <w:r>
            <w:fldChar w:fldCharType="begin"/>
          </w:r>
          <w:r>
            <w:instrText xml:space="preserve"> CITATION Ces24 \l 12298 </w:instrText>
          </w:r>
          <w:r>
            <w:fldChar w:fldCharType="separate"/>
          </w:r>
          <w:r>
            <w:t xml:space="preserve"> (Moctezuma, Bastida, Sánchez, &amp; Campos, 2024)</w:t>
          </w:r>
          <w:r>
            <w:fldChar w:fldCharType="end"/>
          </w:r>
        </w:sdtContent>
      </w:sdt>
      <w:r/>
      <w:r/>
    </w:p>
    <w:p w14:paraId="4EBAF902" w14:textId="03B5D1AF">
      <w:pPr>
        <w:pStyle w:val="742"/>
        <w:pBdr/>
        <w:spacing/>
        <w:ind w:firstLine="708"/>
        <w:rPr/>
      </w:pPr>
      <w:r/>
      <w:bookmarkStart w:id="33" w:name="_Toc33"/>
      <w:r>
        <w:t xml:space="preserve">2.5.4 </w:t>
      </w:r>
      <w:r>
        <w:t xml:space="preserve">Orquestación de Contenedores</w:t>
      </w:r>
      <w:r>
        <w:t xml:space="preserve"> </w:t>
      </w:r>
      <w:r/>
      <w:bookmarkEnd w:id="33"/>
      <w:r/>
      <w:r/>
    </w:p>
    <w:p w14:paraId="027DCEE1" w14:textId="0E98F5C5">
      <w:pPr>
        <w:pStyle w:val="777"/>
        <w:pBdr/>
        <w:spacing/>
        <w:ind/>
        <w:rPr/>
      </w:pPr>
      <w:r>
        <w:t xml:space="preserve">Docker permite empaquetar y distribuir a</w:t>
      </w:r>
      <w:r>
        <w:t xml:space="preserve">plicaciones en contenedores de forma efectiva, pero es muy complicado ejecutar y gestionar contenedores a escala solo con esta tecnología. En estas actividades surgen los problemas de coordinación y programación de contenedores en distintos servidores y cl</w:t>
      </w:r>
      <w:r>
        <w:t xml:space="preserve">ústeres, la actualización o implementación de aplicaciones sin tiempos de inactividad y la supervisión del estado de los contenedores, entre otros problemas comunes. Conforme se empiezan a adoptar los contenedores, y se migra a arquitecturas modernas como </w:t>
      </w:r>
      <w:r>
        <w:t xml:space="preserve">microservicios o basadas en la nube, la complejidad de gestionar la gran cantidad de contenedores distribuidos aumenta exponencialmente. </w:t>
      </w:r>
      <w:sdt>
        <w:sdtPr>
          <w15:appearance w15:val="boundingBox"/>
          <w:id w:val="451835372"/>
          <w:rPr/>
        </w:sdtPr>
        <w:sdtContent>
          <w:r>
            <w:fldChar w:fldCharType="begin"/>
          </w:r>
          <w:r>
            <w:instrText xml:space="preserve"> CITATION Ces24 \l 12298 </w:instrText>
          </w:r>
          <w:r>
            <w:fldChar w:fldCharType="separate"/>
          </w:r>
          <w:r>
            <w:t xml:space="preserve">(Moctezuma, Bastida, Sánchez, &amp; Campos, 2024)</w:t>
          </w:r>
          <w:r>
            <w:fldChar w:fldCharType="end"/>
          </w:r>
        </w:sdtContent>
      </w:sdt>
      <w:r/>
      <w:r/>
    </w:p>
    <w:p w14:paraId="0FCC3ED0" w14:textId="1BAE5FE5">
      <w:pPr>
        <w:pStyle w:val="777"/>
        <w:pBdr/>
        <w:spacing/>
        <w:ind/>
        <w:rPr/>
      </w:pPr>
      <w:r>
        <w:t xml:space="preserve">Para resolver este problema, surgió una idea con la cual se pueden gestionar de manera eficiente grandes volúmenes de contenedores a lo largo de su ciclo de vida, este proceso es llamado orquestación de contenedores. La orquestación de conten</w:t>
      </w:r>
      <w:r>
        <w:t xml:space="preserve">edores es el encargado de mantener el control de los procesos de aprovisionamiento, redundancia, supervisión de estados, asignación de recursos, escalamiento y equilibrio de carga, y migración entre hosts físicos, para todos los contenedores desarrollados.</w:t>
      </w:r>
      <w:sdt>
        <w:sdtPr>
          <w15:appearance w15:val="boundingBox"/>
          <w:id w:val="1546873189"/>
          <w:rPr/>
        </w:sdtPr>
        <w:sdtContent>
          <w:r>
            <w:fldChar w:fldCharType="begin"/>
          </w:r>
          <w:r>
            <w:instrText xml:space="preserve"> CITATION Ces24 \l 12298 </w:instrText>
          </w:r>
          <w:r>
            <w:fldChar w:fldCharType="separate"/>
          </w:r>
          <w:r>
            <w:t xml:space="preserve"> (Moctezuma, Bastida, Sánchez, &amp; Campos, 2024)</w:t>
          </w:r>
          <w:r>
            <w:fldChar w:fldCharType="end"/>
          </w:r>
        </w:sdtContent>
      </w:sdt>
      <w:r/>
      <w:r/>
    </w:p>
    <w:p w14:paraId="78DCF248" w14:textId="77777777">
      <w:pPr>
        <w:pStyle w:val="777"/>
        <w:pBdr/>
        <w:spacing/>
        <w:ind/>
        <w:rPr/>
      </w:pPr>
      <w:r>
        <w:t xml:space="preserve">Aunque existen diferencias en las metodologías y capacidades de las herramientas que se encargar de la orquestación de contenedores, esencialmente es un proceso con un ciclo de vida de 3 pasos: </w:t>
      </w:r>
      <w:r/>
    </w:p>
    <w:p w14:paraId="169DBB4B" w14:textId="656F143E">
      <w:pPr>
        <w:pStyle w:val="777"/>
        <w:pBdr/>
        <w:spacing/>
        <w:ind/>
        <w:rPr/>
      </w:pPr>
      <w:r>
        <w:t xml:space="preserve">• Es necesario la creación de un archivo de configuración, YAML o JSON, que define el estado deseado, y las herramientas de orquestación se encargan de ejecutar este archivo. La configuración más general es la siguiente: </w:t>
      </w:r>
      <w:r/>
    </w:p>
    <w:p w14:paraId="5546A9B8" w14:textId="686C43ED">
      <w:pPr>
        <w:pStyle w:val="777"/>
        <w:pBdr/>
        <w:spacing/>
        <w:ind/>
        <w:rPr/>
      </w:pPr>
      <w:r>
        <w:t xml:space="preserve">-</w:t>
      </w:r>
      <w:r>
        <w:t xml:space="preserve">Define que imágenes componen la aplicación y donde se encuentran ubicados. </w:t>
      </w:r>
      <w:r/>
    </w:p>
    <w:p w14:paraId="57B0747A" w14:textId="78838402">
      <w:pPr>
        <w:pStyle w:val="777"/>
        <w:pBdr/>
        <w:spacing/>
        <w:ind/>
        <w:rPr/>
      </w:pPr>
      <w:r>
        <w:t xml:space="preserve">-</w:t>
      </w:r>
      <w:r>
        <w:t xml:space="preserve">Aprovisiona a los contenedores con el almacenamiento y recursos requeridos </w:t>
      </w:r>
      <w:r/>
    </w:p>
    <w:p w14:paraId="3A710893" w14:textId="77777777">
      <w:pPr>
        <w:pStyle w:val="777"/>
        <w:pBdr/>
        <w:spacing/>
        <w:ind/>
        <w:rPr/>
      </w:pPr>
      <w:r>
        <w:t xml:space="preserve">-</w:t>
      </w:r>
      <w:r>
        <w:t xml:space="preserve">Define y asegura las conexiones de red entre los contenedores</w:t>
      </w:r>
      <w:r>
        <w:t xml:space="preserve">.</w:t>
      </w:r>
      <w:r/>
    </w:p>
    <w:p w14:paraId="3B41454C" w14:textId="1D62B829">
      <w:pPr>
        <w:pStyle w:val="777"/>
        <w:pBdr/>
        <w:spacing/>
        <w:ind/>
        <w:rPr/>
      </w:pPr>
      <w:r>
        <w:t xml:space="preserve">-</w:t>
      </w:r>
      <w:r>
        <w:t xml:space="preserve">Especifica el control de versiones </w:t>
      </w:r>
      <w:r/>
    </w:p>
    <w:p w14:paraId="3A6D0301" w14:textId="48BF8B86">
      <w:pPr>
        <w:pStyle w:val="777"/>
        <w:pBdr/>
        <w:spacing/>
        <w:ind/>
        <w:rPr/>
      </w:pPr>
      <w:r>
        <w:t xml:space="preserve">• Posteriormente la herramienta de orquestación se encarga de desplegar los contenedores y sus réplicas necesarias para la resiliencia en un host, el cual es elegido dependiendo de la </w:t>
      </w:r>
      <w:r>
        <w:t xml:space="preserve">capacidad de CPU disponible, la memoria y otros requisitos o restricciones especificados en el archivo de configuración. </w:t>
      </w:r>
      <w:sdt>
        <w:sdtPr>
          <w15:appearance w15:val="boundingBox"/>
          <w:id w:val="-218982863"/>
          <w:rPr/>
        </w:sdtPr>
        <w:sdtContent>
          <w:r>
            <w:fldChar w:fldCharType="begin"/>
          </w:r>
          <w:r>
            <w:instrText xml:space="preserve"> CITATION Ces24 \l 12298 </w:instrText>
          </w:r>
          <w:r>
            <w:fldChar w:fldCharType="separate"/>
          </w:r>
          <w:r>
            <w:t xml:space="preserve">(Moctezuma, Bastida, Sánchez, &amp; Campos, 2024)</w:t>
          </w:r>
          <w:r>
            <w:fldChar w:fldCharType="end"/>
          </w:r>
        </w:sdtContent>
      </w:sdt>
      <w:r/>
      <w:r/>
    </w:p>
    <w:p w14:paraId="48624B60" w14:textId="77777777">
      <w:pPr>
        <w:pStyle w:val="777"/>
        <w:pBdr/>
        <w:spacing/>
        <w:ind/>
        <w:rPr/>
      </w:pPr>
      <w:r>
        <w:t xml:space="preserve">• Finalmente, ya que los contenedores son desplegados, la herramienta de orquestación administra el ciclo de vida de la aplicación, también definido en el archivo de configuración. Las actividades principales realizadas en este paso son: </w:t>
      </w:r>
      <w:r/>
    </w:p>
    <w:p w14:paraId="600F5B4D" w14:textId="7DF27E2F">
      <w:pPr>
        <w:pStyle w:val="777"/>
        <w:pBdr/>
        <w:spacing/>
        <w:ind/>
        <w:rPr/>
      </w:pPr>
      <w:r>
        <w:t xml:space="preserve">-</w:t>
      </w:r>
      <w:r>
        <w:t xml:space="preserve">Administrar la escalabilidad, el equilibrio de carga y la asignación de recursos a los contenedores. </w:t>
      </w:r>
      <w:sdt>
        <w:sdtPr>
          <w15:appearance w15:val="boundingBox"/>
          <w:id w:val="-1542510826"/>
          <w:rPr/>
        </w:sdtPr>
        <w:sdtContent>
          <w:r>
            <w:fldChar w:fldCharType="begin"/>
          </w:r>
          <w:r>
            <w:instrText xml:space="preserve"> CITATION Ces24 \l 12298 </w:instrText>
          </w:r>
          <w:r>
            <w:fldChar w:fldCharType="separate"/>
          </w:r>
          <w:r>
            <w:t xml:space="preserve">(Moctezuma, Bastida, Sánchez, &amp; Campos, 2024)</w:t>
          </w:r>
          <w:r>
            <w:fldChar w:fldCharType="end"/>
          </w:r>
        </w:sdtContent>
      </w:sdt>
      <w:r/>
      <w:r/>
    </w:p>
    <w:p w14:paraId="39284509" w14:textId="10EF5EB3">
      <w:pPr>
        <w:pStyle w:val="777"/>
        <w:pBdr/>
        <w:spacing/>
        <w:ind/>
        <w:rPr/>
      </w:pPr>
      <w:r>
        <w:t xml:space="preserve">-</w:t>
      </w:r>
      <w:r>
        <w:t xml:space="preserve">Garantizar la disponibilidad y el rendimiento mediante la reubicación de los contenedores en otros hosts para situaciones de emergencia en las cuales exista una interrupción o escasez de recursos. </w:t>
      </w:r>
      <w:r/>
    </w:p>
    <w:p w14:paraId="6268C7DE" w14:textId="116C07F9">
      <w:pPr>
        <w:pStyle w:val="777"/>
        <w:pBdr/>
        <w:spacing/>
        <w:ind/>
        <w:rPr/>
      </w:pPr>
      <w:r>
        <w:t xml:space="preserve">-</w:t>
      </w:r>
      <w:r>
        <w:t xml:space="preserve">Recopilación y almacenamiento de datos de registro y otra telemetría utilizada para el monitoreo del estado y rendimiento de la aplicación.</w:t>
      </w:r>
      <w:r/>
    </w:p>
    <w:sectPr>
      <w:headerReference w:type="default" r:id="rId9"/>
      <w:footnotePr/>
      <w:endnotePr/>
      <w:type w:val="nextPage"/>
      <w:pgSz w:h="15842" w:orient="portrait" w:w="12242"/>
      <w:pgMar w:top="1440" w:right="1440" w:bottom="1440" w:left="1440"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C0E17A1" w14:textId="77777777">
      <w:pPr>
        <w:pBdr/>
        <w:spacing w:after="0" w:line="240" w:lineRule="auto"/>
        <w:ind/>
        <w:rPr/>
      </w:pPr>
      <w:r>
        <w:separator/>
      </w:r>
      <w:r/>
    </w:p>
  </w:endnote>
  <w:endnote w:type="continuationSeparator" w:id="0">
    <w:p w14:paraId="4BA0E9D5"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409020205020404"/>
  </w:font>
  <w:font w:name="Wingdings">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A47EE19" w14:textId="77777777">
      <w:pPr>
        <w:pBdr/>
        <w:spacing w:after="0" w:line="240" w:lineRule="auto"/>
        <w:ind/>
        <w:rPr/>
      </w:pPr>
      <w:r>
        <w:separator/>
      </w:r>
      <w:r/>
    </w:p>
  </w:footnote>
  <w:footnote w:type="continuationSeparator" w:id="0">
    <w:p w14:paraId="660B6480"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30814819"/>
      <w:docPartObj>
        <w:docPartGallery w:val="Page Numbers (Top of Page)"/>
        <w:docPartUnique w:val="true"/>
      </w:docPartObj>
      <w:rPr/>
    </w:sdtPr>
    <w:sdtContent>
      <w:p w14:paraId="0180443F" w14:textId="49C432E2">
        <w:pPr>
          <w:pStyle w:val="779"/>
          <w:pBdr/>
          <w:spacing/>
          <w:ind/>
          <w:jc w:val="right"/>
          <w:rPr/>
        </w:pPr>
        <w:r>
          <w:fldChar w:fldCharType="begin"/>
        </w:r>
        <w:r>
          <w:instrText xml:space="preserve">PAGE   \* MERGEFORMAT</w:instrText>
        </w:r>
        <w:r>
          <w:fldChar w:fldCharType="separate"/>
        </w:r>
        <w:r>
          <w:rPr>
            <w:lang w:val="es-ES"/>
          </w:rPr>
          <w:t xml:space="preserve">2</w:t>
        </w:r>
        <w:r>
          <w:fldChar w:fldCharType="end"/>
        </w:r>
        <w:r/>
      </w:p>
    </w:sdtContent>
  </w:sdt>
  <w:p w14:paraId="39E208D6" w14:textId="77777777">
    <w:pPr>
      <w:pStyle w:val="77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C53B46"/>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
    <w:nsid w:val="1724041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4FD96C9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56C1022E"/>
    <w:lvl w:ilvl="0">
      <w:isLgl w:val="false"/>
      <w:lvlJc w:val="left"/>
      <w:lvlText w:val="%1."/>
      <w:numFmt w:val="decimal"/>
      <w:pPr>
        <w:pBdr/>
        <w:spacing/>
        <w:ind w:hanging="360" w:left="1068"/>
      </w:pPr>
      <w:rPr>
        <w:rFonts w:hint="default"/>
      </w:rPr>
      <w:start w:val="1"/>
      <w:suff w:val="tab"/>
    </w:lvl>
    <w:lvl w:ilvl="1">
      <w:isLgl w:val="true"/>
      <w:lvlJc w:val="left"/>
      <w:lvlText w:val="%1.%2"/>
      <w:numFmt w:val="decimal"/>
      <w:pPr>
        <w:pBdr/>
        <w:spacing/>
        <w:ind w:hanging="372" w:left="1080"/>
      </w:pPr>
      <w:rPr>
        <w:rFonts w:hint="default"/>
      </w:rPr>
      <w:start w:val="3"/>
      <w:suff w:val="tab"/>
    </w:lvl>
    <w:lvl w:ilvl="2">
      <w:isLgl w:val="true"/>
      <w:lvlJc w:val="left"/>
      <w:lvlText w:val="%1.%2.%3"/>
      <w:numFmt w:val="decimal"/>
      <w:pPr>
        <w:pBdr/>
        <w:spacing/>
        <w:ind w:hanging="720" w:left="1428"/>
      </w:pPr>
      <w:rPr>
        <w:rFonts w:hint="default"/>
      </w:rPr>
      <w:start w:val="1"/>
      <w:suff w:val="tab"/>
    </w:lvl>
    <w:lvl w:ilvl="3">
      <w:isLgl w:val="true"/>
      <w:lvlJc w:val="left"/>
      <w:lvlText w:val="%1.%2.%3.%4"/>
      <w:numFmt w:val="decimal"/>
      <w:pPr>
        <w:pBdr/>
        <w:spacing/>
        <w:ind w:hanging="1080" w:left="1788"/>
      </w:pPr>
      <w:rPr>
        <w:rFonts w:hint="default"/>
      </w:rPr>
      <w:start w:val="1"/>
      <w:suff w:val="tab"/>
    </w:lvl>
    <w:lvl w:ilvl="4">
      <w:isLgl w:val="true"/>
      <w:lvlJc w:val="left"/>
      <w:lvlText w:val="%1.%2.%3.%4.%5"/>
      <w:numFmt w:val="decimal"/>
      <w:pPr>
        <w:pBdr/>
        <w:spacing/>
        <w:ind w:hanging="1080" w:left="1788"/>
      </w:pPr>
      <w:rPr>
        <w:rFonts w:hint="default"/>
      </w:rPr>
      <w:start w:val="1"/>
      <w:suff w:val="tab"/>
    </w:lvl>
    <w:lvl w:ilvl="5">
      <w:isLgl w:val="true"/>
      <w:lvlJc w:val="left"/>
      <w:lvlText w:val="%1.%2.%3.%4.%5.%6"/>
      <w:numFmt w:val="decimal"/>
      <w:pPr>
        <w:pBdr/>
        <w:spacing/>
        <w:ind w:hanging="1440" w:left="2148"/>
      </w:pPr>
      <w:rPr>
        <w:rFonts w:hint="default"/>
      </w:rPr>
      <w:start w:val="1"/>
      <w:suff w:val="tab"/>
    </w:lvl>
    <w:lvl w:ilvl="6">
      <w:isLgl w:val="true"/>
      <w:lvlJc w:val="left"/>
      <w:lvlText w:val="%1.%2.%3.%4.%5.%6.%7"/>
      <w:numFmt w:val="decimal"/>
      <w:pPr>
        <w:pBdr/>
        <w:spacing/>
        <w:ind w:hanging="1440" w:left="2148"/>
      </w:pPr>
      <w:rPr>
        <w:rFonts w:hint="default"/>
      </w:rPr>
      <w:start w:val="1"/>
      <w:suff w:val="tab"/>
    </w:lvl>
    <w:lvl w:ilvl="7">
      <w:isLgl w:val="true"/>
      <w:lvlJc w:val="left"/>
      <w:lvlText w:val="%1.%2.%3.%4.%5.%6.%7.%8"/>
      <w:numFmt w:val="decimal"/>
      <w:pPr>
        <w:pBdr/>
        <w:spacing/>
        <w:ind w:hanging="1800" w:left="2508"/>
      </w:pPr>
      <w:rPr>
        <w:rFonts w:hint="default"/>
      </w:rPr>
      <w:start w:val="1"/>
      <w:suff w:val="tab"/>
    </w:lvl>
    <w:lvl w:ilvl="8">
      <w:isLgl w:val="true"/>
      <w:lvlJc w:val="left"/>
      <w:lvlText w:val="%1.%2.%3.%4.%5.%6.%7.%8.%9"/>
      <w:numFmt w:val="decimal"/>
      <w:pPr>
        <w:pBdr/>
        <w:spacing/>
        <w:ind w:hanging="1800" w:left="2508"/>
      </w:pPr>
      <w:rPr>
        <w:rFonts w:hint="default"/>
      </w:rPr>
      <w:start w:val="1"/>
      <w:suff w:val="tab"/>
    </w:lvl>
  </w:abstractNum>
  <w:abstractNum w:abstractNumId="4">
    <w:nsid w:val="57701D5E"/>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5">
    <w:nsid w:val="61762D0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0"/>
  </w:num>
  <w:num w:numId="3">
    <w:abstractNumId w:val="5"/>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E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5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5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5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5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5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5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5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5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5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5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5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5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5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5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5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5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5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5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5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5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5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5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5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5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5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5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5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5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5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5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5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5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5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5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5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5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5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5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5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5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5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5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5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5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5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5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5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5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5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5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5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5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5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5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5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5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5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5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5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5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5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5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5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5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5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5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5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5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5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49"/>
    <w:link w:val="740"/>
    <w:uiPriority w:val="9"/>
    <w:pPr>
      <w:pBdr/>
      <w:spacing/>
      <w:ind/>
    </w:pPr>
    <w:rPr>
      <w:rFonts w:ascii="Arial" w:hAnsi="Arial" w:eastAsia="Arial" w:cs="Arial"/>
      <w:color w:val="0f4761" w:themeColor="accent1" w:themeShade="BF"/>
      <w:sz w:val="40"/>
      <w:szCs w:val="40"/>
    </w:rPr>
  </w:style>
  <w:style w:type="character" w:styleId="151">
    <w:name w:val="Heading 2 Char"/>
    <w:basedOn w:val="749"/>
    <w:link w:val="741"/>
    <w:uiPriority w:val="9"/>
    <w:pPr>
      <w:pBdr/>
      <w:spacing/>
      <w:ind/>
    </w:pPr>
    <w:rPr>
      <w:rFonts w:ascii="Arial" w:hAnsi="Arial" w:eastAsia="Arial" w:cs="Arial"/>
      <w:color w:val="0f4761" w:themeColor="accent1" w:themeShade="BF"/>
      <w:sz w:val="32"/>
      <w:szCs w:val="32"/>
    </w:rPr>
  </w:style>
  <w:style w:type="character" w:styleId="152">
    <w:name w:val="Heading 3 Char"/>
    <w:basedOn w:val="749"/>
    <w:link w:val="742"/>
    <w:uiPriority w:val="9"/>
    <w:pPr>
      <w:pBdr/>
      <w:spacing/>
      <w:ind/>
    </w:pPr>
    <w:rPr>
      <w:rFonts w:ascii="Arial" w:hAnsi="Arial" w:eastAsia="Arial" w:cs="Arial"/>
      <w:color w:val="0f4761" w:themeColor="accent1" w:themeShade="BF"/>
      <w:sz w:val="28"/>
      <w:szCs w:val="28"/>
    </w:rPr>
  </w:style>
  <w:style w:type="character" w:styleId="153">
    <w:name w:val="Heading 4 Char"/>
    <w:basedOn w:val="749"/>
    <w:link w:val="743"/>
    <w:uiPriority w:val="9"/>
    <w:pPr>
      <w:pBdr/>
      <w:spacing/>
      <w:ind/>
    </w:pPr>
    <w:rPr>
      <w:rFonts w:ascii="Arial" w:hAnsi="Arial" w:eastAsia="Arial" w:cs="Arial"/>
      <w:i/>
      <w:iCs/>
      <w:color w:val="0f4761" w:themeColor="accent1" w:themeShade="BF"/>
    </w:rPr>
  </w:style>
  <w:style w:type="character" w:styleId="154">
    <w:name w:val="Heading 5 Char"/>
    <w:basedOn w:val="749"/>
    <w:link w:val="744"/>
    <w:uiPriority w:val="9"/>
    <w:pPr>
      <w:pBdr/>
      <w:spacing/>
      <w:ind/>
    </w:pPr>
    <w:rPr>
      <w:rFonts w:ascii="Arial" w:hAnsi="Arial" w:eastAsia="Arial" w:cs="Arial"/>
      <w:color w:val="0f4761" w:themeColor="accent1" w:themeShade="BF"/>
    </w:rPr>
  </w:style>
  <w:style w:type="character" w:styleId="155">
    <w:name w:val="Heading 6 Char"/>
    <w:basedOn w:val="749"/>
    <w:link w:val="745"/>
    <w:uiPriority w:val="9"/>
    <w:pPr>
      <w:pBdr/>
      <w:spacing/>
      <w:ind/>
    </w:pPr>
    <w:rPr>
      <w:rFonts w:ascii="Arial" w:hAnsi="Arial" w:eastAsia="Arial" w:cs="Arial"/>
      <w:i/>
      <w:iCs/>
      <w:color w:val="595959" w:themeColor="text1" w:themeTint="A6"/>
    </w:rPr>
  </w:style>
  <w:style w:type="character" w:styleId="156">
    <w:name w:val="Heading 7 Char"/>
    <w:basedOn w:val="749"/>
    <w:link w:val="746"/>
    <w:uiPriority w:val="9"/>
    <w:pPr>
      <w:pBdr/>
      <w:spacing/>
      <w:ind/>
    </w:pPr>
    <w:rPr>
      <w:rFonts w:ascii="Arial" w:hAnsi="Arial" w:eastAsia="Arial" w:cs="Arial"/>
      <w:color w:val="595959" w:themeColor="text1" w:themeTint="A6"/>
    </w:rPr>
  </w:style>
  <w:style w:type="character" w:styleId="157">
    <w:name w:val="Heading 8 Char"/>
    <w:basedOn w:val="749"/>
    <w:link w:val="747"/>
    <w:uiPriority w:val="9"/>
    <w:pPr>
      <w:pBdr/>
      <w:spacing/>
      <w:ind/>
    </w:pPr>
    <w:rPr>
      <w:rFonts w:ascii="Arial" w:hAnsi="Arial" w:eastAsia="Arial" w:cs="Arial"/>
      <w:i/>
      <w:iCs/>
      <w:color w:val="272727" w:themeColor="text1" w:themeTint="D8"/>
    </w:rPr>
  </w:style>
  <w:style w:type="character" w:styleId="158">
    <w:name w:val="Heading 9 Char"/>
    <w:basedOn w:val="749"/>
    <w:link w:val="748"/>
    <w:uiPriority w:val="9"/>
    <w:pPr>
      <w:pBdr/>
      <w:spacing/>
      <w:ind/>
    </w:pPr>
    <w:rPr>
      <w:rFonts w:ascii="Arial" w:hAnsi="Arial" w:eastAsia="Arial" w:cs="Arial"/>
      <w:i/>
      <w:iCs/>
      <w:color w:val="272727" w:themeColor="text1" w:themeTint="D8"/>
    </w:rPr>
  </w:style>
  <w:style w:type="character" w:styleId="160">
    <w:name w:val="Title Char"/>
    <w:basedOn w:val="749"/>
    <w:link w:val="761"/>
    <w:uiPriority w:val="10"/>
    <w:pPr>
      <w:pBdr/>
      <w:spacing/>
      <w:ind/>
    </w:pPr>
    <w:rPr>
      <w:rFonts w:ascii="Arial" w:hAnsi="Arial" w:eastAsia="Arial" w:cs="Arial"/>
      <w:spacing w:val="-10"/>
      <w:sz w:val="56"/>
      <w:szCs w:val="56"/>
    </w:rPr>
  </w:style>
  <w:style w:type="character" w:styleId="162">
    <w:name w:val="Subtitle Char"/>
    <w:basedOn w:val="749"/>
    <w:link w:val="763"/>
    <w:uiPriority w:val="11"/>
    <w:pPr>
      <w:pBdr/>
      <w:spacing/>
      <w:ind/>
    </w:pPr>
    <w:rPr>
      <w:color w:val="595959" w:themeColor="text1" w:themeTint="A6"/>
      <w:spacing w:val="15"/>
      <w:sz w:val="28"/>
      <w:szCs w:val="28"/>
    </w:rPr>
  </w:style>
  <w:style w:type="character" w:styleId="164">
    <w:name w:val="Quote Char"/>
    <w:basedOn w:val="749"/>
    <w:link w:val="765"/>
    <w:uiPriority w:val="29"/>
    <w:pPr>
      <w:pBdr/>
      <w:spacing/>
      <w:ind/>
    </w:pPr>
    <w:rPr>
      <w:i/>
      <w:iCs/>
      <w:color w:val="404040" w:themeColor="text1" w:themeTint="BF"/>
    </w:rPr>
  </w:style>
  <w:style w:type="character" w:styleId="168">
    <w:name w:val="Intense Quote Char"/>
    <w:basedOn w:val="749"/>
    <w:link w:val="769"/>
    <w:uiPriority w:val="30"/>
    <w:pPr>
      <w:pBdr/>
      <w:spacing/>
      <w:ind/>
    </w:pPr>
    <w:rPr>
      <w:i/>
      <w:iCs/>
      <w:color w:val="0f4761" w:themeColor="accent1" w:themeShade="BF"/>
    </w:rPr>
  </w:style>
  <w:style w:type="paragraph" w:styleId="170">
    <w:name w:val="No Spacing"/>
    <w:basedOn w:val="739"/>
    <w:uiPriority w:val="1"/>
    <w:qFormat/>
    <w:pPr>
      <w:pBdr/>
      <w:spacing w:after="0" w:line="240" w:lineRule="auto"/>
      <w:ind/>
    </w:pPr>
  </w:style>
  <w:style w:type="character" w:styleId="171">
    <w:name w:val="Subtle Emphasis"/>
    <w:basedOn w:val="749"/>
    <w:uiPriority w:val="19"/>
    <w:qFormat/>
    <w:pPr>
      <w:pBdr/>
      <w:spacing/>
      <w:ind/>
    </w:pPr>
    <w:rPr>
      <w:i/>
      <w:iCs/>
      <w:color w:val="404040" w:themeColor="text1" w:themeTint="BF"/>
    </w:rPr>
  </w:style>
  <w:style w:type="character" w:styleId="172">
    <w:name w:val="Emphasis"/>
    <w:basedOn w:val="749"/>
    <w:uiPriority w:val="20"/>
    <w:qFormat/>
    <w:pPr>
      <w:pBdr/>
      <w:spacing/>
      <w:ind/>
    </w:pPr>
    <w:rPr>
      <w:i/>
      <w:iCs/>
    </w:rPr>
  </w:style>
  <w:style w:type="character" w:styleId="173">
    <w:name w:val="Strong"/>
    <w:basedOn w:val="749"/>
    <w:uiPriority w:val="22"/>
    <w:qFormat/>
    <w:pPr>
      <w:pBdr/>
      <w:spacing/>
      <w:ind/>
    </w:pPr>
    <w:rPr>
      <w:b/>
      <w:bCs/>
    </w:rPr>
  </w:style>
  <w:style w:type="character" w:styleId="174">
    <w:name w:val="Subtle Reference"/>
    <w:basedOn w:val="749"/>
    <w:uiPriority w:val="31"/>
    <w:qFormat/>
    <w:pPr>
      <w:pBdr/>
      <w:spacing/>
      <w:ind/>
    </w:pPr>
    <w:rPr>
      <w:smallCaps/>
      <w:color w:val="5a5a5a" w:themeColor="text1" w:themeTint="A5"/>
    </w:rPr>
  </w:style>
  <w:style w:type="character" w:styleId="175">
    <w:name w:val="Book Title"/>
    <w:basedOn w:val="749"/>
    <w:uiPriority w:val="33"/>
    <w:qFormat/>
    <w:pPr>
      <w:pBdr/>
      <w:spacing/>
      <w:ind/>
    </w:pPr>
    <w:rPr>
      <w:b/>
      <w:bCs/>
      <w:i/>
      <w:iCs/>
      <w:spacing w:val="5"/>
    </w:rPr>
  </w:style>
  <w:style w:type="character" w:styleId="177">
    <w:name w:val="Header Char"/>
    <w:basedOn w:val="749"/>
    <w:link w:val="779"/>
    <w:uiPriority w:val="99"/>
    <w:pPr>
      <w:pBdr/>
      <w:spacing/>
      <w:ind/>
    </w:pPr>
  </w:style>
  <w:style w:type="character" w:styleId="179">
    <w:name w:val="Footer Char"/>
    <w:basedOn w:val="749"/>
    <w:link w:val="781"/>
    <w:uiPriority w:val="99"/>
    <w:pPr>
      <w:pBdr/>
      <w:spacing/>
      <w:ind/>
    </w:pPr>
  </w:style>
  <w:style w:type="paragraph" w:styleId="180">
    <w:name w:val="Caption"/>
    <w:basedOn w:val="739"/>
    <w:next w:val="739"/>
    <w:uiPriority w:val="35"/>
    <w:unhideWhenUsed/>
    <w:qFormat/>
    <w:pPr>
      <w:pBdr/>
      <w:spacing w:after="200" w:line="240" w:lineRule="auto"/>
      <w:ind/>
    </w:pPr>
    <w:rPr>
      <w:i/>
      <w:iCs/>
      <w:color w:val="0e2841" w:themeColor="text2"/>
      <w:sz w:val="18"/>
      <w:szCs w:val="18"/>
    </w:rPr>
  </w:style>
  <w:style w:type="paragraph" w:styleId="181">
    <w:name w:val="footnote text"/>
    <w:basedOn w:val="739"/>
    <w:link w:val="182"/>
    <w:uiPriority w:val="99"/>
    <w:semiHidden/>
    <w:unhideWhenUsed/>
    <w:pPr>
      <w:pBdr/>
      <w:spacing w:after="0" w:line="240" w:lineRule="auto"/>
      <w:ind/>
    </w:pPr>
    <w:rPr>
      <w:sz w:val="20"/>
      <w:szCs w:val="20"/>
    </w:rPr>
  </w:style>
  <w:style w:type="character" w:styleId="182">
    <w:name w:val="Footnote Text Char"/>
    <w:basedOn w:val="749"/>
    <w:link w:val="181"/>
    <w:uiPriority w:val="99"/>
    <w:semiHidden/>
    <w:pPr>
      <w:pBdr/>
      <w:spacing/>
      <w:ind/>
    </w:pPr>
    <w:rPr>
      <w:sz w:val="20"/>
      <w:szCs w:val="20"/>
    </w:rPr>
  </w:style>
  <w:style w:type="character" w:styleId="183">
    <w:name w:val="footnote reference"/>
    <w:basedOn w:val="749"/>
    <w:uiPriority w:val="99"/>
    <w:semiHidden/>
    <w:unhideWhenUsed/>
    <w:pPr>
      <w:pBdr/>
      <w:spacing/>
      <w:ind/>
    </w:pPr>
    <w:rPr>
      <w:vertAlign w:val="superscript"/>
    </w:rPr>
  </w:style>
  <w:style w:type="paragraph" w:styleId="184">
    <w:name w:val="endnote text"/>
    <w:basedOn w:val="739"/>
    <w:link w:val="185"/>
    <w:uiPriority w:val="99"/>
    <w:semiHidden/>
    <w:unhideWhenUsed/>
    <w:pPr>
      <w:pBdr/>
      <w:spacing w:after="0" w:line="240" w:lineRule="auto"/>
      <w:ind/>
    </w:pPr>
    <w:rPr>
      <w:sz w:val="20"/>
      <w:szCs w:val="20"/>
    </w:rPr>
  </w:style>
  <w:style w:type="character" w:styleId="185">
    <w:name w:val="Endnote Text Char"/>
    <w:basedOn w:val="749"/>
    <w:link w:val="184"/>
    <w:uiPriority w:val="99"/>
    <w:semiHidden/>
    <w:pPr>
      <w:pBdr/>
      <w:spacing/>
      <w:ind/>
    </w:pPr>
    <w:rPr>
      <w:sz w:val="20"/>
      <w:szCs w:val="20"/>
    </w:rPr>
  </w:style>
  <w:style w:type="character" w:styleId="186">
    <w:name w:val="endnote reference"/>
    <w:basedOn w:val="749"/>
    <w:uiPriority w:val="99"/>
    <w:semiHidden/>
    <w:unhideWhenUsed/>
    <w:pPr>
      <w:pBdr/>
      <w:spacing/>
      <w:ind/>
    </w:pPr>
    <w:rPr>
      <w:vertAlign w:val="superscript"/>
    </w:rPr>
  </w:style>
  <w:style w:type="character" w:styleId="188">
    <w:name w:val="FollowedHyperlink"/>
    <w:basedOn w:val="749"/>
    <w:uiPriority w:val="99"/>
    <w:semiHidden/>
    <w:unhideWhenUsed/>
    <w:pPr>
      <w:pBdr/>
      <w:spacing/>
      <w:ind/>
    </w:pPr>
    <w:rPr>
      <w:color w:val="954f72" w:themeColor="followedHyperlink"/>
      <w:u w:val="single"/>
    </w:rPr>
  </w:style>
  <w:style w:type="paragraph" w:styleId="192">
    <w:name w:val="toc 4"/>
    <w:basedOn w:val="739"/>
    <w:next w:val="739"/>
    <w:uiPriority w:val="39"/>
    <w:unhideWhenUsed/>
    <w:pPr>
      <w:pBdr/>
      <w:spacing w:after="100"/>
      <w:ind w:left="660"/>
    </w:pPr>
  </w:style>
  <w:style w:type="paragraph" w:styleId="193">
    <w:name w:val="toc 5"/>
    <w:basedOn w:val="739"/>
    <w:next w:val="739"/>
    <w:uiPriority w:val="39"/>
    <w:unhideWhenUsed/>
    <w:pPr>
      <w:pBdr/>
      <w:spacing w:after="100"/>
      <w:ind w:left="880"/>
    </w:pPr>
  </w:style>
  <w:style w:type="paragraph" w:styleId="194">
    <w:name w:val="toc 6"/>
    <w:basedOn w:val="739"/>
    <w:next w:val="739"/>
    <w:uiPriority w:val="39"/>
    <w:unhideWhenUsed/>
    <w:pPr>
      <w:pBdr/>
      <w:spacing w:after="100"/>
      <w:ind w:left="1100"/>
    </w:pPr>
  </w:style>
  <w:style w:type="paragraph" w:styleId="195">
    <w:name w:val="toc 7"/>
    <w:basedOn w:val="739"/>
    <w:next w:val="739"/>
    <w:uiPriority w:val="39"/>
    <w:unhideWhenUsed/>
    <w:pPr>
      <w:pBdr/>
      <w:spacing w:after="100"/>
      <w:ind w:left="1320"/>
    </w:pPr>
  </w:style>
  <w:style w:type="paragraph" w:styleId="196">
    <w:name w:val="toc 8"/>
    <w:basedOn w:val="739"/>
    <w:next w:val="739"/>
    <w:uiPriority w:val="39"/>
    <w:unhideWhenUsed/>
    <w:pPr>
      <w:pBdr/>
      <w:spacing w:after="100"/>
      <w:ind w:left="1540"/>
    </w:pPr>
  </w:style>
  <w:style w:type="paragraph" w:styleId="197">
    <w:name w:val="toc 9"/>
    <w:basedOn w:val="739"/>
    <w:next w:val="739"/>
    <w:uiPriority w:val="39"/>
    <w:unhideWhenUsed/>
    <w:pPr>
      <w:pBdr/>
      <w:spacing w:after="100"/>
      <w:ind w:left="1760"/>
    </w:pPr>
  </w:style>
  <w:style w:type="character" w:styleId="198">
    <w:name w:val="Placeholder Text"/>
    <w:basedOn w:val="749"/>
    <w:uiPriority w:val="99"/>
    <w:semiHidden/>
    <w:pPr>
      <w:pBdr/>
      <w:spacing/>
      <w:ind/>
    </w:pPr>
    <w:rPr>
      <w:color w:val="666666"/>
    </w:rPr>
  </w:style>
  <w:style w:type="paragraph" w:styleId="209">
    <w:name w:val="table of figures"/>
    <w:basedOn w:val="739"/>
    <w:next w:val="739"/>
    <w:uiPriority w:val="99"/>
    <w:unhideWhenUsed/>
    <w:pPr>
      <w:pBdr/>
      <w:spacing w:after="0" w:afterAutospacing="0"/>
      <w:ind/>
    </w:pPr>
  </w:style>
  <w:style w:type="paragraph" w:styleId="739" w:default="1">
    <w:name w:val="Normal"/>
    <w:qFormat/>
    <w:pPr>
      <w:pBdr/>
      <w:spacing/>
      <w:ind/>
    </w:pPr>
    <w:rPr>
      <w:lang w:val="es-EC"/>
    </w:rPr>
  </w:style>
  <w:style w:type="paragraph" w:styleId="740">
    <w:name w:val="Heading 1"/>
    <w:basedOn w:val="739"/>
    <w:next w:val="739"/>
    <w:link w:val="752"/>
    <w:uiPriority w:val="9"/>
    <w:qFormat/>
    <w:pPr>
      <w:keepNext w:val="true"/>
      <w:keepLines w:val="true"/>
      <w:pBdr/>
      <w:spacing w:after="80" w:before="360"/>
      <w:ind/>
      <w:outlineLvl w:val="0"/>
    </w:pPr>
    <w:rPr>
      <w:rFonts w:ascii="Times New Roman" w:hAnsi="Times New Roman" w:eastAsiaTheme="majorEastAsia" w:cstheme="majorBidi"/>
      <w:b/>
      <w:color w:val="000000" w:themeColor="text1"/>
      <w:sz w:val="28"/>
      <w:szCs w:val="40"/>
    </w:rPr>
  </w:style>
  <w:style w:type="paragraph" w:styleId="741">
    <w:name w:val="Heading 2"/>
    <w:basedOn w:val="742"/>
    <w:next w:val="739"/>
    <w:link w:val="753"/>
    <w:uiPriority w:val="9"/>
    <w:unhideWhenUsed/>
    <w:qFormat/>
    <w:pPr>
      <w:pBdr/>
      <w:spacing/>
      <w:ind/>
    </w:pPr>
    <w:rPr>
      <w:b/>
      <w:bCs/>
      <w:lang w:val="es-ES"/>
    </w:rPr>
  </w:style>
  <w:style w:type="paragraph" w:styleId="742">
    <w:name w:val="Heading 3"/>
    <w:basedOn w:val="739"/>
    <w:next w:val="739"/>
    <w:link w:val="754"/>
    <w:uiPriority w:val="9"/>
    <w:unhideWhenUsed/>
    <w:qFormat/>
    <w:pPr>
      <w:keepNext w:val="true"/>
      <w:keepLines w:val="true"/>
      <w:pBdr/>
      <w:spacing w:after="80" w:before="160"/>
      <w:ind/>
      <w:outlineLvl w:val="2"/>
    </w:pPr>
    <w:rPr>
      <w:rFonts w:ascii="Times New Roman" w:hAnsi="Times New Roman" w:eastAsiaTheme="majorEastAsia" w:cstheme="majorBidi"/>
      <w:b/>
      <w:color w:val="000000" w:themeColor="text1"/>
      <w:szCs w:val="28"/>
    </w:rPr>
  </w:style>
  <w:style w:type="paragraph" w:styleId="743">
    <w:name w:val="Heading 4"/>
    <w:basedOn w:val="739"/>
    <w:next w:val="739"/>
    <w:link w:val="75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44">
    <w:name w:val="Heading 5"/>
    <w:basedOn w:val="739"/>
    <w:next w:val="739"/>
    <w:link w:val="75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45">
    <w:name w:val="Heading 6"/>
    <w:basedOn w:val="739"/>
    <w:next w:val="739"/>
    <w:link w:val="757"/>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46">
    <w:name w:val="Heading 7"/>
    <w:basedOn w:val="739"/>
    <w:next w:val="739"/>
    <w:link w:val="758"/>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47">
    <w:name w:val="Heading 8"/>
    <w:basedOn w:val="739"/>
    <w:next w:val="739"/>
    <w:link w:val="759"/>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48">
    <w:name w:val="Heading 9"/>
    <w:basedOn w:val="739"/>
    <w:next w:val="739"/>
    <w:link w:val="760"/>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49" w:default="1">
    <w:name w:val="Default Paragraph Font"/>
    <w:uiPriority w:val="1"/>
    <w:semiHidden/>
    <w:unhideWhenUsed/>
    <w:pPr>
      <w:pBdr/>
      <w:spacing/>
      <w:ind/>
    </w:pPr>
  </w:style>
  <w:style w:type="table" w:styleId="75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1" w:default="1">
    <w:name w:val="No List"/>
    <w:uiPriority w:val="99"/>
    <w:semiHidden/>
    <w:unhideWhenUsed/>
    <w:pPr>
      <w:pBdr/>
      <w:spacing/>
      <w:ind/>
    </w:pPr>
  </w:style>
  <w:style w:type="character" w:styleId="752" w:customStyle="1">
    <w:name w:val="Título 1 Car"/>
    <w:basedOn w:val="749"/>
    <w:link w:val="740"/>
    <w:uiPriority w:val="9"/>
    <w:pPr>
      <w:pBdr/>
      <w:spacing/>
      <w:ind/>
    </w:pPr>
    <w:rPr>
      <w:rFonts w:ascii="Times New Roman" w:hAnsi="Times New Roman" w:eastAsiaTheme="majorEastAsia" w:cstheme="majorBidi"/>
      <w:b/>
      <w:color w:val="000000" w:themeColor="text1"/>
      <w:sz w:val="28"/>
      <w:szCs w:val="40"/>
      <w:lang w:val="es-EC"/>
    </w:rPr>
  </w:style>
  <w:style w:type="character" w:styleId="753" w:customStyle="1">
    <w:name w:val="Título 2 Car"/>
    <w:link w:val="741"/>
    <w:uiPriority w:val="9"/>
    <w:pPr>
      <w:pBdr/>
      <w:spacing/>
      <w:ind/>
    </w:pPr>
    <w:rPr>
      <w:b/>
      <w:bCs/>
      <w:lang w:val="es-ES"/>
    </w:rPr>
  </w:style>
  <w:style w:type="character" w:styleId="754" w:customStyle="1">
    <w:name w:val="Título 3 Car"/>
    <w:basedOn w:val="749"/>
    <w:link w:val="742"/>
    <w:uiPriority w:val="9"/>
    <w:pPr>
      <w:pBdr/>
      <w:spacing/>
      <w:ind/>
    </w:pPr>
    <w:rPr>
      <w:rFonts w:ascii="Times New Roman" w:hAnsi="Times New Roman" w:eastAsiaTheme="majorEastAsia" w:cstheme="majorBidi"/>
      <w:b/>
      <w:color w:val="000000" w:themeColor="text1"/>
      <w:szCs w:val="28"/>
      <w:lang w:val="es-EC"/>
    </w:rPr>
  </w:style>
  <w:style w:type="character" w:styleId="755" w:customStyle="1">
    <w:name w:val="Título 4 Car"/>
    <w:basedOn w:val="749"/>
    <w:link w:val="743"/>
    <w:uiPriority w:val="9"/>
    <w:semiHidden/>
    <w:pPr>
      <w:pBdr/>
      <w:spacing/>
      <w:ind/>
    </w:pPr>
    <w:rPr>
      <w:rFonts w:eastAsiaTheme="majorEastAsia" w:cstheme="majorBidi"/>
      <w:i/>
      <w:iCs/>
      <w:color w:val="0f4761" w:themeColor="accent1" w:themeShade="BF"/>
      <w:lang w:val="es-EC"/>
    </w:rPr>
  </w:style>
  <w:style w:type="character" w:styleId="756" w:customStyle="1">
    <w:name w:val="Título 5 Car"/>
    <w:basedOn w:val="749"/>
    <w:link w:val="744"/>
    <w:uiPriority w:val="9"/>
    <w:semiHidden/>
    <w:pPr>
      <w:pBdr/>
      <w:spacing/>
      <w:ind/>
    </w:pPr>
    <w:rPr>
      <w:rFonts w:eastAsiaTheme="majorEastAsia" w:cstheme="majorBidi"/>
      <w:color w:val="0f4761" w:themeColor="accent1" w:themeShade="BF"/>
      <w:lang w:val="es-EC"/>
    </w:rPr>
  </w:style>
  <w:style w:type="character" w:styleId="757" w:customStyle="1">
    <w:name w:val="Título 6 Car"/>
    <w:basedOn w:val="749"/>
    <w:link w:val="745"/>
    <w:uiPriority w:val="9"/>
    <w:semiHidden/>
    <w:pPr>
      <w:pBdr/>
      <w:spacing/>
      <w:ind/>
    </w:pPr>
    <w:rPr>
      <w:rFonts w:eastAsiaTheme="majorEastAsia" w:cstheme="majorBidi"/>
      <w:i/>
      <w:iCs/>
      <w:color w:val="595959" w:themeColor="text1" w:themeTint="A6"/>
      <w:lang w:val="es-EC"/>
    </w:rPr>
  </w:style>
  <w:style w:type="character" w:styleId="758" w:customStyle="1">
    <w:name w:val="Título 7 Car"/>
    <w:basedOn w:val="749"/>
    <w:link w:val="746"/>
    <w:uiPriority w:val="9"/>
    <w:semiHidden/>
    <w:pPr>
      <w:pBdr/>
      <w:spacing/>
      <w:ind/>
    </w:pPr>
    <w:rPr>
      <w:rFonts w:eastAsiaTheme="majorEastAsia" w:cstheme="majorBidi"/>
      <w:color w:val="595959" w:themeColor="text1" w:themeTint="A6"/>
      <w:lang w:val="es-EC"/>
    </w:rPr>
  </w:style>
  <w:style w:type="character" w:styleId="759" w:customStyle="1">
    <w:name w:val="Título 8 Car"/>
    <w:basedOn w:val="749"/>
    <w:link w:val="747"/>
    <w:uiPriority w:val="9"/>
    <w:semiHidden/>
    <w:pPr>
      <w:pBdr/>
      <w:spacing/>
      <w:ind/>
    </w:pPr>
    <w:rPr>
      <w:rFonts w:eastAsiaTheme="majorEastAsia" w:cstheme="majorBidi"/>
      <w:i/>
      <w:iCs/>
      <w:color w:val="272727" w:themeColor="text1" w:themeTint="D8"/>
      <w:lang w:val="es-EC"/>
    </w:rPr>
  </w:style>
  <w:style w:type="character" w:styleId="760" w:customStyle="1">
    <w:name w:val="Título 9 Car"/>
    <w:basedOn w:val="749"/>
    <w:link w:val="748"/>
    <w:uiPriority w:val="9"/>
    <w:semiHidden/>
    <w:pPr>
      <w:pBdr/>
      <w:spacing/>
      <w:ind/>
    </w:pPr>
    <w:rPr>
      <w:rFonts w:eastAsiaTheme="majorEastAsia" w:cstheme="majorBidi"/>
      <w:color w:val="272727" w:themeColor="text1" w:themeTint="D8"/>
      <w:lang w:val="es-EC"/>
    </w:rPr>
  </w:style>
  <w:style w:type="paragraph" w:styleId="761">
    <w:name w:val="Title"/>
    <w:basedOn w:val="739"/>
    <w:next w:val="739"/>
    <w:link w:val="762"/>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62" w:customStyle="1">
    <w:name w:val="Título Car"/>
    <w:basedOn w:val="749"/>
    <w:link w:val="761"/>
    <w:uiPriority w:val="10"/>
    <w:pPr>
      <w:pBdr/>
      <w:spacing/>
      <w:ind/>
    </w:pPr>
    <w:rPr>
      <w:rFonts w:asciiTheme="majorHAnsi" w:hAnsiTheme="majorHAnsi" w:eastAsiaTheme="majorEastAsia" w:cstheme="majorBidi"/>
      <w:spacing w:val="-10"/>
      <w:sz w:val="56"/>
      <w:szCs w:val="56"/>
      <w:lang w:val="es-EC"/>
    </w:rPr>
  </w:style>
  <w:style w:type="paragraph" w:styleId="763">
    <w:name w:val="Subtitle"/>
    <w:basedOn w:val="739"/>
    <w:next w:val="739"/>
    <w:link w:val="764"/>
    <w:uiPriority w:val="11"/>
    <w:qFormat/>
    <w:pPr>
      <w:numPr>
        <w:ilvl w:val="1"/>
      </w:numPr>
      <w:pBdr/>
      <w:spacing/>
      <w:ind/>
    </w:pPr>
    <w:rPr>
      <w:rFonts w:eastAsiaTheme="majorEastAsia" w:cstheme="majorBidi"/>
      <w:color w:val="595959" w:themeColor="text1" w:themeTint="A6"/>
      <w:spacing w:val="15"/>
      <w:sz w:val="28"/>
      <w:szCs w:val="28"/>
    </w:rPr>
  </w:style>
  <w:style w:type="character" w:styleId="764" w:customStyle="1">
    <w:name w:val="Subtítulo Car"/>
    <w:basedOn w:val="749"/>
    <w:link w:val="763"/>
    <w:uiPriority w:val="11"/>
    <w:pPr>
      <w:pBdr/>
      <w:spacing/>
      <w:ind/>
    </w:pPr>
    <w:rPr>
      <w:rFonts w:eastAsiaTheme="majorEastAsia" w:cstheme="majorBidi"/>
      <w:color w:val="595959" w:themeColor="text1" w:themeTint="A6"/>
      <w:spacing w:val="15"/>
      <w:sz w:val="28"/>
      <w:szCs w:val="28"/>
      <w:lang w:val="es-EC"/>
    </w:rPr>
  </w:style>
  <w:style w:type="paragraph" w:styleId="765">
    <w:name w:val="Quote"/>
    <w:basedOn w:val="739"/>
    <w:next w:val="739"/>
    <w:link w:val="766"/>
    <w:uiPriority w:val="29"/>
    <w:qFormat/>
    <w:pPr>
      <w:pBdr/>
      <w:spacing w:before="160"/>
      <w:ind/>
      <w:jc w:val="center"/>
    </w:pPr>
    <w:rPr>
      <w:i/>
      <w:iCs/>
      <w:color w:val="404040" w:themeColor="text1" w:themeTint="BF"/>
    </w:rPr>
  </w:style>
  <w:style w:type="character" w:styleId="766" w:customStyle="1">
    <w:name w:val="Cita Car"/>
    <w:basedOn w:val="749"/>
    <w:link w:val="765"/>
    <w:uiPriority w:val="29"/>
    <w:pPr>
      <w:pBdr/>
      <w:spacing/>
      <w:ind/>
    </w:pPr>
    <w:rPr>
      <w:i/>
      <w:iCs/>
      <w:color w:val="404040" w:themeColor="text1" w:themeTint="BF"/>
      <w:lang w:val="es-EC"/>
    </w:rPr>
  </w:style>
  <w:style w:type="paragraph" w:styleId="767">
    <w:name w:val="List Paragraph"/>
    <w:basedOn w:val="739"/>
    <w:uiPriority w:val="34"/>
    <w:qFormat/>
    <w:pPr>
      <w:pBdr/>
      <w:spacing/>
      <w:ind w:left="720"/>
      <w:contextualSpacing w:val="true"/>
    </w:pPr>
  </w:style>
  <w:style w:type="character" w:styleId="768">
    <w:name w:val="Intense Emphasis"/>
    <w:basedOn w:val="749"/>
    <w:uiPriority w:val="21"/>
    <w:qFormat/>
    <w:pPr>
      <w:pBdr/>
      <w:spacing/>
      <w:ind/>
    </w:pPr>
    <w:rPr>
      <w:i/>
      <w:iCs/>
      <w:color w:val="0f4761" w:themeColor="accent1" w:themeShade="BF"/>
    </w:rPr>
  </w:style>
  <w:style w:type="paragraph" w:styleId="769">
    <w:name w:val="Intense Quote"/>
    <w:basedOn w:val="739"/>
    <w:next w:val="739"/>
    <w:link w:val="7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70" w:customStyle="1">
    <w:name w:val="Cita destacada Car"/>
    <w:basedOn w:val="749"/>
    <w:link w:val="769"/>
    <w:uiPriority w:val="30"/>
    <w:pPr>
      <w:pBdr/>
      <w:spacing/>
      <w:ind/>
    </w:pPr>
    <w:rPr>
      <w:i/>
      <w:iCs/>
      <w:color w:val="0f4761" w:themeColor="accent1" w:themeShade="BF"/>
      <w:lang w:val="es-EC"/>
    </w:rPr>
  </w:style>
  <w:style w:type="character" w:styleId="771">
    <w:name w:val="Intense Reference"/>
    <w:basedOn w:val="749"/>
    <w:uiPriority w:val="32"/>
    <w:qFormat/>
    <w:pPr>
      <w:pBdr/>
      <w:spacing/>
      <w:ind/>
    </w:pPr>
    <w:rPr>
      <w:b/>
      <w:bCs/>
      <w:smallCaps/>
      <w:color w:val="0f4761" w:themeColor="accent1" w:themeShade="BF"/>
      <w:spacing w:val="5"/>
    </w:rPr>
  </w:style>
  <w:style w:type="paragraph" w:styleId="772">
    <w:name w:val="TOC Heading"/>
    <w:basedOn w:val="740"/>
    <w:next w:val="739"/>
    <w:uiPriority w:val="39"/>
    <w:unhideWhenUsed/>
    <w:qFormat/>
    <w:pPr>
      <w:pBdr/>
      <w:spacing w:after="0" w:before="240" w:line="259" w:lineRule="auto"/>
      <w:ind/>
      <w:outlineLvl w:val="9"/>
    </w:pPr>
    <w:rPr>
      <w:sz w:val="32"/>
      <w:szCs w:val="32"/>
      <w:lang w:val="es-ES" w:eastAsia="es-ES"/>
      <w14:ligatures w14:val="none"/>
    </w:rPr>
  </w:style>
  <w:style w:type="paragraph" w:styleId="773">
    <w:name w:val="toc 1"/>
    <w:basedOn w:val="739"/>
    <w:next w:val="739"/>
    <w:uiPriority w:val="39"/>
    <w:unhideWhenUsed/>
    <w:pPr>
      <w:pBdr/>
      <w:spacing w:after="100"/>
      <w:ind/>
    </w:pPr>
  </w:style>
  <w:style w:type="character" w:styleId="774">
    <w:name w:val="Hyperlink"/>
    <w:basedOn w:val="749"/>
    <w:uiPriority w:val="99"/>
    <w:unhideWhenUsed/>
    <w:pPr>
      <w:pBdr/>
      <w:spacing/>
      <w:ind/>
    </w:pPr>
    <w:rPr>
      <w:color w:val="467886" w:themeColor="hyperlink"/>
      <w:u w:val="single"/>
    </w:rPr>
  </w:style>
  <w:style w:type="character" w:styleId="775">
    <w:name w:val="Unresolved Mention"/>
    <w:basedOn w:val="749"/>
    <w:uiPriority w:val="99"/>
    <w:semiHidden/>
    <w:unhideWhenUsed/>
    <w:pPr>
      <w:pBdr/>
      <w:spacing/>
      <w:ind/>
    </w:pPr>
    <w:rPr>
      <w:color w:val="605e5c"/>
      <w:shd w:val="clear" w:color="auto" w:fill="e1dfdd"/>
    </w:rPr>
  </w:style>
  <w:style w:type="table" w:styleId="776">
    <w:name w:val="Table Grid"/>
    <w:basedOn w:val="750"/>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77" w:customStyle="1">
    <w:name w:val="apa"/>
    <w:basedOn w:val="739"/>
    <w:link w:val="778"/>
    <w:qFormat/>
    <w:pPr>
      <w:pBdr/>
      <w:spacing w:line="480" w:lineRule="auto"/>
      <w:ind w:firstLine="720"/>
    </w:pPr>
    <w:rPr>
      <w:rFonts w:ascii="Times New Roman" w:hAnsi="Times New Roman"/>
      <w:bCs/>
      <w:color w:val="000000" w:themeColor="text1"/>
    </w:rPr>
  </w:style>
  <w:style w:type="character" w:styleId="778" w:customStyle="1">
    <w:name w:val="apa Car"/>
    <w:basedOn w:val="749"/>
    <w:link w:val="777"/>
    <w:pPr>
      <w:pBdr/>
      <w:spacing/>
      <w:ind/>
    </w:pPr>
    <w:rPr>
      <w:rFonts w:ascii="Times New Roman" w:hAnsi="Times New Roman"/>
      <w:bCs/>
      <w:color w:val="000000" w:themeColor="text1"/>
      <w:lang w:val="es-EC"/>
    </w:rPr>
  </w:style>
  <w:style w:type="paragraph" w:styleId="779">
    <w:name w:val="Header"/>
    <w:basedOn w:val="739"/>
    <w:link w:val="780"/>
    <w:uiPriority w:val="99"/>
    <w:unhideWhenUsed/>
    <w:pPr>
      <w:pBdr/>
      <w:tabs>
        <w:tab w:val="center" w:leader="none" w:pos="4513"/>
        <w:tab w:val="right" w:leader="none" w:pos="9026"/>
      </w:tabs>
      <w:spacing w:after="0" w:line="240" w:lineRule="auto"/>
      <w:ind/>
    </w:pPr>
  </w:style>
  <w:style w:type="character" w:styleId="780" w:customStyle="1">
    <w:name w:val="Encabezado Car"/>
    <w:basedOn w:val="749"/>
    <w:link w:val="779"/>
    <w:uiPriority w:val="99"/>
    <w:pPr>
      <w:pBdr/>
      <w:spacing/>
      <w:ind/>
    </w:pPr>
    <w:rPr>
      <w:lang w:val="es-EC"/>
    </w:rPr>
  </w:style>
  <w:style w:type="paragraph" w:styleId="781">
    <w:name w:val="Footer"/>
    <w:basedOn w:val="739"/>
    <w:link w:val="782"/>
    <w:uiPriority w:val="99"/>
    <w:unhideWhenUsed/>
    <w:pPr>
      <w:pBdr/>
      <w:tabs>
        <w:tab w:val="center" w:leader="none" w:pos="4513"/>
        <w:tab w:val="right" w:leader="none" w:pos="9026"/>
      </w:tabs>
      <w:spacing w:after="0" w:line="240" w:lineRule="auto"/>
      <w:ind/>
    </w:pPr>
  </w:style>
  <w:style w:type="character" w:styleId="782" w:customStyle="1">
    <w:name w:val="Pie de página Car"/>
    <w:basedOn w:val="749"/>
    <w:link w:val="781"/>
    <w:uiPriority w:val="99"/>
    <w:pPr>
      <w:pBdr/>
      <w:spacing/>
      <w:ind/>
    </w:pPr>
    <w:rPr>
      <w:lang w:val="es-EC"/>
    </w:rPr>
  </w:style>
  <w:style w:type="paragraph" w:styleId="783">
    <w:name w:val="toc 2"/>
    <w:basedOn w:val="739"/>
    <w:next w:val="739"/>
    <w:uiPriority w:val="39"/>
    <w:unhideWhenUsed/>
    <w:pPr>
      <w:pBdr/>
      <w:spacing w:after="100"/>
      <w:ind w:left="240"/>
    </w:pPr>
  </w:style>
  <w:style w:type="paragraph" w:styleId="784">
    <w:name w:val="toc 3"/>
    <w:basedOn w:val="739"/>
    <w:next w:val="739"/>
    <w:uiPriority w:val="39"/>
    <w:unhideWhenUsed/>
    <w:pPr>
      <w:pBdr/>
      <w:spacing w:after="100"/>
      <w:ind w:left="48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Jos111</b:Tag>
    <b:SourceType>Book</b:SourceType>
    <b:Guid>{D756F5C7-52CD-47EB-8468-84FD29F8600A}</b:Guid>
    <b:Author>
      <b:Author>
        <b:NameList>
          <b:Person>
            <b:Last>Cabrera</b:Last>
            <b:First>Jose</b:First>
            <b:Middle>Luis Raya</b:Middle>
          </b:Person>
          <b:Person>
            <b:Last>Gonzalez</b:Last>
            <b:First>Laura</b:First>
            <b:Middle>Raya</b:Middle>
          </b:Person>
          <b:Person>
            <b:Last>Zurdo</b:Last>
            <b:First>Javier</b:First>
            <b:Middle>S.</b:Middle>
          </b:Person>
        </b:NameList>
      </b:Author>
    </b:Author>
    <b:Title>Sistemas Informáticos</b:Title>
    <b:Year>2011</b:Year>
    <b:City>Madrid</b:City>
    <b:Publisher>RA-MA Editorial</b:Publisher>
    <b:RefOrder>1</b:RefOrder>
  </b:Source>
  <b:Source>
    <b:Tag>HEC22</b:Tag>
    <b:SourceType>Book</b:SourceType>
    <b:Guid>{3C7FC4D7-2AFB-49A9-A5EF-946F973CFE98}</b:Guid>
    <b:Author>
      <b:Author>
        <b:NameList>
          <b:Person>
            <b:Last>NIGRO</b:Last>
            <b:First>HECTOR</b:First>
          </b:Person>
        </b:NameList>
      </b:Author>
    </b:Author>
    <b:Title>CLOUD COMPUTING: RETOS Y OPORUTNIDADES</b:Title>
    <b:Year>2022</b:Year>
    <b:RefOrder>2</b:RefOrder>
  </b:Source>
  <b:Source>
    <b:Tag>Lui12</b:Tag>
    <b:SourceType>Book</b:SourceType>
    <b:Guid>{05E5C0BB-9CB5-41B2-A992-C9221EAA710B}</b:Guid>
    <b:Author>
      <b:Author>
        <b:NameList>
          <b:Person>
            <b:Last>Aguilar</b:Last>
            <b:First>Luis</b:First>
            <b:Middle>Joyanes</b:Middle>
          </b:Person>
        </b:NameList>
      </b:Author>
    </b:Author>
    <b:Title>Computación en la nube Estrategias de cloud computing en las empresas</b:Title>
    <b:Year>2012</b:Year>
    <b:RefOrder>3</b:RefOrder>
  </b:Source>
  <b:Source>
    <b:Tag>Liz15</b:Tag>
    <b:SourceType>Book</b:SourceType>
    <b:Guid>{EDCEDCCE-3467-4D00-96E3-9C8526E3B8B8}</b:Guid>
    <b:Author>
      <b:Author>
        <b:NameList>
          <b:Person>
            <b:Last>López</b:Last>
            <b:First>Liz</b:First>
            <b:Middle>Melissa Arana</b:Middle>
          </b:Person>
          <b:Person>
            <b:Last>Rivera</b:Last>
            <b:First>María</b:First>
            <b:Middle>Elena Ruiz</b:Middle>
          </b:Person>
          <b:Person>
            <b:Last>Palomiño</b:Last>
            <b:First>Nora</b:First>
            <b:Middle>LA Serna</b:Middle>
          </b:Person>
        </b:NameList>
      </b:Author>
    </b:Author>
    <b:Title>Análisis de aplicaciones empleando la computación</b:Title>
    <b:Year>2015</b:Year>
    <b:RefOrder>5</b:RefOrder>
  </b:Source>
  <b:Source>
    <b:Tag>Nel12</b:Tag>
    <b:SourceType>Book</b:SourceType>
    <b:Guid>{D1B7784F-F893-4FE6-B84A-00255F86CD11}</b:Guid>
    <b:Author>
      <b:Author>
        <b:NameList>
          <b:Person>
            <b:Last>Rodrìguez</b:Last>
            <b:First>Nelson</b:First>
            <b:Middle>R.</b:Middle>
          </b:Person>
          <b:Person>
            <b:Last>A.Villafañe</b:Last>
            <b:First>Daniela</b:First>
          </b:Person>
          <b:Person>
            <b:Last>Murazzo</b:Last>
            <b:First>Maria</b:First>
            <b:Middle>A.</b:Middle>
          </b:Person>
          <b:Person>
            <b:Last>Gallardo</b:Last>
            <b:First>Daniel</b:First>
          </b:Person>
          <b:Person>
            <b:Last>Tarrachano</b:Last>
            <b:First>Gema</b:First>
          </b:Person>
        </b:NameList>
      </b:Author>
    </b:Author>
    <b:Title>GAE, una estrategia para complementar SaaS y PaaS a través</b:Title>
    <b:Year>20212</b:Year>
    <b:RefOrder>4</b:RefOrder>
  </b:Source>
  <b:Source>
    <b:Tag>Hen25</b:Tag>
    <b:SourceType>DocumentFromInternetSite</b:SourceType>
    <b:Guid>{E3B6B98E-399E-4C44-A798-B08F61A7D400}</b:Guid>
    <b:Title>Guía académica para la creación y configuración de un blog en WordPress</b:Title>
    <b:Year>2025</b:Year>
    <b:Author>
      <b:Author>
        <b:NameList>
          <b:Person>
            <b:Last>Ramirez</b:Last>
            <b:First>Henry</b:First>
          </b:Person>
        </b:NameList>
      </b:Author>
    </b:Author>
    <b:RefOrder>6</b:RefOrder>
  </b:Source>
  <b:Source>
    <b:Tag>Olg10</b:Tag>
    <b:SourceType>JournalArticle</b:SourceType>
    <b:Guid>{676798C5-1E83-4248-B781-70C9A9E79D61}</b:Guid>
    <b:Title>Modelo de dimensionamiento del servicio</b:Title>
    <b:Year>2010</b:Year>
    <b:Author>
      <b:Author>
        <b:NameList>
          <b:Person>
            <b:Last>Calero</b:Last>
            <b:First>Olga</b:First>
            <b:Middle>Lucía Ramírez</b:Middle>
          </b:Person>
          <b:Person>
            <b:Last>Acosta</b:Last>
            <b:First>Jairo</b:First>
            <b:Middle>Humberto Torres</b:Middle>
          </b:Person>
        </b:NameList>
      </b:Author>
    </b:Author>
    <b:JournalName>Ingeniería</b:JournalName>
    <b:RefOrder>7</b:RefOrder>
  </b:Source>
  <b:Source>
    <b:Tag>Ast22</b:Tag>
    <b:SourceType>JournalArticle</b:SourceType>
    <b:Guid>{E1D6820F-0144-4126-A14B-141F0EF3EE0F}</b:Guid>
    <b:Author>
      <b:Author>
        <b:NameList>
          <b:Person>
            <b:Last>Astigarraga</b:Last>
            <b:First>Julen</b:First>
          </b:Person>
          <b:Person>
            <b:Last>Cruz-Alonso</b:Last>
            <b:First>Verónica</b:First>
          </b:Person>
        </b:NameList>
      </b:Author>
    </b:Author>
    <b:Title>¡Se puede entender cómo funcionan Git y GitHub!</b:Title>
    <b:JournalName>Ecosistemas</b:JournalName>
    <b:Year>2022</b:Year>
    <b:RefOrder>8</b:RefOrder>
  </b:Source>
  <b:Source>
    <b:Tag>Ces24</b:Tag>
    <b:SourceType>Report</b:SourceType>
    <b:Guid>{DC0767E7-11FD-4AB5-B0BE-74BBF5C85FA0}</b:Guid>
    <b:Title>Infraestructura de Contenedorización para Servicios Tecnológicos del SiTLog LAB</b:Title>
    <b:Year>2024</b:Year>
    <b:Author>
      <b:Author>
        <b:NameList>
          <b:Person>
            <b:Last>Moctezuma</b:Last>
            <b:First>Cesar</b:First>
            <b:Middle>Jaime Montiel</b:Middle>
          </b:Person>
          <b:Person>
            <b:Last>Bastida</b:Last>
            <b:First>Marisol</b:First>
            <b:Middle>Barrón</b:Middle>
          </b:Person>
          <b:Person>
            <b:Last>Sánchez</b:Last>
            <b:First>Bernardo</b:First>
            <b:Middle>Hernández</b:Middle>
          </b:Person>
          <b:Person>
            <b:Last>Campos</b:Last>
            <b:First>Miguel</b:First>
            <b:Middle>Gastón Cedillo</b:Middle>
          </b:Person>
        </b:NameList>
      </b:Author>
    </b:Author>
    <b:Publisher>Instituto Mexicano del Transporte</b:Publisher>
    <b:RefOrder>9</b:RefOrder>
  </b:Source>
</b:Sources>
</file>

<file path=customXml/itemProps1.xml><?xml version="1.0" encoding="utf-8"?>
<ds:datastoreItem xmlns:ds="http://schemas.openxmlformats.org/officeDocument/2006/customXml" ds:itemID="FCD6A9C2-DF33-4B55-86E5-01B80987F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Choez</dc:creator>
  <cp:keywords/>
  <dc:description/>
  <cp:revision>39</cp:revision>
  <dcterms:created xsi:type="dcterms:W3CDTF">2026-04-15T02:55:00Z</dcterms:created>
  <dcterms:modified xsi:type="dcterms:W3CDTF">2026-06-12T21:25:38Z</dcterms:modified>
</cp:coreProperties>
</file>