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ponc2ax8bx" w:id="0"/>
      <w:bookmarkEnd w:id="0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papers and ideas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peyxuyb5l69" w:id="1"/>
      <w:bookmarkEnd w:id="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make it so that people WANT to approach? Sign that says ‘first pair/person to …’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Career ladder type novelty?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look of a phone booth would be novel enough for people to approach right?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space: serendipitous connections on campus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fc47m5wcpumb" w:id="2"/>
      <w:bookmarkEnd w:id="2"/>
      <w:r w:rsidDel="00000000" w:rsidR="00000000" w:rsidRPr="00000000">
        <w:rPr>
          <w:rtl w:val="0"/>
        </w:rPr>
        <w:t xml:space="preserve">To-dos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add 1-2 personal strengths on the team intro slide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Ruby: Paper background research → Domain/Problem space, existing solutions, design opportunities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Bianca: Domain + design implication (Next2you)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Reyana: Domain + design implication (Gaming)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Ellie: Intended audience slide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Emily: Plan of work slide + script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