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rponc2ax8bx" w:id="0"/>
      <w:bookmarkEnd w:id="0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Discuss domain/concept → maybe finalise?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Secondary interview questions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next steps for prototyping and interviews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6ljo43drtv38" w:id="1"/>
      <w:bookmarkEnd w:id="1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on first-years/new to uni for reaching out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Vending machine idea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Insert compliment as “money”, receive one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Insert compliment, gets somehow emitted to a different spot on campus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Co-located synchronous gaming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VR/body movement?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Co-located messages → distributed component e.g., campus map to show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cefuhk5j6u8a" w:id="2"/>
      <w:bookmarkEnd w:id="2"/>
      <w:r w:rsidDel="00000000" w:rsidR="00000000" w:rsidRPr="00000000">
        <w:rPr>
          <w:rtl w:val="0"/>
        </w:rPr>
        <w:t xml:space="preserve">To-dos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Think of questions by end of Sunday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Bianca and Ellie: vending machine + co-located messages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Ruby and Emily: vending machine + gaming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Reyana: co-located messages + gaming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 of Monday (8pm meeting) confirm secondary protocol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