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7A967" w14:textId="77777777" w:rsidR="007A1077" w:rsidRPr="007A1077" w:rsidRDefault="007A1077" w:rsidP="007A1077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7A1077">
        <w:rPr>
          <w:rFonts w:ascii="Arial" w:hAnsi="Arial" w:cs="Arial"/>
          <w:b/>
          <w:bCs/>
          <w:sz w:val="24"/>
          <w:szCs w:val="24"/>
          <w:lang w:val="es-ES"/>
        </w:rPr>
        <w:t xml:space="preserve">Portafolio de IA (Quinta Clase) : </w:t>
      </w:r>
    </w:p>
    <w:p w14:paraId="6F1AA171" w14:textId="77777777" w:rsidR="007A1077" w:rsidRPr="007A1077" w:rsidRDefault="007A1077" w:rsidP="007A1077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7A1077">
        <w:rPr>
          <w:rFonts w:ascii="Arial" w:hAnsi="Arial" w:cs="Arial"/>
          <w:b/>
          <w:bCs/>
          <w:sz w:val="24"/>
          <w:szCs w:val="24"/>
          <w:lang w:val="es-ES"/>
        </w:rPr>
        <w:t>Actividad #1 :</w:t>
      </w:r>
    </w:p>
    <w:p w14:paraId="2C31C6EF" w14:textId="1F921950" w:rsidR="001F54F6" w:rsidRPr="007A1077" w:rsidRDefault="007A1077" w:rsidP="007A1077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A1077">
        <w:rPr>
          <w:rFonts w:ascii="Arial" w:hAnsi="Arial" w:cs="Arial"/>
          <w:sz w:val="24"/>
          <w:szCs w:val="24"/>
        </w:rPr>
        <w:t>Se utilizó &lt;table&gt; como contenedor principal para definir que hay una tabla, &lt;thead&gt; como la cabecera de la tabla, &lt;tbody&gt; agrupa las filas con el contenido o datos de la tabla,&lt;th&gt; celda del encabezado que por defecto aparece en negrita, &lt;td&gt; celda  normal con datos.</w:t>
      </w:r>
    </w:p>
    <w:p w14:paraId="6E88C115" w14:textId="5A27C9A6" w:rsidR="007A1077" w:rsidRPr="007A1077" w:rsidRDefault="007A1077" w:rsidP="007A1077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A1077">
        <w:rPr>
          <w:rFonts w:ascii="Arial" w:hAnsi="Arial" w:cs="Arial"/>
          <w:sz w:val="24"/>
          <w:szCs w:val="24"/>
        </w:rPr>
        <w:t>Estas serían las etiquetas utilizadas dentro del archivo y sus funcionalidades.</w:t>
      </w:r>
    </w:p>
    <w:p w14:paraId="32357268" w14:textId="69BD6BD8" w:rsidR="007A1077" w:rsidRPr="007A1077" w:rsidRDefault="007A1077" w:rsidP="007A1077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A1077">
        <w:rPr>
          <w:rFonts w:ascii="Arial" w:hAnsi="Arial" w:cs="Arial"/>
          <w:sz w:val="24"/>
          <w:szCs w:val="24"/>
        </w:rPr>
        <w:t xml:space="preserve">Un atributo clave que utilizó la IA fue el colspan: </w:t>
      </w:r>
      <w:r w:rsidRPr="007A1077">
        <w:rPr>
          <w:rFonts w:ascii="Arial" w:hAnsi="Arial" w:cs="Arial"/>
          <w:sz w:val="24"/>
          <w:szCs w:val="24"/>
        </w:rPr>
        <w:t>&lt;td colspan="3"&gt;Receso&lt;/td&gt;</w:t>
      </w:r>
    </w:p>
    <w:p w14:paraId="6600A72D" w14:textId="2A0AC947" w:rsidR="007A1077" w:rsidRPr="007A1077" w:rsidRDefault="007A1077" w:rsidP="007A1077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A1077">
        <w:rPr>
          <w:rFonts w:ascii="Arial" w:hAnsi="Arial" w:cs="Arial"/>
          <w:sz w:val="24"/>
          <w:szCs w:val="24"/>
        </w:rPr>
        <w:t>Que se encarga de decirle al navegador que esa celda debe de utilizar el espacio de tres columnas horizontalmente. Por eso en la fila del receso solamente hay un &lt;td&gt; en lugar de tres, este único se encarga de expandirse para cubrir todos los días que debe de.</w:t>
      </w:r>
    </w:p>
    <w:p w14:paraId="2295EDAC" w14:textId="77777777" w:rsidR="007A1077" w:rsidRDefault="007A1077"/>
    <w:sectPr w:rsidR="007A10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2C"/>
    <w:rsid w:val="001F54F6"/>
    <w:rsid w:val="00505474"/>
    <w:rsid w:val="006415A9"/>
    <w:rsid w:val="007A1077"/>
    <w:rsid w:val="007F2AE0"/>
    <w:rsid w:val="00A9602C"/>
    <w:rsid w:val="00E8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C93FD"/>
  <w15:chartTrackingRefBased/>
  <w15:docId w15:val="{993E143F-1943-4835-9B7C-65BD992E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6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6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6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6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6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6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6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6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6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6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6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60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60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60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60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60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60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6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6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6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6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60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60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60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0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6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</Words>
  <Characters>627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2</cp:revision>
  <dcterms:created xsi:type="dcterms:W3CDTF">2026-06-01T16:06:00Z</dcterms:created>
  <dcterms:modified xsi:type="dcterms:W3CDTF">2026-06-01T16:14:00Z</dcterms:modified>
</cp:coreProperties>
</file>