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8EE" w14:textId="3C429D13" w:rsidR="00C93173" w:rsidRPr="006212B1" w:rsidRDefault="009A3626" w:rsidP="007442B0">
      <w:pPr>
        <w:jc w:val="center"/>
        <w:rPr>
          <w:rFonts w:ascii="Segoe UI" w:eastAsia="Segoe UI" w:hAnsi="Segoe UI" w:cs="Segoe UI"/>
          <w:b/>
          <w:bCs/>
          <w:sz w:val="32"/>
          <w:szCs w:val="32"/>
        </w:rPr>
      </w:pPr>
      <w:commentRangeStart w:id="0"/>
      <w:r w:rsidRPr="007442B0">
        <w:rPr>
          <w:rFonts w:ascii="Segoe UI" w:eastAsia="Segoe UI" w:hAnsi="Segoe UI" w:cs="Segoe UI"/>
          <w:b/>
          <w:bCs/>
          <w:sz w:val="32"/>
          <w:szCs w:val="32"/>
        </w:rPr>
        <w:t xml:space="preserve">QA </w:t>
      </w:r>
      <w:commentRangeEnd w:id="0"/>
      <w:r>
        <w:rPr>
          <w:rStyle w:val="CommentReference"/>
        </w:rPr>
        <w:commentReference w:id="0"/>
      </w:r>
      <w:r w:rsidRPr="007442B0">
        <w:rPr>
          <w:rFonts w:ascii="Segoe UI" w:eastAsia="Segoe UI" w:hAnsi="Segoe UI" w:cs="Segoe UI"/>
          <w:b/>
          <w:bCs/>
          <w:sz w:val="32"/>
          <w:szCs w:val="32"/>
        </w:rPr>
        <w:t>Framework</w:t>
      </w:r>
      <w:r w:rsidR="006212B1" w:rsidRPr="007442B0">
        <w:rPr>
          <w:rFonts w:ascii="Segoe UI" w:eastAsia="Segoe UI" w:hAnsi="Segoe UI" w:cs="Segoe UI"/>
          <w:b/>
          <w:bCs/>
          <w:sz w:val="32"/>
          <w:szCs w:val="32"/>
        </w:rPr>
        <w:t xml:space="preserve"> for </w:t>
      </w:r>
      <w:r w:rsidR="004812D5" w:rsidRPr="007442B0">
        <w:rPr>
          <w:rFonts w:ascii="Segoe UI" w:eastAsia="Segoe UI" w:hAnsi="Segoe UI" w:cs="Segoe UI"/>
          <w:b/>
          <w:bCs/>
          <w:sz w:val="32"/>
          <w:szCs w:val="32"/>
        </w:rPr>
        <w:t>Data Visualizations</w:t>
      </w:r>
    </w:p>
    <w:p w14:paraId="5F4C8BDD" w14:textId="1F7639F0" w:rsidR="004E1F44" w:rsidRDefault="004E1F44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Authors: Ellie </w:t>
      </w:r>
      <w:r w:rsidR="007F5311" w:rsidRPr="007442B0">
        <w:rPr>
          <w:rFonts w:ascii="Segoe UI" w:eastAsia="Segoe UI" w:hAnsi="Segoe UI" w:cs="Segoe UI"/>
        </w:rPr>
        <w:t xml:space="preserve">White, </w:t>
      </w:r>
      <w:r w:rsidR="0213D6D4" w:rsidRPr="007442B0">
        <w:rPr>
          <w:rFonts w:ascii="Segoe UI" w:eastAsia="Segoe UI" w:hAnsi="Segoe UI" w:cs="Segoe UI"/>
        </w:rPr>
        <w:t>Althea Archer</w:t>
      </w:r>
    </w:p>
    <w:p w14:paraId="0246296D" w14:textId="1D06F57D" w:rsidR="007F5311" w:rsidRDefault="007F5311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05/</w:t>
      </w:r>
      <w:r w:rsidR="00BA3CFE" w:rsidRPr="007442B0">
        <w:rPr>
          <w:rFonts w:ascii="Segoe UI" w:eastAsia="Segoe UI" w:hAnsi="Segoe UI" w:cs="Segoe UI"/>
        </w:rPr>
        <w:t>23</w:t>
      </w:r>
      <w:r w:rsidRPr="007442B0">
        <w:rPr>
          <w:rFonts w:ascii="Segoe UI" w:eastAsia="Segoe UI" w:hAnsi="Segoe UI" w:cs="Segoe UI"/>
        </w:rPr>
        <w:t>/2023</w:t>
      </w:r>
    </w:p>
    <w:p w14:paraId="0A4ACFCD" w14:textId="6D31D7BD" w:rsidR="006212B1" w:rsidRPr="004E1F44" w:rsidRDefault="006212B1" w:rsidP="007442B0">
      <w:pPr>
        <w:pStyle w:val="Heading1"/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Scope</w:t>
      </w:r>
    </w:p>
    <w:p w14:paraId="516422F8" w14:textId="32F6792F" w:rsidR="005B6A29" w:rsidRDefault="0001173F" w:rsidP="007442B0">
      <w:pPr>
        <w:pStyle w:val="ListParagraph"/>
        <w:numPr>
          <w:ilvl w:val="0"/>
          <w:numId w:val="2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Objectives for producing a quality assurance plan for </w:t>
      </w:r>
      <w:r w:rsidR="004812D5" w:rsidRPr="007442B0">
        <w:rPr>
          <w:rFonts w:ascii="Segoe UI" w:eastAsia="Segoe UI" w:hAnsi="Segoe UI" w:cs="Segoe UI"/>
        </w:rPr>
        <w:t>data visualizations</w:t>
      </w:r>
      <w:r w:rsidR="005B6A29" w:rsidRPr="007442B0">
        <w:rPr>
          <w:rFonts w:ascii="Segoe UI" w:eastAsia="Segoe UI" w:hAnsi="Segoe UI" w:cs="Segoe UI"/>
        </w:rPr>
        <w:t xml:space="preserve"> is to </w:t>
      </w:r>
      <w:r w:rsidR="00E62B3B" w:rsidRPr="007442B0">
        <w:rPr>
          <w:rFonts w:ascii="Segoe UI" w:eastAsia="Segoe UI" w:hAnsi="Segoe UI" w:cs="Segoe UI"/>
        </w:rPr>
        <w:t xml:space="preserve">ensure </w:t>
      </w:r>
      <w:r w:rsidR="00E62B3B" w:rsidRPr="007442B0">
        <w:rPr>
          <w:rFonts w:ascii="Segoe UI" w:eastAsia="Segoe UI" w:hAnsi="Segoe UI" w:cs="Segoe UI"/>
          <w:color w:val="FF0000"/>
        </w:rPr>
        <w:t>accurate</w:t>
      </w:r>
      <w:r w:rsidR="00E62B3B" w:rsidRPr="007442B0">
        <w:rPr>
          <w:rFonts w:ascii="Segoe UI" w:eastAsia="Segoe UI" w:hAnsi="Segoe UI" w:cs="Segoe UI"/>
        </w:rPr>
        <w:t xml:space="preserve">, </w:t>
      </w:r>
      <w:r w:rsidR="00E62B3B" w:rsidRPr="007442B0">
        <w:rPr>
          <w:rFonts w:ascii="Segoe UI" w:eastAsia="Segoe UI" w:hAnsi="Segoe UI" w:cs="Segoe UI"/>
          <w:color w:val="FF0000"/>
        </w:rPr>
        <w:t>effective</w:t>
      </w:r>
      <w:r w:rsidR="00E62B3B" w:rsidRPr="007442B0">
        <w:rPr>
          <w:rFonts w:ascii="Segoe UI" w:eastAsia="Segoe UI" w:hAnsi="Segoe UI" w:cs="Segoe UI"/>
        </w:rPr>
        <w:t xml:space="preserve">, and </w:t>
      </w:r>
      <w:r w:rsidR="00E62B3B" w:rsidRPr="007442B0">
        <w:rPr>
          <w:rFonts w:ascii="Segoe UI" w:eastAsia="Segoe UI" w:hAnsi="Segoe UI" w:cs="Segoe UI"/>
          <w:color w:val="FF0000"/>
        </w:rPr>
        <w:t xml:space="preserve">meaningful communication </w:t>
      </w:r>
      <w:r w:rsidR="00E62B3B" w:rsidRPr="007442B0">
        <w:rPr>
          <w:rFonts w:ascii="Segoe UI" w:eastAsia="Segoe UI" w:hAnsi="Segoe UI" w:cs="Segoe UI"/>
        </w:rPr>
        <w:t>of data insight</w:t>
      </w:r>
      <w:r w:rsidR="00B610DD" w:rsidRPr="007442B0">
        <w:rPr>
          <w:rFonts w:ascii="Segoe UI" w:eastAsia="Segoe UI" w:hAnsi="Segoe UI" w:cs="Segoe UI"/>
        </w:rPr>
        <w:t>s</w:t>
      </w:r>
      <w:r w:rsidR="00012725" w:rsidRPr="007442B0">
        <w:rPr>
          <w:rFonts w:ascii="Segoe UI" w:eastAsia="Segoe UI" w:hAnsi="Segoe UI" w:cs="Segoe UI"/>
        </w:rPr>
        <w:t xml:space="preserve"> for all </w:t>
      </w:r>
      <w:r w:rsidR="00054911" w:rsidRPr="007442B0">
        <w:rPr>
          <w:rFonts w:ascii="Segoe UI" w:eastAsia="Segoe UI" w:hAnsi="Segoe UI" w:cs="Segoe UI"/>
        </w:rPr>
        <w:t>users</w:t>
      </w:r>
      <w:r w:rsidR="00B610DD" w:rsidRPr="007442B0">
        <w:rPr>
          <w:rFonts w:ascii="Segoe UI" w:eastAsia="Segoe UI" w:hAnsi="Segoe UI" w:cs="Segoe UI"/>
        </w:rPr>
        <w:t xml:space="preserve"> </w:t>
      </w:r>
      <w:r w:rsidR="005B6A29" w:rsidRPr="007442B0">
        <w:rPr>
          <w:rFonts w:ascii="Segoe UI" w:eastAsia="Segoe UI" w:hAnsi="Segoe UI" w:cs="Segoe UI"/>
        </w:rPr>
        <w:t>and to avoid</w:t>
      </w:r>
      <w:r w:rsidR="00E62B3B" w:rsidRPr="007442B0">
        <w:rPr>
          <w:rFonts w:ascii="Segoe UI" w:eastAsia="Segoe UI" w:hAnsi="Segoe UI" w:cs="Segoe UI"/>
        </w:rPr>
        <w:t xml:space="preserve"> </w:t>
      </w:r>
      <w:r w:rsidR="0060208C" w:rsidRPr="007442B0">
        <w:rPr>
          <w:rFonts w:ascii="Segoe UI" w:eastAsia="Segoe UI" w:hAnsi="Segoe UI" w:cs="Segoe UI"/>
          <w:color w:val="FF0000"/>
        </w:rPr>
        <w:t>bias</w:t>
      </w:r>
      <w:r w:rsidR="0060208C" w:rsidRPr="007442B0">
        <w:rPr>
          <w:rFonts w:ascii="Segoe UI" w:eastAsia="Segoe UI" w:hAnsi="Segoe UI" w:cs="Segoe UI"/>
        </w:rPr>
        <w:t xml:space="preserve">, </w:t>
      </w:r>
      <w:r w:rsidR="00ED3417" w:rsidRPr="007442B0">
        <w:rPr>
          <w:rFonts w:ascii="Segoe UI" w:eastAsia="Segoe UI" w:hAnsi="Segoe UI" w:cs="Segoe UI"/>
          <w:color w:val="FF0000"/>
        </w:rPr>
        <w:t>misinterpretation</w:t>
      </w:r>
      <w:r w:rsidR="00ED3417" w:rsidRPr="007442B0">
        <w:rPr>
          <w:rFonts w:ascii="Segoe UI" w:eastAsia="Segoe UI" w:hAnsi="Segoe UI" w:cs="Segoe UI"/>
        </w:rPr>
        <w:t xml:space="preserve">, and </w:t>
      </w:r>
      <w:r w:rsidR="00E30CC5" w:rsidRPr="007442B0">
        <w:rPr>
          <w:rFonts w:ascii="Segoe UI" w:eastAsia="Segoe UI" w:hAnsi="Segoe UI" w:cs="Segoe UI"/>
          <w:color w:val="FF0000"/>
        </w:rPr>
        <w:t>misleading conclusions</w:t>
      </w:r>
      <w:r w:rsidR="00CF29FF" w:rsidRPr="007442B0">
        <w:rPr>
          <w:rFonts w:ascii="Segoe UI" w:eastAsia="Segoe UI" w:hAnsi="Segoe UI" w:cs="Segoe UI"/>
        </w:rPr>
        <w:t>.</w:t>
      </w:r>
    </w:p>
    <w:p w14:paraId="5F7A9401" w14:textId="3BE1B8D1" w:rsidR="00866894" w:rsidRDefault="00866894" w:rsidP="007442B0">
      <w:pPr>
        <w:pStyle w:val="ListParagraph"/>
        <w:numPr>
          <w:ilvl w:val="0"/>
          <w:numId w:val="2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This document lists thoughts that are unique to data visualizations and attempts to not repeat best practices and processes that overlap with other sections in the </w:t>
      </w:r>
      <w:hyperlink r:id="rId9">
        <w:r w:rsidRPr="007442B0">
          <w:rPr>
            <w:rStyle w:val="Hyperlink"/>
            <w:rFonts w:ascii="Segoe UI" w:eastAsia="Segoe UI" w:hAnsi="Segoe UI" w:cs="Segoe UI"/>
          </w:rPr>
          <w:t>QA framework</w:t>
        </w:r>
      </w:hyperlink>
      <w:r w:rsidRPr="007442B0">
        <w:rPr>
          <w:rFonts w:ascii="Segoe UI" w:eastAsia="Segoe UI" w:hAnsi="Segoe UI" w:cs="Segoe UI"/>
        </w:rPr>
        <w:t xml:space="preserve"> like version control, peer review, user feedback and testing etc. </w:t>
      </w:r>
    </w:p>
    <w:p w14:paraId="16803245" w14:textId="262FCD90" w:rsidR="008D6DF2" w:rsidRDefault="00E67832" w:rsidP="007442B0">
      <w:pPr>
        <w:pStyle w:val="Heading1"/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The </w:t>
      </w:r>
      <w:r w:rsidR="003F4007" w:rsidRPr="007442B0">
        <w:rPr>
          <w:rFonts w:ascii="Segoe UI" w:eastAsia="Segoe UI" w:hAnsi="Segoe UI" w:cs="Segoe UI"/>
        </w:rPr>
        <w:t>Data Visualizations</w:t>
      </w:r>
      <w:r w:rsidR="009F36B2" w:rsidRPr="007442B0">
        <w:rPr>
          <w:rFonts w:ascii="Segoe UI" w:eastAsia="Segoe UI" w:hAnsi="Segoe UI" w:cs="Segoe UI"/>
        </w:rPr>
        <w:t xml:space="preserve"> Commandments</w:t>
      </w:r>
      <w:r w:rsidR="00C74C93" w:rsidRPr="007442B0">
        <w:rPr>
          <w:rFonts w:ascii="Segoe UI" w:eastAsia="Segoe UI" w:hAnsi="Segoe UI" w:cs="Segoe UI"/>
        </w:rPr>
        <w:t xml:space="preserve"> </w:t>
      </w:r>
    </w:p>
    <w:p w14:paraId="4DB7E719" w14:textId="0D1DCAB4" w:rsidR="00C74C93" w:rsidRDefault="2B9B6D88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Sometimes rules are meant to be broken, especially when doing something creative. But for</w:t>
      </w:r>
      <w:r w:rsidR="005DCECF" w:rsidRPr="007442B0">
        <w:rPr>
          <w:rFonts w:ascii="Segoe UI" w:eastAsia="Segoe UI" w:hAnsi="Segoe UI" w:cs="Segoe UI"/>
        </w:rPr>
        <w:t xml:space="preserve"> times</w:t>
      </w:r>
      <w:r w:rsidRPr="007442B0">
        <w:rPr>
          <w:rFonts w:ascii="Segoe UI" w:eastAsia="Segoe UI" w:hAnsi="Segoe UI" w:cs="Segoe UI"/>
        </w:rPr>
        <w:t xml:space="preserve"> when they are not meant to be broken</w:t>
      </w:r>
      <w:r w:rsidR="50547ED4" w:rsidRPr="007442B0">
        <w:rPr>
          <w:rFonts w:ascii="Segoe UI" w:eastAsia="Segoe UI" w:hAnsi="Segoe UI" w:cs="Segoe UI"/>
        </w:rPr>
        <w:t>,</w:t>
      </w:r>
      <w:r w:rsidRPr="007442B0">
        <w:rPr>
          <w:rFonts w:ascii="Segoe UI" w:eastAsia="Segoe UI" w:hAnsi="Segoe UI" w:cs="Segoe UI"/>
        </w:rPr>
        <w:t xml:space="preserve"> here</w:t>
      </w:r>
      <w:r w:rsidR="05C6B5AB" w:rsidRPr="007442B0">
        <w:rPr>
          <w:rFonts w:ascii="Segoe UI" w:eastAsia="Segoe UI" w:hAnsi="Segoe UI" w:cs="Segoe UI"/>
        </w:rPr>
        <w:t xml:space="preserve"> are</w:t>
      </w:r>
      <w:r w:rsidRPr="007442B0">
        <w:rPr>
          <w:rFonts w:ascii="Segoe UI" w:eastAsia="Segoe UI" w:hAnsi="Segoe UI" w:cs="Segoe UI"/>
        </w:rPr>
        <w:t xml:space="preserve"> some guidelines:</w:t>
      </w:r>
    </w:p>
    <w:p w14:paraId="210279AE" w14:textId="7A63BAE5" w:rsidR="00C74C93" w:rsidRDefault="007B74B5" w:rsidP="007442B0">
      <w:pPr>
        <w:pStyle w:val="ListParagraph"/>
        <w:numPr>
          <w:ilvl w:val="0"/>
          <w:numId w:val="1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Verify Data Integrity</w:t>
      </w:r>
      <w:r w:rsidR="003E6754" w:rsidRPr="007442B0">
        <w:rPr>
          <w:rFonts w:ascii="Segoe UI" w:eastAsia="Segoe UI" w:hAnsi="Segoe UI" w:cs="Segoe UI"/>
        </w:rPr>
        <w:t>.</w:t>
      </w:r>
      <w:r w:rsidRPr="007442B0">
        <w:rPr>
          <w:rFonts w:ascii="Segoe UI" w:eastAsia="Segoe UI" w:hAnsi="Segoe UI" w:cs="Segoe UI"/>
        </w:rPr>
        <w:t xml:space="preserve"> </w:t>
      </w:r>
      <w:r w:rsidR="00931AD4" w:rsidRPr="007442B0">
        <w:rPr>
          <w:rFonts w:ascii="Segoe UI" w:eastAsia="Segoe UI" w:hAnsi="Segoe UI" w:cs="Segoe UI"/>
        </w:rPr>
        <w:t xml:space="preserve">Ensure that the data used for visualizations is accurate, complete, and free from errors. </w:t>
      </w:r>
      <w:r w:rsidR="005F4DC6" w:rsidRPr="007442B0">
        <w:rPr>
          <w:rFonts w:ascii="Segoe UI" w:eastAsia="Segoe UI" w:hAnsi="Segoe UI" w:cs="Segoe UI"/>
        </w:rPr>
        <w:t xml:space="preserve">Justify discarding data points if you must discard. </w:t>
      </w:r>
    </w:p>
    <w:p w14:paraId="3C9D8D4C" w14:textId="5D43D366" w:rsidR="009F6F22" w:rsidRDefault="009F6F22" w:rsidP="007442B0">
      <w:pPr>
        <w:pStyle w:val="ListParagraph"/>
        <w:numPr>
          <w:ilvl w:val="0"/>
          <w:numId w:val="1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Clearly document </w:t>
      </w:r>
      <w:r w:rsidR="007B74B5" w:rsidRPr="007442B0">
        <w:rPr>
          <w:rFonts w:ascii="Segoe UI" w:eastAsia="Segoe UI" w:hAnsi="Segoe UI" w:cs="Segoe UI"/>
        </w:rPr>
        <w:t>data sources</w:t>
      </w:r>
      <w:r w:rsidR="4EC4F17C" w:rsidRPr="007442B0">
        <w:rPr>
          <w:rFonts w:ascii="Segoe UI" w:eastAsia="Segoe UI" w:hAnsi="Segoe UI" w:cs="Segoe UI"/>
        </w:rPr>
        <w:t xml:space="preserve"> and processing steps</w:t>
      </w:r>
      <w:r w:rsidR="007B74B5" w:rsidRPr="007442B0">
        <w:rPr>
          <w:rFonts w:ascii="Segoe UI" w:eastAsia="Segoe UI" w:hAnsi="Segoe UI" w:cs="Segoe UI"/>
        </w:rPr>
        <w:t xml:space="preserve"> </w:t>
      </w:r>
      <w:r w:rsidRPr="007442B0">
        <w:rPr>
          <w:rFonts w:ascii="Segoe UI" w:eastAsia="Segoe UI" w:hAnsi="Segoe UI" w:cs="Segoe UI"/>
        </w:rPr>
        <w:t>including any transformations or calculations performed on the data. This promotes transparency</w:t>
      </w:r>
      <w:r w:rsidR="00304A24" w:rsidRPr="007442B0">
        <w:rPr>
          <w:rFonts w:ascii="Segoe UI" w:eastAsia="Segoe UI" w:hAnsi="Segoe UI" w:cs="Segoe UI"/>
        </w:rPr>
        <w:t>/trust</w:t>
      </w:r>
      <w:r w:rsidRPr="007442B0">
        <w:rPr>
          <w:rFonts w:ascii="Segoe UI" w:eastAsia="Segoe UI" w:hAnsi="Segoe UI" w:cs="Segoe UI"/>
        </w:rPr>
        <w:t xml:space="preserve"> and allows others to reproduce or validate the visualizations.</w:t>
      </w:r>
    </w:p>
    <w:p w14:paraId="5D7526CE" w14:textId="02CAD475" w:rsidR="00E27422" w:rsidRDefault="0805E2D3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commentRangeStart w:id="1"/>
      <w:commentRangeStart w:id="2"/>
      <w:commentRangeStart w:id="3"/>
      <w:r w:rsidRPr="007442B0">
        <w:rPr>
          <w:rFonts w:ascii="Segoe UI" w:eastAsia="Segoe UI" w:hAnsi="Segoe UI" w:cs="Segoe UI"/>
          <w:sz w:val="21"/>
          <w:szCs w:val="21"/>
        </w:rPr>
        <w:t>When possible, le</w:t>
      </w:r>
      <w:r w:rsidR="00E27422" w:rsidRPr="007442B0">
        <w:rPr>
          <w:rFonts w:ascii="Segoe UI" w:eastAsia="Segoe UI" w:hAnsi="Segoe UI" w:cs="Segoe UI"/>
          <w:sz w:val="21"/>
          <w:szCs w:val="21"/>
        </w:rPr>
        <w:t>t the data speak for itself</w:t>
      </w:r>
      <w:r w:rsidR="246B1E95" w:rsidRPr="007442B0">
        <w:rPr>
          <w:rFonts w:ascii="Segoe UI" w:eastAsia="Segoe UI" w:hAnsi="Segoe UI" w:cs="Segoe UI"/>
          <w:sz w:val="21"/>
          <w:szCs w:val="21"/>
        </w:rPr>
        <w:t>. Consider the simplest way of telling the story before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adding a trendline</w:t>
      </w:r>
      <w:r w:rsidR="7E5BE208" w:rsidRPr="007442B0">
        <w:rPr>
          <w:rFonts w:ascii="Segoe UI" w:eastAsia="Segoe UI" w:hAnsi="Segoe UI" w:cs="Segoe UI"/>
          <w:sz w:val="21"/>
          <w:szCs w:val="21"/>
        </w:rPr>
        <w:t>, subjective analysis,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or going to other sources </w:t>
      </w:r>
      <w:r w:rsidR="15BB74C8" w:rsidRPr="007442B0">
        <w:rPr>
          <w:rFonts w:ascii="Segoe UI" w:eastAsia="Segoe UI" w:hAnsi="Segoe UI" w:cs="Segoe UI"/>
          <w:sz w:val="21"/>
          <w:szCs w:val="21"/>
        </w:rPr>
        <w:t>to bolster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messaging</w:t>
      </w:r>
      <w:r w:rsidR="005F4DC6" w:rsidRPr="007442B0">
        <w:rPr>
          <w:rFonts w:ascii="Segoe UI" w:eastAsia="Segoe UI" w:hAnsi="Segoe UI" w:cs="Segoe UI"/>
          <w:sz w:val="21"/>
          <w:szCs w:val="21"/>
        </w:rPr>
        <w:t>.</w:t>
      </w:r>
      <w:commentRangeEnd w:id="1"/>
      <w:r w:rsidR="005F4DC6">
        <w:rPr>
          <w:rStyle w:val="CommentReference"/>
        </w:rPr>
        <w:commentReference w:id="1"/>
      </w:r>
      <w:commentRangeEnd w:id="2"/>
      <w:r w:rsidR="005F4DC6">
        <w:rPr>
          <w:rStyle w:val="CommentReference"/>
        </w:rPr>
        <w:commentReference w:id="2"/>
      </w:r>
      <w:commentRangeEnd w:id="3"/>
      <w:r w:rsidR="005F4DC6">
        <w:rPr>
          <w:rStyle w:val="CommentReference"/>
        </w:rPr>
        <w:commentReference w:id="3"/>
      </w:r>
    </w:p>
    <w:p w14:paraId="08E5AC48" w14:textId="12B1142C" w:rsidR="005F4DC6" w:rsidRPr="00AC3FF2" w:rsidRDefault="00547B3C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Adhere to</w:t>
      </w:r>
      <w:r w:rsidR="006721D2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="006721D2" w:rsidRPr="007442B0">
        <w:rPr>
          <w:rFonts w:ascii="Segoe UI" w:eastAsia="Segoe UI" w:hAnsi="Segoe UI" w:cs="Segoe UI"/>
        </w:rPr>
        <w:t>standards set forth in Section 508 of the Rehabilitation Act of 1973, which requires federal agencies make their electronic and information technology (EIT) accessible to individuals with disabilities.</w:t>
      </w:r>
    </w:p>
    <w:p w14:paraId="1574B31E" w14:textId="5BF5D593" w:rsidR="00614B5C" w:rsidRDefault="00614B5C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Use </w:t>
      </w:r>
      <w:commentRangeStart w:id="4"/>
      <w:r w:rsidRPr="007442B0">
        <w:rPr>
          <w:rFonts w:ascii="Segoe UI" w:eastAsia="Segoe UI" w:hAnsi="Segoe UI" w:cs="Segoe UI"/>
          <w:sz w:val="21"/>
          <w:szCs w:val="21"/>
        </w:rPr>
        <w:t xml:space="preserve">color blind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palettes </w:t>
      </w:r>
      <w:commentRangeEnd w:id="4"/>
      <w:r>
        <w:rPr>
          <w:rStyle w:val="CommentReference"/>
        </w:rPr>
        <w:commentReference w:id="4"/>
      </w:r>
      <w:r w:rsidRPr="007442B0">
        <w:rPr>
          <w:rFonts w:ascii="Segoe UI" w:eastAsia="Segoe UI" w:hAnsi="Segoe UI" w:cs="Segoe UI"/>
          <w:sz w:val="21"/>
          <w:szCs w:val="21"/>
        </w:rPr>
        <w:t xml:space="preserve">and maintain sufficient color contrast between elements to ensure readability. </w:t>
      </w:r>
    </w:p>
    <w:p w14:paraId="378990C4" w14:textId="481A0EC8" w:rsidR="00614B5C" w:rsidRDefault="78FA8F30" w:rsidP="007442B0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Key contrast ratios </w:t>
      </w:r>
      <w:r w:rsidR="7A573C09" w:rsidRPr="007442B0">
        <w:rPr>
          <w:rFonts w:ascii="Segoe UI" w:eastAsia="Segoe UI" w:hAnsi="Segoe UI" w:cs="Segoe UI"/>
          <w:sz w:val="21"/>
          <w:szCs w:val="21"/>
        </w:rPr>
        <w:t xml:space="preserve">that </w:t>
      </w:r>
      <w:proofErr w:type="spellStart"/>
      <w:r w:rsidR="7A573C09" w:rsidRPr="007442B0">
        <w:rPr>
          <w:rFonts w:ascii="Segoe UI" w:eastAsia="Segoe UI" w:hAnsi="Segoe UI" w:cs="Segoe UI"/>
          <w:sz w:val="21"/>
          <w:szCs w:val="21"/>
        </w:rPr>
        <w:t>Vizlab</w:t>
      </w:r>
      <w:proofErr w:type="spellEnd"/>
      <w:r w:rsidR="7A573C09" w:rsidRPr="007442B0">
        <w:rPr>
          <w:rFonts w:ascii="Segoe UI" w:eastAsia="Segoe UI" w:hAnsi="Segoe UI" w:cs="Segoe UI"/>
          <w:sz w:val="21"/>
          <w:szCs w:val="21"/>
        </w:rPr>
        <w:t xml:space="preserve"> uses </w:t>
      </w:r>
      <w:r w:rsidRPr="007442B0">
        <w:rPr>
          <w:rFonts w:ascii="Segoe UI" w:eastAsia="Segoe UI" w:hAnsi="Segoe UI" w:cs="Segoe UI"/>
          <w:sz w:val="21"/>
          <w:szCs w:val="21"/>
        </w:rPr>
        <w:t xml:space="preserve">are </w:t>
      </w:r>
      <w:r w:rsidR="3B7D2FDE" w:rsidRPr="007442B0">
        <w:rPr>
          <w:rFonts w:ascii="Segoe UI" w:eastAsia="Segoe UI" w:hAnsi="Segoe UI" w:cs="Segoe UI"/>
          <w:sz w:val="21"/>
          <w:szCs w:val="21"/>
        </w:rPr>
        <w:t>3:1 for large elements (larger graphic elements, large text) and 5:1</w:t>
      </w:r>
      <w:r w:rsidR="7BE9E554" w:rsidRPr="007442B0">
        <w:rPr>
          <w:rFonts w:ascii="Segoe UI" w:eastAsia="Segoe UI" w:hAnsi="Segoe UI" w:cs="Segoe UI"/>
          <w:sz w:val="21"/>
          <w:szCs w:val="21"/>
        </w:rPr>
        <w:t xml:space="preserve"> for smaller text and important elements.</w:t>
      </w:r>
    </w:p>
    <w:p w14:paraId="5E0072C5" w14:textId="77BF708E" w:rsidR="004B6BC9" w:rsidRDefault="004B6BC9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Provide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captions </w:t>
      </w:r>
      <w:r w:rsidRPr="007442B0">
        <w:rPr>
          <w:rFonts w:ascii="Segoe UI" w:eastAsia="Segoe UI" w:hAnsi="Segoe UI" w:cs="Segoe UI"/>
          <w:sz w:val="21"/>
          <w:szCs w:val="21"/>
        </w:rPr>
        <w:t>for videos to assist users with hearing</w:t>
      </w:r>
      <w:r w:rsidR="00D74503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Pr="007442B0">
        <w:rPr>
          <w:rFonts w:ascii="Segoe UI" w:eastAsia="Segoe UI" w:hAnsi="Segoe UI" w:cs="Segoe UI"/>
          <w:sz w:val="21"/>
          <w:szCs w:val="21"/>
        </w:rPr>
        <w:t>impairments.</w:t>
      </w:r>
    </w:p>
    <w:p w14:paraId="04130ED1" w14:textId="71C6DB7E" w:rsidR="00AC3FF2" w:rsidRPr="00AC3FF2" w:rsidRDefault="005F7AC3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Provide t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ext </w:t>
      </w:r>
      <w:r w:rsidRPr="007442B0">
        <w:rPr>
          <w:rFonts w:ascii="Segoe UI" w:eastAsia="Segoe UI" w:hAnsi="Segoe UI" w:cs="Segoe UI"/>
          <w:sz w:val="21"/>
          <w:szCs w:val="21"/>
        </w:rPr>
        <w:t>e</w:t>
      </w:r>
      <w:r w:rsidR="00AC3FF2" w:rsidRPr="007442B0">
        <w:rPr>
          <w:rFonts w:ascii="Segoe UI" w:eastAsia="Segoe UI" w:hAnsi="Segoe UI" w:cs="Segoe UI"/>
          <w:sz w:val="21"/>
          <w:szCs w:val="21"/>
        </w:rPr>
        <w:t>quivalents</w:t>
      </w:r>
      <w:r w:rsidRPr="007442B0">
        <w:rPr>
          <w:rFonts w:ascii="Segoe UI" w:eastAsia="Segoe UI" w:hAnsi="Segoe UI" w:cs="Segoe UI"/>
          <w:sz w:val="21"/>
          <w:szCs w:val="21"/>
        </w:rPr>
        <w:t xml:space="preserve"> like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="00AC3FF2" w:rsidRPr="007442B0">
        <w:rPr>
          <w:rFonts w:ascii="Segoe UI" w:eastAsia="Segoe UI" w:hAnsi="Segoe UI" w:cs="Segoe UI"/>
          <w:b/>
          <w:bCs/>
          <w:sz w:val="21"/>
          <w:szCs w:val="21"/>
        </w:rPr>
        <w:t>alternative text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descriptions for images, audio descriptions for videos, and text transcripts for multimedia content.</w:t>
      </w:r>
    </w:p>
    <w:p w14:paraId="6A2C0E83" w14:textId="0A3436B2" w:rsidR="00AC3FF2" w:rsidRPr="00AC3FF2" w:rsidRDefault="00AC3FF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Ensur</w:t>
      </w:r>
      <w:r w:rsidR="00096ABF" w:rsidRPr="007442B0">
        <w:rPr>
          <w:rFonts w:ascii="Segoe UI" w:eastAsia="Segoe UI" w:hAnsi="Segoe UI" w:cs="Segoe UI"/>
          <w:sz w:val="21"/>
          <w:szCs w:val="21"/>
        </w:rPr>
        <w:t>e</w:t>
      </w:r>
      <w:r w:rsidRPr="007442B0">
        <w:rPr>
          <w:rFonts w:ascii="Segoe UI" w:eastAsia="Segoe UI" w:hAnsi="Segoe UI" w:cs="Segoe UI"/>
          <w:sz w:val="21"/>
          <w:szCs w:val="21"/>
        </w:rPr>
        <w:t xml:space="preserve"> that all </w:t>
      </w:r>
      <w:r w:rsidR="00096ABF" w:rsidRPr="007442B0">
        <w:rPr>
          <w:rFonts w:ascii="Segoe UI" w:eastAsia="Segoe UI" w:hAnsi="Segoe UI" w:cs="Segoe UI"/>
          <w:sz w:val="21"/>
          <w:szCs w:val="21"/>
        </w:rPr>
        <w:t>functionalities</w:t>
      </w:r>
      <w:r w:rsidRPr="007442B0">
        <w:rPr>
          <w:rFonts w:ascii="Segoe UI" w:eastAsia="Segoe UI" w:hAnsi="Segoe UI" w:cs="Segoe UI"/>
          <w:sz w:val="21"/>
          <w:szCs w:val="21"/>
        </w:rPr>
        <w:t xml:space="preserve"> can be accessed and operated through a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keyboard </w:t>
      </w:r>
      <w:r w:rsidRPr="007442B0">
        <w:rPr>
          <w:rFonts w:ascii="Segoe UI" w:eastAsia="Segoe UI" w:hAnsi="Segoe UI" w:cs="Segoe UI"/>
          <w:sz w:val="21"/>
          <w:szCs w:val="21"/>
        </w:rPr>
        <w:t>alone, without requiring a mouse.</w:t>
      </w:r>
    </w:p>
    <w:p w14:paraId="21F404BC" w14:textId="1CC1E019" w:rsidR="00AC3FF2" w:rsidRDefault="00096ABF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Ensure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that websites and applications have logical structures, clear headings, and navigational mechanisms that can be easily understood and used by </w:t>
      </w:r>
      <w:r w:rsidR="00AC3FF2" w:rsidRPr="007442B0">
        <w:rPr>
          <w:rFonts w:ascii="Segoe UI" w:eastAsia="Segoe UI" w:hAnsi="Segoe UI" w:cs="Segoe UI"/>
          <w:b/>
          <w:bCs/>
          <w:sz w:val="21"/>
          <w:szCs w:val="21"/>
        </w:rPr>
        <w:t>assistive technologies</w:t>
      </w:r>
      <w:r w:rsidR="00AC3FF2" w:rsidRPr="007442B0">
        <w:rPr>
          <w:rFonts w:ascii="Segoe UI" w:eastAsia="Segoe UI" w:hAnsi="Segoe UI" w:cs="Segoe UI"/>
          <w:sz w:val="21"/>
          <w:szCs w:val="21"/>
        </w:rPr>
        <w:t>.</w:t>
      </w:r>
    </w:p>
    <w:p w14:paraId="4E3676D1" w14:textId="41554E25" w:rsidR="00052C9E" w:rsidRPr="00AC3FF2" w:rsidRDefault="00052C9E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lastRenderedPageBreak/>
        <w:t xml:space="preserve">Use </w:t>
      </w:r>
      <w:r w:rsidR="00075812">
        <w:rPr>
          <w:rFonts w:ascii="Segoe UI" w:eastAsia="Segoe UI" w:hAnsi="Segoe UI" w:cs="Segoe UI"/>
          <w:sz w:val="21"/>
          <w:szCs w:val="21"/>
        </w:rPr>
        <w:t xml:space="preserve">Frank </w:t>
      </w:r>
      <w:proofErr w:type="spellStart"/>
      <w:r w:rsidR="00075812">
        <w:rPr>
          <w:rFonts w:ascii="Segoe UI" w:eastAsia="Segoe UI" w:hAnsi="Segoe UI" w:cs="Segoe UI"/>
          <w:sz w:val="21"/>
          <w:szCs w:val="21"/>
        </w:rPr>
        <w:t>Elavsky’s</w:t>
      </w:r>
      <w:proofErr w:type="spellEnd"/>
      <w:r w:rsidR="00075812">
        <w:rPr>
          <w:rFonts w:ascii="Segoe UI" w:eastAsia="Segoe UI" w:hAnsi="Segoe UI" w:cs="Segoe UI"/>
          <w:sz w:val="21"/>
          <w:szCs w:val="21"/>
        </w:rPr>
        <w:t xml:space="preserve"> </w:t>
      </w:r>
      <w:r w:rsidR="00C6276E">
        <w:rPr>
          <w:rFonts w:ascii="Segoe UI" w:eastAsia="Segoe UI" w:hAnsi="Segoe UI" w:cs="Segoe UI"/>
          <w:sz w:val="21"/>
          <w:szCs w:val="21"/>
        </w:rPr>
        <w:t>“</w:t>
      </w:r>
      <w:proofErr w:type="spellStart"/>
      <w:r w:rsidR="00A76714">
        <w:rPr>
          <w:rFonts w:ascii="Segoe UI" w:eastAsia="Segoe UI" w:hAnsi="Segoe UI" w:cs="Segoe UI"/>
          <w:sz w:val="21"/>
          <w:szCs w:val="21"/>
        </w:rPr>
        <w:fldChar w:fldCharType="begin"/>
      </w:r>
      <w:r w:rsidR="00A76714">
        <w:rPr>
          <w:rFonts w:ascii="Segoe UI" w:eastAsia="Segoe UI" w:hAnsi="Segoe UI" w:cs="Segoe UI"/>
          <w:sz w:val="21"/>
          <w:szCs w:val="21"/>
        </w:rPr>
        <w:instrText xml:space="preserve"> HYPERLINK "https://chartability.fizz.studio/" \l "what-is-chartability" </w:instrText>
      </w:r>
      <w:r w:rsidR="00A76714">
        <w:rPr>
          <w:rFonts w:ascii="Segoe UI" w:eastAsia="Segoe UI" w:hAnsi="Segoe UI" w:cs="Segoe UI"/>
          <w:sz w:val="21"/>
          <w:szCs w:val="21"/>
        </w:rPr>
      </w:r>
      <w:r w:rsidR="00A76714">
        <w:rPr>
          <w:rFonts w:ascii="Segoe UI" w:eastAsia="Segoe UI" w:hAnsi="Segoe UI" w:cs="Segoe UI"/>
          <w:sz w:val="21"/>
          <w:szCs w:val="21"/>
        </w:rPr>
        <w:fldChar w:fldCharType="separate"/>
      </w:r>
      <w:r w:rsidR="00075812" w:rsidRPr="00A76714">
        <w:rPr>
          <w:rStyle w:val="Hyperlink"/>
          <w:rFonts w:ascii="Segoe UI" w:eastAsia="Segoe UI" w:hAnsi="Segoe UI" w:cs="Segoe UI"/>
          <w:sz w:val="21"/>
          <w:szCs w:val="21"/>
        </w:rPr>
        <w:t>chartability</w:t>
      </w:r>
      <w:proofErr w:type="spellEnd"/>
      <w:r w:rsidR="00A76714">
        <w:rPr>
          <w:rFonts w:ascii="Segoe UI" w:eastAsia="Segoe UI" w:hAnsi="Segoe UI" w:cs="Segoe UI"/>
          <w:sz w:val="21"/>
          <w:szCs w:val="21"/>
        </w:rPr>
        <w:fldChar w:fldCharType="end"/>
      </w:r>
      <w:r w:rsidR="00C6276E">
        <w:rPr>
          <w:rFonts w:ascii="Segoe UI" w:eastAsia="Segoe UI" w:hAnsi="Segoe UI" w:cs="Segoe UI"/>
          <w:sz w:val="21"/>
          <w:szCs w:val="21"/>
        </w:rPr>
        <w:t xml:space="preserve">” </w:t>
      </w:r>
      <w:r w:rsidR="00970777">
        <w:rPr>
          <w:rFonts w:ascii="Segoe UI" w:eastAsia="Segoe UI" w:hAnsi="Segoe UI" w:cs="Segoe UI"/>
          <w:sz w:val="21"/>
          <w:szCs w:val="21"/>
        </w:rPr>
        <w:t xml:space="preserve">principles for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P</w:t>
      </w:r>
      <w:r w:rsidR="00A76714">
        <w:rPr>
          <w:rFonts w:ascii="Segoe UI" w:eastAsia="Segoe UI" w:hAnsi="Segoe UI" w:cs="Segoe UI"/>
          <w:sz w:val="21"/>
          <w:szCs w:val="21"/>
        </w:rPr>
        <w:t xml:space="preserve">erceivable,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O</w:t>
      </w:r>
      <w:r w:rsidR="00A76714">
        <w:rPr>
          <w:rFonts w:ascii="Segoe UI" w:eastAsia="Segoe UI" w:hAnsi="Segoe UI" w:cs="Segoe UI"/>
          <w:sz w:val="21"/>
          <w:szCs w:val="21"/>
        </w:rPr>
        <w:t xml:space="preserve">perable,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U</w:t>
      </w:r>
      <w:r w:rsidR="00A76714">
        <w:rPr>
          <w:rFonts w:ascii="Segoe UI" w:eastAsia="Segoe UI" w:hAnsi="Segoe UI" w:cs="Segoe UI"/>
          <w:sz w:val="21"/>
          <w:szCs w:val="21"/>
        </w:rPr>
        <w:t xml:space="preserve">nderstandable,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C</w:t>
      </w:r>
      <w:r w:rsidR="00A76714">
        <w:rPr>
          <w:rFonts w:ascii="Segoe UI" w:eastAsia="Segoe UI" w:hAnsi="Segoe UI" w:cs="Segoe UI"/>
          <w:sz w:val="21"/>
          <w:szCs w:val="21"/>
        </w:rPr>
        <w:t xml:space="preserve">ompromising,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A</w:t>
      </w:r>
      <w:r w:rsidR="00A76714">
        <w:rPr>
          <w:rFonts w:ascii="Segoe UI" w:eastAsia="Segoe UI" w:hAnsi="Segoe UI" w:cs="Segoe UI"/>
          <w:sz w:val="21"/>
          <w:szCs w:val="21"/>
        </w:rPr>
        <w:t xml:space="preserve">ssistive, and </w:t>
      </w:r>
      <w:r w:rsidR="00A76714" w:rsidRPr="00A76714">
        <w:rPr>
          <w:rFonts w:ascii="Segoe UI" w:eastAsia="Segoe UI" w:hAnsi="Segoe UI" w:cs="Segoe UI"/>
          <w:b/>
          <w:bCs/>
          <w:sz w:val="21"/>
          <w:szCs w:val="21"/>
        </w:rPr>
        <w:t>F</w:t>
      </w:r>
      <w:r w:rsidR="00A76714">
        <w:rPr>
          <w:rFonts w:ascii="Segoe UI" w:eastAsia="Segoe UI" w:hAnsi="Segoe UI" w:cs="Segoe UI"/>
          <w:sz w:val="21"/>
          <w:szCs w:val="21"/>
        </w:rPr>
        <w:t xml:space="preserve">lexible (POUR-CAF). They have a </w:t>
      </w:r>
      <w:r w:rsidR="002D5048">
        <w:rPr>
          <w:rFonts w:ascii="Segoe UI" w:eastAsia="Segoe UI" w:hAnsi="Segoe UI" w:cs="Segoe UI"/>
          <w:sz w:val="21"/>
          <w:szCs w:val="21"/>
        </w:rPr>
        <w:t xml:space="preserve">word document workbook too. </w:t>
      </w:r>
    </w:p>
    <w:p w14:paraId="5DFE153D" w14:textId="7AC978A6" w:rsidR="005F4DC6" w:rsidRDefault="00B97F5E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commentRangeStart w:id="5"/>
      <w:commentRangeStart w:id="6"/>
      <w:r w:rsidRPr="007442B0">
        <w:rPr>
          <w:rFonts w:ascii="Segoe UI" w:eastAsia="Segoe UI" w:hAnsi="Segoe UI" w:cs="Segoe UI"/>
          <w:sz w:val="21"/>
          <w:szCs w:val="21"/>
        </w:rPr>
        <w:t>Fonts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1E267AD5" w14:textId="067B6BC4" w:rsidR="00B97F5E" w:rsidRDefault="00B97F5E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Size </w:t>
      </w:r>
    </w:p>
    <w:p w14:paraId="47E1EA7C" w14:textId="39D2136C" w:rsidR="00B97F5E" w:rsidRDefault="00B55F7D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Number of different fonts</w:t>
      </w:r>
    </w:p>
    <w:p w14:paraId="4B3FEA27" w14:textId="613149CE" w:rsidR="00B55F7D" w:rsidRDefault="00B55F7D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Color</w:t>
      </w:r>
    </w:p>
    <w:p w14:paraId="3AE949ED" w14:textId="4B947D76" w:rsidR="00B55F7D" w:rsidRDefault="00B55F7D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Make it work in black and white first </w:t>
      </w:r>
      <w:r w:rsidR="003A14AE" w:rsidRPr="007442B0">
        <w:rPr>
          <w:rFonts w:ascii="Segoe UI" w:eastAsia="Segoe UI" w:hAnsi="Segoe UI" w:cs="Segoe UI"/>
          <w:sz w:val="21"/>
          <w:szCs w:val="21"/>
        </w:rPr>
        <w:t>then add color</w:t>
      </w:r>
    </w:p>
    <w:p w14:paraId="5C454E70" w14:textId="7A26D721" w:rsidR="00C75B17" w:rsidRDefault="00C75B17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Data privacy </w:t>
      </w:r>
      <w:r w:rsidR="00233844" w:rsidRPr="007442B0">
        <w:rPr>
          <w:rFonts w:ascii="Segoe UI" w:eastAsia="Segoe UI" w:hAnsi="Segoe UI" w:cs="Segoe UI"/>
          <w:sz w:val="21"/>
          <w:szCs w:val="21"/>
        </w:rPr>
        <w:t>and sharing</w:t>
      </w:r>
      <w:r w:rsidR="00E84ED2" w:rsidRPr="007442B0">
        <w:rPr>
          <w:rFonts w:ascii="Segoe UI" w:eastAsia="Segoe UI" w:hAnsi="Segoe UI" w:cs="Segoe UI"/>
          <w:sz w:val="21"/>
          <w:szCs w:val="21"/>
        </w:rPr>
        <w:t xml:space="preserve">: </w:t>
      </w:r>
    </w:p>
    <w:p w14:paraId="6A80DD53" w14:textId="77777777" w:rsidR="00E84ED2" w:rsidRPr="00E84ED2" w:rsidRDefault="00E84ED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Anonymization and Aggregation: When dealing with sensitive or personal data, ensure that appropriate anonymization and aggregation techniques are applied to protect individual privacy.</w:t>
      </w:r>
    </w:p>
    <w:p w14:paraId="3F17F97C" w14:textId="5B479D17" w:rsidR="00E84ED2" w:rsidRPr="004F2C77" w:rsidRDefault="00E84ED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Access Controls: Implement access controls and data governance measures to restrict access to sensitive or confidential data. Regularly review and update these controls to maintain data security.</w:t>
      </w:r>
    </w:p>
    <w:p w14:paraId="5C9E81CB" w14:textId="7986DFFB" w:rsidR="43E4EAAA" w:rsidRDefault="43E4EAAA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Never include full (non-relative) computer pathways in code or on repositories. Use project-based file management (e.g., RStudio .</w:t>
      </w:r>
      <w:proofErr w:type="spellStart"/>
      <w:r w:rsidRPr="007442B0">
        <w:rPr>
          <w:rFonts w:ascii="Segoe UI" w:eastAsia="Segoe UI" w:hAnsi="Segoe UI" w:cs="Segoe UI"/>
          <w:sz w:val="21"/>
          <w:szCs w:val="21"/>
        </w:rPr>
        <w:t>rproj</w:t>
      </w:r>
      <w:proofErr w:type="spellEnd"/>
      <w:r w:rsidRPr="007442B0">
        <w:rPr>
          <w:rFonts w:ascii="Segoe UI" w:eastAsia="Segoe UI" w:hAnsi="Segoe UI" w:cs="Segoe UI"/>
          <w:sz w:val="21"/>
          <w:szCs w:val="21"/>
        </w:rPr>
        <w:t xml:space="preserve"> or Markdown documents) to </w:t>
      </w:r>
      <w:r w:rsidR="34023C91" w:rsidRPr="007442B0">
        <w:rPr>
          <w:rFonts w:ascii="Segoe UI" w:eastAsia="Segoe UI" w:hAnsi="Segoe UI" w:cs="Segoe UI"/>
          <w:sz w:val="21"/>
          <w:szCs w:val="21"/>
        </w:rPr>
        <w:t>en</w:t>
      </w:r>
      <w:r w:rsidRPr="007442B0">
        <w:rPr>
          <w:rFonts w:ascii="Segoe UI" w:eastAsia="Segoe UI" w:hAnsi="Segoe UI" w:cs="Segoe UI"/>
          <w:sz w:val="21"/>
          <w:szCs w:val="21"/>
        </w:rPr>
        <w:t>sure that file location pathways are relative and rep</w:t>
      </w:r>
      <w:r w:rsidR="0A95ACE6" w:rsidRPr="007442B0">
        <w:rPr>
          <w:rFonts w:ascii="Segoe UI" w:eastAsia="Segoe UI" w:hAnsi="Segoe UI" w:cs="Segoe UI"/>
          <w:sz w:val="21"/>
          <w:szCs w:val="21"/>
        </w:rPr>
        <w:t>roducible.</w:t>
      </w:r>
    </w:p>
    <w:p w14:paraId="50E1BAB4" w14:textId="77777777" w:rsidR="00E84ED2" w:rsidRPr="00E84ED2" w:rsidRDefault="00E84ED2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User-Friendly Interactivity: If the visualization is interactive, ensure that the interactions are intuitive and user-friendly. Provide clear instructions or tooltips to guide users on how to interact with the visualization.</w:t>
      </w:r>
    </w:p>
    <w:p w14:paraId="0A05339E" w14:textId="33F58AC1" w:rsidR="00E84ED2" w:rsidRDefault="00E84ED2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Responsiveness: Test the visualization on different devices and screen sizes to ensure it remains functional and visually appealing. Consider responsive design principles to adapt the visualization to different screen resolutions.</w:t>
      </w:r>
    </w:p>
    <w:p w14:paraId="174E04A4" w14:textId="498B527D" w:rsidR="007D1EE7" w:rsidRDefault="00677F10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Use arrows</w:t>
      </w:r>
      <w:r w:rsidR="00533B6B">
        <w:rPr>
          <w:rFonts w:ascii="Segoe UI" w:eastAsia="Segoe UI" w:hAnsi="Segoe UI" w:cs="Segoe UI"/>
          <w:sz w:val="21"/>
          <w:szCs w:val="21"/>
        </w:rPr>
        <w:t xml:space="preserve"> sparingly and when you want</w:t>
      </w:r>
      <w:r>
        <w:rPr>
          <w:rFonts w:ascii="Segoe UI" w:eastAsia="Segoe UI" w:hAnsi="Segoe UI" w:cs="Segoe UI"/>
          <w:sz w:val="21"/>
          <w:szCs w:val="21"/>
        </w:rPr>
        <w:t xml:space="preserve"> to indicate movement. To call out text, use lines or just text proximity. </w:t>
      </w:r>
    </w:p>
    <w:p w14:paraId="7066ABB8" w14:textId="1FC4EE52" w:rsidR="00533B6B" w:rsidRDefault="00533B6B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Use a welcoming gesture when topics are </w:t>
      </w:r>
      <w:r w:rsidR="000106AD">
        <w:rPr>
          <w:rFonts w:ascii="Segoe UI" w:eastAsia="Segoe UI" w:hAnsi="Segoe UI" w:cs="Segoe UI"/>
          <w:sz w:val="21"/>
          <w:szCs w:val="21"/>
        </w:rPr>
        <w:t>complex</w:t>
      </w:r>
      <w:r w:rsidR="00DE7173">
        <w:rPr>
          <w:rFonts w:ascii="Segoe UI" w:eastAsia="Segoe UI" w:hAnsi="Segoe UI" w:cs="Segoe UI"/>
          <w:sz w:val="21"/>
          <w:szCs w:val="21"/>
        </w:rPr>
        <w:t xml:space="preserve"> </w:t>
      </w:r>
      <w:r w:rsidR="00E12E24">
        <w:rPr>
          <w:rFonts w:ascii="Segoe UI" w:eastAsia="Segoe UI" w:hAnsi="Segoe UI" w:cs="Segoe UI"/>
          <w:sz w:val="21"/>
          <w:szCs w:val="21"/>
        </w:rPr>
        <w:t>and</w:t>
      </w:r>
      <w:r w:rsidR="00DE7173">
        <w:rPr>
          <w:rFonts w:ascii="Segoe UI" w:eastAsia="Segoe UI" w:hAnsi="Segoe UI" w:cs="Segoe UI"/>
          <w:sz w:val="21"/>
          <w:szCs w:val="21"/>
        </w:rPr>
        <w:t>/or</w:t>
      </w:r>
      <w:r w:rsidR="00E12E24">
        <w:rPr>
          <w:rFonts w:ascii="Segoe UI" w:eastAsia="Segoe UI" w:hAnsi="Segoe UI" w:cs="Segoe UI"/>
          <w:sz w:val="21"/>
          <w:szCs w:val="21"/>
        </w:rPr>
        <w:t xml:space="preserve"> intimidating given the right context. For example, use a picture or drawing of </w:t>
      </w:r>
      <w:r w:rsidR="000106AD">
        <w:rPr>
          <w:rFonts w:ascii="Segoe UI" w:eastAsia="Segoe UI" w:hAnsi="Segoe UI" w:cs="Segoe UI"/>
          <w:sz w:val="21"/>
          <w:szCs w:val="21"/>
        </w:rPr>
        <w:t xml:space="preserve">fish species when plotting the data associated with it. </w:t>
      </w:r>
    </w:p>
    <w:p w14:paraId="3DB21A92" w14:textId="1543EEF9" w:rsidR="00DE7CEA" w:rsidRDefault="00DE7CEA" w:rsidP="007442B0">
      <w:pPr>
        <w:rPr>
          <w:rFonts w:ascii="Segoe UI" w:eastAsia="Segoe UI" w:hAnsi="Segoe UI" w:cs="Segoe UI"/>
        </w:rPr>
      </w:pPr>
    </w:p>
    <w:p w14:paraId="61E0F9EA" w14:textId="77777777" w:rsidR="008D6DF2" w:rsidRDefault="008D6DF2" w:rsidP="007442B0">
      <w:pPr>
        <w:rPr>
          <w:rFonts w:ascii="Segoe UI" w:eastAsia="Segoe UI" w:hAnsi="Segoe UI" w:cs="Segoe UI"/>
        </w:rPr>
      </w:pPr>
    </w:p>
    <w:sectPr w:rsidR="008D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hite, Ellie" w:date="2023-05-19T16:54:00Z" w:initials="WE">
    <w:p w14:paraId="22396BCD" w14:textId="44E2303E" w:rsidR="00F8399D" w:rsidRDefault="00F8399D">
      <w:pPr>
        <w:pStyle w:val="CommentText"/>
      </w:pPr>
      <w:r>
        <w:rPr>
          <w:rStyle w:val="CommentReference"/>
        </w:rPr>
        <w:annotationRef/>
      </w:r>
      <w:r>
        <w:t xml:space="preserve">This is a draft! Feel free to make as big or as little changes as you would like. </w:t>
      </w:r>
      <w:r w:rsidR="006B0AA9">
        <w:t xml:space="preserve">And add your name to the authors list as you do. </w:t>
      </w:r>
    </w:p>
  </w:comment>
  <w:comment w:id="1" w:author="Nell, Cee" w:date="2023-05-23T11:20:00Z" w:initials="NC">
    <w:p w14:paraId="795C51D0" w14:textId="180B6448" w:rsidR="2EDF4D93" w:rsidRDefault="2EDF4D93">
      <w:pPr>
        <w:pStyle w:val="CommentText"/>
      </w:pPr>
      <w:r>
        <w:t>I think this is more of a way to approach data viz, but in no way the only way to approach viz</w:t>
      </w:r>
      <w:r>
        <w:rPr>
          <w:rStyle w:val="CommentReference"/>
        </w:rPr>
        <w:annotationRef/>
      </w:r>
    </w:p>
  </w:comment>
  <w:comment w:id="2" w:author="Archer, Althea Anne" w:date="2023-05-23T13:24:00Z" w:initials="AA">
    <w:p w14:paraId="004DD8B8" w14:textId="544C6C0C" w:rsidR="2EDF4D93" w:rsidRDefault="2EDF4D93">
      <w:pPr>
        <w:pStyle w:val="CommentText"/>
      </w:pPr>
      <w:r>
        <w:t xml:space="preserve">Agree, there can be a trade-off where the data can't clearly speak for themselves without a visual piece, like a trend line, etc. For example, adding uncertainty in a clear manner (error bars or distributions, </w:t>
      </w:r>
      <w:r>
        <w:t xml:space="preserve">etc) often means better interpretation than just the data alone. </w:t>
      </w:r>
      <w:r>
        <w:rPr>
          <w:rStyle w:val="CommentReference"/>
        </w:rPr>
        <w:annotationRef/>
      </w:r>
    </w:p>
  </w:comment>
  <w:comment w:id="3" w:author="White, Ellie" w:date="2023-05-23T16:34:00Z" w:initials="WE">
    <w:p w14:paraId="28348538" w14:textId="3994A989" w:rsidR="007442B0" w:rsidRDefault="007442B0">
      <w:pPr>
        <w:pStyle w:val="CommentText"/>
      </w:pPr>
      <w:r>
        <w:t xml:space="preserve">agreed. </w:t>
      </w:r>
      <w:r>
        <w:rPr>
          <w:rStyle w:val="CommentReference"/>
        </w:rPr>
        <w:annotationRef/>
      </w:r>
    </w:p>
    <w:p w14:paraId="05CBF378" w14:textId="78005B31" w:rsidR="007442B0" w:rsidRDefault="007442B0">
      <w:pPr>
        <w:pStyle w:val="CommentText"/>
      </w:pPr>
      <w:r>
        <w:t xml:space="preserve">refined the messaging. </w:t>
      </w:r>
    </w:p>
  </w:comment>
  <w:comment w:id="4" w:author="White, Ellie" w:date="2023-05-23T11:10:00Z" w:initials="WE">
    <w:p w14:paraId="7A62A46F" w14:textId="560FFA6D" w:rsidR="003A14AE" w:rsidRDefault="003A14AE">
      <w:pPr>
        <w:pStyle w:val="CommentText"/>
      </w:pPr>
      <w:r>
        <w:rPr>
          <w:rStyle w:val="CommentReference"/>
        </w:rPr>
        <w:annotationRef/>
      </w:r>
      <w:r>
        <w:t>Link to recommended palettes</w:t>
      </w:r>
    </w:p>
  </w:comment>
  <w:comment w:id="5" w:author="Archer, Althea Anne" w:date="2023-05-23T13:30:00Z" w:initials="AA">
    <w:p w14:paraId="21DB73B7" w14:textId="399F336B" w:rsidR="2EDF4D93" w:rsidRDefault="2EDF4D93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"mailto:hcorson-dosch@usgs.gov"</w:instrText>
      </w:r>
      <w:r>
        <w:rPr>
          <w:color w:val="2B579A"/>
          <w:shd w:val="clear" w:color="auto" w:fill="E6E6E6"/>
        </w:rPr>
      </w:r>
      <w:bookmarkStart w:id="7" w:name="_@_A2A11C42B4F84285862B6F2ED6F7BD1BZ"/>
      <w:r>
        <w:rPr>
          <w:color w:val="2B579A"/>
          <w:shd w:val="clear" w:color="auto" w:fill="E6E6E6"/>
        </w:rPr>
        <w:fldChar w:fldCharType="separate"/>
      </w:r>
      <w:bookmarkEnd w:id="7"/>
      <w:r w:rsidRPr="2EDF4D93">
        <w:rPr>
          <w:rStyle w:val="Mention"/>
          <w:noProof/>
        </w:rPr>
        <w:t>@Corson-Dosch, Hayley R</w:t>
      </w:r>
      <w:r>
        <w:rPr>
          <w:color w:val="2B579A"/>
          <w:shd w:val="clear" w:color="auto" w:fill="E6E6E6"/>
        </w:rPr>
        <w:fldChar w:fldCharType="end"/>
      </w:r>
      <w:r>
        <w:t xml:space="preserve">  has documented some awesome tips and tricks for text design on data viz</w:t>
      </w:r>
      <w:r>
        <w:rPr>
          <w:rStyle w:val="CommentReference"/>
        </w:rPr>
        <w:annotationRef/>
      </w:r>
    </w:p>
  </w:comment>
  <w:comment w:id="6" w:author="White, Ellie" w:date="2023-05-23T16:35:00Z" w:initials="WE">
    <w:p w14:paraId="45C34E37" w14:textId="58F23C67" w:rsidR="007442B0" w:rsidRDefault="007442B0">
      <w:pPr>
        <w:pStyle w:val="CommentText"/>
      </w:pPr>
      <w:r>
        <w:t>Yes! I was thinking of her presentation when I put this here. Is it in the DSP manual?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396BCD" w15:done="0"/>
  <w15:commentEx w15:paraId="795C51D0" w15:done="1"/>
  <w15:commentEx w15:paraId="004DD8B8" w15:paraIdParent="795C51D0" w15:done="1"/>
  <w15:commentEx w15:paraId="05CBF378" w15:paraIdParent="795C51D0" w15:done="1"/>
  <w15:commentEx w15:paraId="7A62A46F" w15:done="0"/>
  <w15:commentEx w15:paraId="21DB73B7" w15:done="0"/>
  <w15:commentEx w15:paraId="45C34E37" w15:paraIdParent="21DB73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284C" w16cex:dateUtc="2023-05-19T21:54:00Z"/>
  <w16cex:commentExtensible w16cex:durableId="45428623" w16cex:dateUtc="2023-05-23T18:20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5-23T18:22:34.536Z">
              <cr:user userId="S::aaarcher@usgs.gov::6656023f-c3b2-403a-8d36-b460a49b33b8" userProvider="AD" userName="Archer, Althea A"/>
            </cr:reactionInfo>
          </cr:reaction>
        </cr:reactions>
      </w16:ext>
    </w16cex:extLst>
  </w16cex:commentExtensible>
  <w16cex:commentExtensible w16cex:durableId="536BDF37" w16cex:dateUtc="2023-05-23T18:24:00Z"/>
  <w16cex:commentExtensible w16cex:durableId="076CC435" w16cex:dateUtc="2023-05-23T21:34:00Z"/>
  <w16cex:commentExtensible w16cex:durableId="28171DC2" w16cex:dateUtc="2023-05-23T16:10:00Z"/>
  <w16cex:commentExtensible w16cex:durableId="68FAE539" w16cex:dateUtc="2023-05-23T18:30:00Z"/>
  <w16cex:commentExtensible w16cex:durableId="523C3C27" w16cex:dateUtc="2023-05-23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396BCD" w16cid:durableId="2812284C"/>
  <w16cid:commentId w16cid:paraId="795C51D0" w16cid:durableId="45428623"/>
  <w16cid:commentId w16cid:paraId="004DD8B8" w16cid:durableId="536BDF37"/>
  <w16cid:commentId w16cid:paraId="05CBF378" w16cid:durableId="076CC435"/>
  <w16cid:commentId w16cid:paraId="7A62A46F" w16cid:durableId="28171DC2"/>
  <w16cid:commentId w16cid:paraId="21DB73B7" w16cid:durableId="68FAE539"/>
  <w16cid:commentId w16cid:paraId="45C34E37" w16cid:durableId="523C3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FF4"/>
    <w:multiLevelType w:val="hybridMultilevel"/>
    <w:tmpl w:val="00287B4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87B"/>
    <w:multiLevelType w:val="hybridMultilevel"/>
    <w:tmpl w:val="654A4CB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5227">
    <w:abstractNumId w:val="0"/>
  </w:num>
  <w:num w:numId="2" w16cid:durableId="8135253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ite, Ellie">
    <w15:presenceInfo w15:providerId="AD" w15:userId="S::ewhite@usgs.gov::fec56361-5c8a-4790-9e84-6272d2f2258e"/>
  </w15:person>
  <w15:person w15:author="Nell, Cee">
    <w15:presenceInfo w15:providerId="AD" w15:userId="S::cnell@usgs.gov::c8ae112d-5ab5-4373-a6f0-fbd3847b8020"/>
  </w15:person>
  <w15:person w15:author="Archer, Althea Anne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26"/>
    <w:rsid w:val="00001977"/>
    <w:rsid w:val="000106AD"/>
    <w:rsid w:val="0001173F"/>
    <w:rsid w:val="00012725"/>
    <w:rsid w:val="000173A6"/>
    <w:rsid w:val="00033019"/>
    <w:rsid w:val="00047DAB"/>
    <w:rsid w:val="00052C9E"/>
    <w:rsid w:val="00054911"/>
    <w:rsid w:val="00075812"/>
    <w:rsid w:val="00091A58"/>
    <w:rsid w:val="00096ABF"/>
    <w:rsid w:val="000B31A0"/>
    <w:rsid w:val="000C1967"/>
    <w:rsid w:val="000C3301"/>
    <w:rsid w:val="00101BE8"/>
    <w:rsid w:val="00110544"/>
    <w:rsid w:val="00123625"/>
    <w:rsid w:val="00156314"/>
    <w:rsid w:val="001C53B4"/>
    <w:rsid w:val="001D534D"/>
    <w:rsid w:val="00205F9E"/>
    <w:rsid w:val="00233844"/>
    <w:rsid w:val="00251C38"/>
    <w:rsid w:val="0026723E"/>
    <w:rsid w:val="0028354B"/>
    <w:rsid w:val="002A29DB"/>
    <w:rsid w:val="002D5048"/>
    <w:rsid w:val="00304160"/>
    <w:rsid w:val="00304A24"/>
    <w:rsid w:val="00307B9F"/>
    <w:rsid w:val="0032199B"/>
    <w:rsid w:val="00332E8E"/>
    <w:rsid w:val="0035040B"/>
    <w:rsid w:val="0035113D"/>
    <w:rsid w:val="0038622C"/>
    <w:rsid w:val="003933A2"/>
    <w:rsid w:val="003A14AE"/>
    <w:rsid w:val="003E594A"/>
    <w:rsid w:val="003E5FB0"/>
    <w:rsid w:val="003E6754"/>
    <w:rsid w:val="003F4007"/>
    <w:rsid w:val="004119D3"/>
    <w:rsid w:val="00480BEA"/>
    <w:rsid w:val="004812D5"/>
    <w:rsid w:val="004827A8"/>
    <w:rsid w:val="004B6BC9"/>
    <w:rsid w:val="004C51A4"/>
    <w:rsid w:val="004E1F44"/>
    <w:rsid w:val="004E73DB"/>
    <w:rsid w:val="004F2C77"/>
    <w:rsid w:val="004F56B0"/>
    <w:rsid w:val="004F7F4B"/>
    <w:rsid w:val="00533B6B"/>
    <w:rsid w:val="00547B3C"/>
    <w:rsid w:val="005609CF"/>
    <w:rsid w:val="00570213"/>
    <w:rsid w:val="005B6A29"/>
    <w:rsid w:val="005D2411"/>
    <w:rsid w:val="005DCECF"/>
    <w:rsid w:val="005E25E0"/>
    <w:rsid w:val="005E3885"/>
    <w:rsid w:val="005E3DB1"/>
    <w:rsid w:val="005E432D"/>
    <w:rsid w:val="005F4DC6"/>
    <w:rsid w:val="005F7AC3"/>
    <w:rsid w:val="0060208C"/>
    <w:rsid w:val="00614B5C"/>
    <w:rsid w:val="006212B1"/>
    <w:rsid w:val="00633300"/>
    <w:rsid w:val="006450C2"/>
    <w:rsid w:val="006721D2"/>
    <w:rsid w:val="00677F10"/>
    <w:rsid w:val="006921AE"/>
    <w:rsid w:val="006B0AA9"/>
    <w:rsid w:val="006D096A"/>
    <w:rsid w:val="006D0E0F"/>
    <w:rsid w:val="007442B0"/>
    <w:rsid w:val="00763F4C"/>
    <w:rsid w:val="00767EB8"/>
    <w:rsid w:val="00773322"/>
    <w:rsid w:val="00790D61"/>
    <w:rsid w:val="007B74B5"/>
    <w:rsid w:val="007C7AAB"/>
    <w:rsid w:val="007D1EE7"/>
    <w:rsid w:val="007F5311"/>
    <w:rsid w:val="0082020A"/>
    <w:rsid w:val="00835CAA"/>
    <w:rsid w:val="00866894"/>
    <w:rsid w:val="008B08E7"/>
    <w:rsid w:val="008D6DF2"/>
    <w:rsid w:val="00906786"/>
    <w:rsid w:val="009127F7"/>
    <w:rsid w:val="00920A1C"/>
    <w:rsid w:val="00923DC3"/>
    <w:rsid w:val="00931AD4"/>
    <w:rsid w:val="00970777"/>
    <w:rsid w:val="00986E36"/>
    <w:rsid w:val="009A3626"/>
    <w:rsid w:val="009F36B2"/>
    <w:rsid w:val="009F6F22"/>
    <w:rsid w:val="00A362EC"/>
    <w:rsid w:val="00A366B1"/>
    <w:rsid w:val="00A76714"/>
    <w:rsid w:val="00A8678A"/>
    <w:rsid w:val="00A91EDA"/>
    <w:rsid w:val="00AA7C6F"/>
    <w:rsid w:val="00AC3FF2"/>
    <w:rsid w:val="00AD2628"/>
    <w:rsid w:val="00AE4E4B"/>
    <w:rsid w:val="00B2623C"/>
    <w:rsid w:val="00B55F7D"/>
    <w:rsid w:val="00B610DD"/>
    <w:rsid w:val="00B6648C"/>
    <w:rsid w:val="00B8669E"/>
    <w:rsid w:val="00B97F5E"/>
    <w:rsid w:val="00BA0637"/>
    <w:rsid w:val="00BA3CFE"/>
    <w:rsid w:val="00BB1E09"/>
    <w:rsid w:val="00BB509F"/>
    <w:rsid w:val="00BC1B73"/>
    <w:rsid w:val="00BD3AE1"/>
    <w:rsid w:val="00C148AC"/>
    <w:rsid w:val="00C2343D"/>
    <w:rsid w:val="00C60C13"/>
    <w:rsid w:val="00C6276E"/>
    <w:rsid w:val="00C74C93"/>
    <w:rsid w:val="00C75B17"/>
    <w:rsid w:val="00C84E11"/>
    <w:rsid w:val="00C91EF5"/>
    <w:rsid w:val="00C93173"/>
    <w:rsid w:val="00CC2DD2"/>
    <w:rsid w:val="00CC4639"/>
    <w:rsid w:val="00CE1FFF"/>
    <w:rsid w:val="00CF29FF"/>
    <w:rsid w:val="00D131A7"/>
    <w:rsid w:val="00D46FF4"/>
    <w:rsid w:val="00D71277"/>
    <w:rsid w:val="00D74503"/>
    <w:rsid w:val="00D80DB9"/>
    <w:rsid w:val="00DB480B"/>
    <w:rsid w:val="00DE7173"/>
    <w:rsid w:val="00DE7CEA"/>
    <w:rsid w:val="00E12E24"/>
    <w:rsid w:val="00E27422"/>
    <w:rsid w:val="00E30CC5"/>
    <w:rsid w:val="00E42506"/>
    <w:rsid w:val="00E51585"/>
    <w:rsid w:val="00E62B3B"/>
    <w:rsid w:val="00E67832"/>
    <w:rsid w:val="00E84ED2"/>
    <w:rsid w:val="00E96F13"/>
    <w:rsid w:val="00EA1990"/>
    <w:rsid w:val="00EA35CC"/>
    <w:rsid w:val="00ED3417"/>
    <w:rsid w:val="00ED759F"/>
    <w:rsid w:val="00F039F8"/>
    <w:rsid w:val="00F81ECD"/>
    <w:rsid w:val="00F8399D"/>
    <w:rsid w:val="00F8721A"/>
    <w:rsid w:val="00FB0A69"/>
    <w:rsid w:val="00FC1516"/>
    <w:rsid w:val="00FD6192"/>
    <w:rsid w:val="00FF4240"/>
    <w:rsid w:val="010DA5F8"/>
    <w:rsid w:val="0213D6D4"/>
    <w:rsid w:val="0357DCBB"/>
    <w:rsid w:val="05C6B5AB"/>
    <w:rsid w:val="0805E2D3"/>
    <w:rsid w:val="0A95ACE6"/>
    <w:rsid w:val="11FE6458"/>
    <w:rsid w:val="13DA7DD9"/>
    <w:rsid w:val="15BB74C8"/>
    <w:rsid w:val="246B1E95"/>
    <w:rsid w:val="26568383"/>
    <w:rsid w:val="2B9B6D88"/>
    <w:rsid w:val="2EDF4D93"/>
    <w:rsid w:val="3111F08B"/>
    <w:rsid w:val="32D821C2"/>
    <w:rsid w:val="34023C91"/>
    <w:rsid w:val="3B7D2FDE"/>
    <w:rsid w:val="3CEC71E8"/>
    <w:rsid w:val="3D081D05"/>
    <w:rsid w:val="43E4EAAA"/>
    <w:rsid w:val="49A25824"/>
    <w:rsid w:val="4EC4F17C"/>
    <w:rsid w:val="4FF16951"/>
    <w:rsid w:val="50547ED4"/>
    <w:rsid w:val="5FEB18B0"/>
    <w:rsid w:val="62CEB2BB"/>
    <w:rsid w:val="6E718784"/>
    <w:rsid w:val="78FA8F30"/>
    <w:rsid w:val="7A573C09"/>
    <w:rsid w:val="7BE9E554"/>
    <w:rsid w:val="7E5BE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0F4"/>
  <w15:chartTrackingRefBased/>
  <w15:docId w15:val="{FF9D5C46-85E1-4BAA-9FFB-50A375C9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0A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A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90"/>
    <w:rPr>
      <w:b/>
      <w:bCs/>
      <w:sz w:val="20"/>
      <w:szCs w:val="20"/>
    </w:rPr>
  </w:style>
  <w:style w:type="character" w:customStyle="1" w:styleId="hlfld-contribauthor">
    <w:name w:val="hlfld-contribauthor"/>
    <w:basedOn w:val="DefaultParagraphFont"/>
    <w:rsid w:val="00480BEA"/>
  </w:style>
  <w:style w:type="character" w:customStyle="1" w:styleId="seriestitle">
    <w:name w:val="seriestitle"/>
    <w:basedOn w:val="DefaultParagraphFont"/>
    <w:rsid w:val="00480BEA"/>
  </w:style>
  <w:style w:type="character" w:customStyle="1" w:styleId="doi">
    <w:name w:val="doi"/>
    <w:basedOn w:val="DefaultParagraphFont"/>
    <w:rsid w:val="00480BEA"/>
  </w:style>
  <w:style w:type="character" w:customStyle="1" w:styleId="volume">
    <w:name w:val="volume"/>
    <w:basedOn w:val="DefaultParagraphFont"/>
    <w:rsid w:val="00480BEA"/>
  </w:style>
  <w:style w:type="character" w:customStyle="1" w:styleId="page-range">
    <w:name w:val="page-range"/>
    <w:basedOn w:val="DefaultParagraphFont"/>
    <w:rsid w:val="00480BEA"/>
  </w:style>
  <w:style w:type="character" w:customStyle="1" w:styleId="pub-date">
    <w:name w:val="pub-date"/>
    <w:basedOn w:val="DefaultParagraphFont"/>
    <w:rsid w:val="00480BEA"/>
  </w:style>
  <w:style w:type="character" w:styleId="Hyperlink">
    <w:name w:val="Hyperlink"/>
    <w:basedOn w:val="DefaultParagraphFont"/>
    <w:uiPriority w:val="99"/>
    <w:unhideWhenUsed/>
    <w:rsid w:val="003E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mspp.sharepoint.com/:w:/r/sites/IIDDStaff/Shared%20Documents/IPDS%20and%20FSP/ITRP%20-%20Internal%20Technical%20Review%20Procedures/Draft%20QA%20Framework%20for%20Review.docx?d=w40b8bc63e4e542e4829e7237d6ec15cb&amp;csf=1&amp;web=1&amp;e=k9Im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Ellie</dc:creator>
  <cp:keywords/>
  <dc:description/>
  <cp:lastModifiedBy>White, Ellie</cp:lastModifiedBy>
  <cp:revision>163</cp:revision>
  <dcterms:created xsi:type="dcterms:W3CDTF">2023-05-19T17:42:00Z</dcterms:created>
  <dcterms:modified xsi:type="dcterms:W3CDTF">2023-07-31T15:19:00Z</dcterms:modified>
</cp:coreProperties>
</file>