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BC809" w14:textId="77777777" w:rsidR="001E465D" w:rsidRPr="001E465D" w:rsidRDefault="001E465D" w:rsidP="001E465D">
      <w:pPr>
        <w:rPr>
          <w:b/>
        </w:rPr>
      </w:pPr>
      <w:r w:rsidRPr="001E465D">
        <w:rPr>
          <w:b/>
        </w:rPr>
        <w:t>Protocol for Illumina 2b-RAD sample preparation</w:t>
      </w:r>
    </w:p>
    <w:p w14:paraId="78D5D1D0" w14:textId="3418645E" w:rsidR="001E465D" w:rsidRDefault="001E465D" w:rsidP="001E465D"/>
    <w:p w14:paraId="26CF482F" w14:textId="1DECE166" w:rsidR="00C644AD" w:rsidRDefault="00C644AD" w:rsidP="001E465D">
      <w:r>
        <w:t>Ellika Faust</w:t>
      </w:r>
    </w:p>
    <w:p w14:paraId="49594BF5" w14:textId="7F0CA232" w:rsidR="004A7B66" w:rsidRDefault="004A7B66" w:rsidP="001E465D">
      <w:r>
        <w:t>Last updated: September 2016</w:t>
      </w:r>
    </w:p>
    <w:p w14:paraId="18266A21" w14:textId="4E7424A2" w:rsidR="004A7B66" w:rsidRDefault="004A7B66" w:rsidP="001E465D"/>
    <w:p w14:paraId="07929B03" w14:textId="50C43E0F" w:rsidR="00C644AD" w:rsidRDefault="00C644AD" w:rsidP="001E465D">
      <w:r>
        <w:t xml:space="preserve">Based on previous </w:t>
      </w:r>
      <w:r w:rsidR="000416CE">
        <w:t>midifications</w:t>
      </w:r>
      <w:bookmarkStart w:id="0" w:name="_GoBack"/>
      <w:bookmarkEnd w:id="0"/>
      <w:r>
        <w:t>:</w:t>
      </w:r>
    </w:p>
    <w:p w14:paraId="0BF1BF44" w14:textId="6E171BCE" w:rsidR="00C644AD" w:rsidRDefault="00514D84" w:rsidP="00C644AD">
      <w:pPr>
        <w:ind w:left="720"/>
      </w:pPr>
      <w:r>
        <w:t>Pierre De Wit</w:t>
      </w:r>
      <w:r w:rsidR="004A7B66">
        <w:t xml:space="preserve"> </w:t>
      </w:r>
    </w:p>
    <w:p w14:paraId="3449F791" w14:textId="4BFAC2FC" w:rsidR="00514D84" w:rsidRDefault="00C644AD" w:rsidP="00C644AD">
      <w:pPr>
        <w:ind w:left="720"/>
      </w:pPr>
      <w:r>
        <w:t>Last updated:</w:t>
      </w:r>
      <w:r w:rsidR="004A7B66">
        <w:t xml:space="preserve"> </w:t>
      </w:r>
      <w:r w:rsidR="004A7B66">
        <w:t>October 2015</w:t>
      </w:r>
    </w:p>
    <w:p w14:paraId="573AFB15" w14:textId="77777777" w:rsidR="00C644AD" w:rsidRPr="00C644AD" w:rsidRDefault="00C644AD" w:rsidP="00C644AD">
      <w:pPr>
        <w:ind w:left="720"/>
        <w:rPr>
          <w:lang w:val="en-GB"/>
        </w:rPr>
      </w:pPr>
    </w:p>
    <w:p w14:paraId="491902E0" w14:textId="3BE18F15" w:rsidR="00C644AD" w:rsidRPr="00C644AD" w:rsidRDefault="00C644AD" w:rsidP="00C644AD">
      <w:pPr>
        <w:ind w:left="720"/>
        <w:rPr>
          <w:lang w:val="sv-SE"/>
        </w:rPr>
      </w:pPr>
      <w:r w:rsidRPr="00C644AD">
        <w:rPr>
          <w:lang w:val="sv-SE"/>
        </w:rPr>
        <w:t xml:space="preserve">Galina </w:t>
      </w:r>
      <w:proofErr w:type="spellStart"/>
      <w:r w:rsidRPr="00C644AD">
        <w:rPr>
          <w:lang w:val="sv-SE"/>
        </w:rPr>
        <w:t>Aglyamova</w:t>
      </w:r>
      <w:proofErr w:type="spellEnd"/>
      <w:r w:rsidRPr="00C644AD">
        <w:rPr>
          <w:lang w:val="sv-SE"/>
        </w:rPr>
        <w:t xml:space="preserve"> (aglyamova@austin.utexas.edu)</w:t>
      </w:r>
    </w:p>
    <w:p w14:paraId="5F9019C0" w14:textId="77777777" w:rsidR="00C644AD" w:rsidRDefault="00C644AD" w:rsidP="00C644AD">
      <w:pPr>
        <w:ind w:left="720"/>
      </w:pPr>
      <w:r>
        <w:t xml:space="preserve">Mikhail </w:t>
      </w:r>
      <w:proofErr w:type="spellStart"/>
      <w:r>
        <w:t>Matz</w:t>
      </w:r>
      <w:proofErr w:type="spellEnd"/>
      <w:r>
        <w:t xml:space="preserve"> (matz@utexas.edu)</w:t>
      </w:r>
    </w:p>
    <w:p w14:paraId="52F51391" w14:textId="38C6BEE1" w:rsidR="00C644AD" w:rsidRDefault="00C644AD" w:rsidP="00C644AD">
      <w:pPr>
        <w:ind w:left="720"/>
      </w:pPr>
      <w:r>
        <w:t>Last updated: July 9 2014</w:t>
      </w:r>
    </w:p>
    <w:p w14:paraId="3B9594CE" w14:textId="6E3BB7C8" w:rsidR="00C644AD" w:rsidRDefault="00C644AD" w:rsidP="00C644AD">
      <w:pPr>
        <w:ind w:left="720"/>
      </w:pPr>
      <w:hyperlink r:id="rId5" w:history="1">
        <w:r w:rsidRPr="000F554F">
          <w:rPr>
            <w:rStyle w:val="Hyperlink"/>
          </w:rPr>
          <w:t>http://www.bio.utexas.edu/research/matz_lab/matzlab/Methods_files/2bRAD_protocol-1.pdf</w:t>
        </w:r>
      </w:hyperlink>
      <w:r>
        <w:t xml:space="preserve"> </w:t>
      </w:r>
    </w:p>
    <w:p w14:paraId="14AB49C0" w14:textId="77777777" w:rsidR="001E465D" w:rsidRDefault="001E465D" w:rsidP="001E465D"/>
    <w:p w14:paraId="0A38F696" w14:textId="77777777" w:rsidR="001E465D" w:rsidRPr="001E465D" w:rsidRDefault="001E465D" w:rsidP="001E465D">
      <w:pPr>
        <w:rPr>
          <w:b/>
        </w:rPr>
      </w:pPr>
      <w:r w:rsidRPr="001E465D">
        <w:rPr>
          <w:b/>
        </w:rPr>
        <w:t>Overview</w:t>
      </w:r>
    </w:p>
    <w:p w14:paraId="465895EF" w14:textId="77777777" w:rsidR="001E465D" w:rsidRDefault="001E465D" w:rsidP="001E465D">
      <w:r>
        <w:t xml:space="preserve">This is a modification of the protocol described in Wang et al, Nature Methods 2012 2b-RAD paper (doi:10.1038/nmeth.2023) re-designed for Illumina </w:t>
      </w:r>
      <w:proofErr w:type="spellStart"/>
      <w:r>
        <w:t>HiSeq</w:t>
      </w:r>
      <w:proofErr w:type="spellEnd"/>
      <w:r>
        <w:t xml:space="preserve"> and </w:t>
      </w:r>
      <w:proofErr w:type="spellStart"/>
      <w:r>
        <w:t>BcgI</w:t>
      </w:r>
      <w:proofErr w:type="spellEnd"/>
      <w:r>
        <w:t xml:space="preserve"> enzyme (https://www.neb.com/products/R0545-BcgI). </w:t>
      </w:r>
      <w:proofErr w:type="spellStart"/>
      <w:r>
        <w:t>BcgI</w:t>
      </w:r>
      <w:proofErr w:type="spellEnd"/>
      <w:r>
        <w:t xml:space="preserve"> is a relatively frequent cutter, with 75-100k sites per genome, and in our experience is one of the most efficient of the </w:t>
      </w:r>
      <w:proofErr w:type="spellStart"/>
      <w:r>
        <w:t>IIb</w:t>
      </w:r>
      <w:proofErr w:type="spellEnd"/>
      <w:r>
        <w:t>-type restriction enzymes. It produces 36- base fragments with two-base overhangs and is fully heat-</w:t>
      </w:r>
      <w:proofErr w:type="spellStart"/>
      <w:r>
        <w:t>inactivatable</w:t>
      </w:r>
      <w:proofErr w:type="spellEnd"/>
      <w:r>
        <w:t xml:space="preserve">, both of which facilitate ligation of adaptors. </w:t>
      </w:r>
    </w:p>
    <w:p w14:paraId="4F7CC991" w14:textId="77777777" w:rsidR="001E465D" w:rsidRDefault="001E465D" w:rsidP="001E465D"/>
    <w:p w14:paraId="014D8E0E" w14:textId="77777777" w:rsidR="001E465D" w:rsidRDefault="001E465D" w:rsidP="001E465D">
      <w:r>
        <w:t>The protocol involves the following steps, of which steps 1-3 are performed within the same tube (or well of a 96-well plate) by consecutively adding reagents:</w:t>
      </w:r>
    </w:p>
    <w:p w14:paraId="174F626A" w14:textId="77777777" w:rsidR="001E465D" w:rsidRDefault="001E465D" w:rsidP="001E465D"/>
    <w:p w14:paraId="5B7F403E" w14:textId="77777777" w:rsidR="001E465D" w:rsidRDefault="001E465D" w:rsidP="001E465D">
      <w:r>
        <w:t>1. Restriction digest. Genomic DNA is digested with a type IIB restriction enzyme to produce restriction fragments of uniform length.</w:t>
      </w:r>
    </w:p>
    <w:p w14:paraId="3BD077A8" w14:textId="77777777" w:rsidR="001E465D" w:rsidRDefault="001E465D" w:rsidP="001E465D"/>
    <w:p w14:paraId="478B4431" w14:textId="77777777" w:rsidR="001E465D" w:rsidRDefault="001E465D" w:rsidP="001E465D">
      <w:r>
        <w:t xml:space="preserve">2. Ligation. Adaptors are ligated to the cohesive ends generated by restriction </w:t>
      </w:r>
      <w:r w:rsidR="00514D84">
        <w:t xml:space="preserve">digest. Overnight ligation at 16 </w:t>
      </w:r>
      <w:r>
        <w:t>°C.</w:t>
      </w:r>
    </w:p>
    <w:p w14:paraId="44C3F5AD" w14:textId="77777777" w:rsidR="001E465D" w:rsidRDefault="001E465D" w:rsidP="001E465D"/>
    <w:p w14:paraId="2CB4BA93" w14:textId="77777777" w:rsidR="001E465D" w:rsidRDefault="001E465D" w:rsidP="001E465D">
      <w:r>
        <w:t>3. Amplification and barcoding. 2b-RAD tags are amplified for a small number of cycles to incorporate sample-specific barcodes.</w:t>
      </w:r>
    </w:p>
    <w:p w14:paraId="2C66733E" w14:textId="77777777" w:rsidR="001E465D" w:rsidRDefault="001E465D" w:rsidP="001E465D"/>
    <w:p w14:paraId="715FE331" w14:textId="77777777" w:rsidR="001E465D" w:rsidRDefault="001E465D" w:rsidP="001E465D">
      <w:r>
        <w:t>4. Purification of the final product by gel-electrophoresis (the only purification step in the whole procedure).</w:t>
      </w:r>
    </w:p>
    <w:p w14:paraId="069BCE8F" w14:textId="77777777" w:rsidR="001E465D" w:rsidRDefault="001E465D" w:rsidP="001E465D"/>
    <w:p w14:paraId="224FEBE3" w14:textId="77777777" w:rsidR="001E465D" w:rsidRDefault="001E465D" w:rsidP="001E465D">
      <w:r>
        <w:t>5. Quantification and mixing in equal proportions.</w:t>
      </w:r>
    </w:p>
    <w:p w14:paraId="3540974B" w14:textId="77777777" w:rsidR="001E465D" w:rsidRDefault="001E465D">
      <w:pPr>
        <w:rPr>
          <w:b/>
        </w:rPr>
      </w:pPr>
      <w:r>
        <w:rPr>
          <w:b/>
        </w:rPr>
        <w:br w:type="page"/>
      </w:r>
    </w:p>
    <w:p w14:paraId="09F8F995" w14:textId="77777777" w:rsidR="001E465D" w:rsidRDefault="001E465D" w:rsidP="001E465D">
      <w:pPr>
        <w:rPr>
          <w:b/>
        </w:rPr>
      </w:pPr>
      <w:r w:rsidRPr="001E465D">
        <w:rPr>
          <w:b/>
        </w:rPr>
        <w:lastRenderedPageBreak/>
        <w:t>Digest</w:t>
      </w:r>
    </w:p>
    <w:p w14:paraId="2F8B7ABC" w14:textId="77777777" w:rsidR="001E465D" w:rsidRPr="001E465D" w:rsidRDefault="001E465D" w:rsidP="001E465D">
      <w:pPr>
        <w:rPr>
          <w:b/>
        </w:rPr>
      </w:pPr>
    </w:p>
    <w:p w14:paraId="14F03B37" w14:textId="77777777" w:rsidR="001E465D" w:rsidRDefault="001E465D" w:rsidP="001E465D">
      <w:r>
        <w:t xml:space="preserve">1. Prepare intact, high-quality genomic DNA samples each containing a total of 100-200 ng in 4 </w:t>
      </w:r>
      <w:proofErr w:type="spellStart"/>
      <w:r>
        <w:t>μl</w:t>
      </w:r>
      <w:proofErr w:type="spellEnd"/>
      <w:r>
        <w:t>. This can be accomplished using by ethanol precipitation or by drying under vacuum.</w:t>
      </w:r>
    </w:p>
    <w:p w14:paraId="5F1C7A4E" w14:textId="77777777" w:rsidR="001E465D" w:rsidRDefault="001E465D" w:rsidP="001E465D">
      <w:r>
        <w:t>Note: we have successfully prepared samples from as little</w:t>
      </w:r>
      <w:r w:rsidR="00514D84">
        <w:t xml:space="preserve"> as 25</w:t>
      </w:r>
      <w:r>
        <w:t xml:space="preserve"> ng.</w:t>
      </w:r>
    </w:p>
    <w:p w14:paraId="628CED8E" w14:textId="77777777" w:rsidR="001E465D" w:rsidRDefault="001E465D" w:rsidP="001E465D"/>
    <w:p w14:paraId="53825E04" w14:textId="77777777" w:rsidR="001E465D" w:rsidRDefault="001E465D" w:rsidP="001E465D">
      <w:r>
        <w:t>2. Prepare a digestion master mix. The following recipe is for a single reaction, so multiply by the number of samples plus some small amount for pipetting error.</w:t>
      </w:r>
    </w:p>
    <w:p w14:paraId="4B5D9BD7" w14:textId="77777777" w:rsidR="001E465D" w:rsidRDefault="001E465D" w:rsidP="001E465D"/>
    <w:p w14:paraId="61305F85" w14:textId="77777777" w:rsidR="001E465D" w:rsidRDefault="001E465D" w:rsidP="001E465D">
      <w:r>
        <w:t xml:space="preserve">NEB Buffer #3 </w:t>
      </w:r>
      <w:r>
        <w:tab/>
        <w:t xml:space="preserve">0.6 </w:t>
      </w:r>
      <w:proofErr w:type="spellStart"/>
      <w:r>
        <w:t>μl</w:t>
      </w:r>
      <w:proofErr w:type="spellEnd"/>
    </w:p>
    <w:p w14:paraId="17CD580C" w14:textId="77777777" w:rsidR="001E465D" w:rsidRDefault="001E465D" w:rsidP="001E465D">
      <w:r>
        <w:t xml:space="preserve">150 </w:t>
      </w:r>
      <w:proofErr w:type="spellStart"/>
      <w:r>
        <w:t>μM</w:t>
      </w:r>
      <w:proofErr w:type="spellEnd"/>
      <w:r>
        <w:t xml:space="preserve"> SAM</w:t>
      </w:r>
      <w:r>
        <w:tab/>
      </w:r>
      <w:r>
        <w:tab/>
        <w:t xml:space="preserve">0.4 </w:t>
      </w:r>
      <w:proofErr w:type="spellStart"/>
      <w:r>
        <w:t>μl</w:t>
      </w:r>
      <w:proofErr w:type="spellEnd"/>
    </w:p>
    <w:p w14:paraId="3BB778F6" w14:textId="77777777" w:rsidR="001E465D" w:rsidRDefault="00514D84" w:rsidP="001E465D">
      <w:proofErr w:type="spellStart"/>
      <w:r>
        <w:t>BcgI</w:t>
      </w:r>
      <w:proofErr w:type="spellEnd"/>
      <w:r>
        <w:t xml:space="preserve"> (2</w:t>
      </w:r>
      <w:r w:rsidR="001E465D">
        <w:t xml:space="preserve"> U μl-1)</w:t>
      </w:r>
      <w:r w:rsidR="001E465D" w:rsidRPr="001E465D">
        <w:t xml:space="preserve"> </w:t>
      </w:r>
      <w:r>
        <w:tab/>
      </w:r>
      <w:r w:rsidR="001E465D">
        <w:t>0</w:t>
      </w:r>
      <w:r>
        <w:t>.5</w:t>
      </w:r>
      <w:r w:rsidR="001E465D">
        <w:t xml:space="preserve"> </w:t>
      </w:r>
      <w:proofErr w:type="spellStart"/>
      <w:r w:rsidR="001E465D">
        <w:t>μl</w:t>
      </w:r>
      <w:proofErr w:type="spellEnd"/>
    </w:p>
    <w:p w14:paraId="08A83C7A" w14:textId="77777777" w:rsidR="001E465D" w:rsidRDefault="00514D84" w:rsidP="001E465D">
      <w:r>
        <w:t>NFW</w:t>
      </w:r>
      <w:r>
        <w:tab/>
      </w:r>
      <w:r>
        <w:tab/>
      </w:r>
      <w:r>
        <w:tab/>
        <w:t>0.5 µl (NFW: nuclease-free water)</w:t>
      </w:r>
    </w:p>
    <w:p w14:paraId="3924D642" w14:textId="77777777" w:rsidR="00514D84" w:rsidRDefault="00514D84" w:rsidP="001E465D"/>
    <w:p w14:paraId="553C75D2" w14:textId="77777777" w:rsidR="001E465D" w:rsidRPr="001E465D" w:rsidRDefault="001E465D" w:rsidP="001E465D">
      <w:pPr>
        <w:rPr>
          <w:i/>
        </w:rPr>
      </w:pPr>
      <w:r w:rsidRPr="001E465D">
        <w:rPr>
          <w:i/>
        </w:rPr>
        <w:t xml:space="preserve">*Note: SAM [S-adenosyl-methionine] and enzyme concentrations may differ depending on the manufacturer. If they are different in your case, re-calculate the volumes, make up the difference with nuclease free water if necessary, but keep the single-reaction volume at 6 </w:t>
      </w:r>
      <w:proofErr w:type="spellStart"/>
      <w:r w:rsidRPr="001E465D">
        <w:rPr>
          <w:i/>
        </w:rPr>
        <w:t>μl</w:t>
      </w:r>
      <w:proofErr w:type="spellEnd"/>
      <w:r w:rsidRPr="001E465D">
        <w:rPr>
          <w:i/>
        </w:rPr>
        <w:t>.</w:t>
      </w:r>
    </w:p>
    <w:p w14:paraId="0B80DCF2" w14:textId="77777777" w:rsidR="001E465D" w:rsidRDefault="001E465D" w:rsidP="001E465D"/>
    <w:p w14:paraId="69A8F9B7" w14:textId="4B224170" w:rsidR="001E465D" w:rsidRDefault="001E465D" w:rsidP="001E465D">
      <w:r>
        <w:t xml:space="preserve">3. Combine 2 </w:t>
      </w:r>
      <w:proofErr w:type="spellStart"/>
      <w:r>
        <w:t>μl</w:t>
      </w:r>
      <w:proofErr w:type="spellEnd"/>
      <w:r>
        <w:t xml:space="preserve"> master mix with each 4 </w:t>
      </w:r>
      <w:proofErr w:type="spellStart"/>
      <w:r>
        <w:t>μl</w:t>
      </w:r>
      <w:proofErr w:type="spellEnd"/>
      <w:r>
        <w:t xml:space="preserve"> DNA sample (6 </w:t>
      </w:r>
      <w:proofErr w:type="spellStart"/>
      <w:r>
        <w:t>μl</w:t>
      </w:r>
      <w:proofErr w:type="spellEnd"/>
      <w:r>
        <w:t xml:space="preserve"> total volume). Incubate at 37°C 1 </w:t>
      </w:r>
      <w:proofErr w:type="spellStart"/>
      <w:r>
        <w:t>hr</w:t>
      </w:r>
      <w:proofErr w:type="spellEnd"/>
      <w:r w:rsidR="00E56AB3">
        <w:t xml:space="preserve">, then add one extra </w:t>
      </w:r>
      <w:r w:rsidR="00514D84">
        <w:t>unit (0.5 µl</w:t>
      </w:r>
      <w:r w:rsidR="00B22229">
        <w:t xml:space="preserve"> + 0.5 µl NFW</w:t>
      </w:r>
      <w:r w:rsidR="00514D84">
        <w:t xml:space="preserve"> if the concentration is 2</w:t>
      </w:r>
      <w:r w:rsidR="00514D84" w:rsidRPr="00514D84">
        <w:t xml:space="preserve"> </w:t>
      </w:r>
      <w:r w:rsidR="00514D84">
        <w:t>U μl-1)</w:t>
      </w:r>
      <w:r w:rsidR="00E56AB3">
        <w:t xml:space="preserve"> of enzyme and incubate for one more hour</w:t>
      </w:r>
      <w:r>
        <w:t xml:space="preserve">. </w:t>
      </w:r>
      <w:r w:rsidR="00E56AB3">
        <w:t>Then heat-</w:t>
      </w:r>
      <w:r>
        <w:t>inactivate the enzyme at 65°C for 20 min. Hold samples on ice</w:t>
      </w:r>
      <w:r w:rsidR="00514D84">
        <w:t>, proceed to ligation immediately</w:t>
      </w:r>
      <w:r>
        <w:t xml:space="preserve">. </w:t>
      </w:r>
    </w:p>
    <w:p w14:paraId="4A6128FA" w14:textId="5EFD9828" w:rsidR="001E465D" w:rsidRDefault="001E465D">
      <w:r>
        <w:br w:type="page"/>
      </w:r>
    </w:p>
    <w:p w14:paraId="0C6DE374" w14:textId="77777777" w:rsidR="001E465D" w:rsidRPr="001E465D" w:rsidRDefault="001E465D" w:rsidP="001E465D">
      <w:pPr>
        <w:rPr>
          <w:b/>
        </w:rPr>
      </w:pPr>
      <w:r w:rsidRPr="001E465D">
        <w:rPr>
          <w:b/>
        </w:rPr>
        <w:lastRenderedPageBreak/>
        <w:t>Ligation</w:t>
      </w:r>
    </w:p>
    <w:p w14:paraId="6EBB8A71" w14:textId="77777777" w:rsidR="001E465D" w:rsidRDefault="001E465D" w:rsidP="001E465D"/>
    <w:p w14:paraId="2BBAFED3" w14:textId="77777777" w:rsidR="001E465D" w:rsidRDefault="001E465D" w:rsidP="001E465D">
      <w:r>
        <w:t>In this step adaptors are ligated to the restriction fragments produced above. Note that this is the stage at which reduced tag representation (RTR) must be applied by the choice of adaptor sequences.</w:t>
      </w:r>
    </w:p>
    <w:p w14:paraId="3FCE9C2D" w14:textId="77777777" w:rsidR="001E465D" w:rsidRDefault="001E465D" w:rsidP="001E465D"/>
    <w:p w14:paraId="744A34AC" w14:textId="77777777" w:rsidR="001E465D" w:rsidRDefault="001E465D" w:rsidP="001E465D">
      <w:r>
        <w:t>1. Prepare double stranded adaptors by combining each pair of adaptors. The oligonucleotide combination used for each alternative 2b-RAD preparations listed in the following table, and sequences of each oligo are provided at the end of this document.</w:t>
      </w:r>
    </w:p>
    <w:p w14:paraId="5DD3B1E1" w14:textId="77777777" w:rsidR="001E465D" w:rsidRDefault="001E465D" w:rsidP="001E465D">
      <w:r>
        <w:t xml:space="preserve">For Adaptor 1, mix 5Ill-NN (10 </w:t>
      </w:r>
      <w:proofErr w:type="spellStart"/>
      <w:r>
        <w:t>μM</w:t>
      </w:r>
      <w:proofErr w:type="spellEnd"/>
      <w:r>
        <w:t xml:space="preserve">) with the same volume of anti-Ill (10 </w:t>
      </w:r>
      <w:proofErr w:type="spellStart"/>
      <w:r>
        <w:t>μM</w:t>
      </w:r>
      <w:proofErr w:type="spellEnd"/>
      <w:r>
        <w:t xml:space="preserve">). For Adaptor 2, mix 3Ill-NN (10 </w:t>
      </w:r>
      <w:proofErr w:type="spellStart"/>
      <w:r>
        <w:t>μM</w:t>
      </w:r>
      <w:proofErr w:type="spellEnd"/>
      <w:r>
        <w:t xml:space="preserve">) with the same volume of anti-Ill (10 </w:t>
      </w:r>
      <w:proofErr w:type="spellStart"/>
      <w:r>
        <w:t>μM</w:t>
      </w:r>
      <w:proofErr w:type="spellEnd"/>
      <w:r>
        <w:t>). No further procedures are necessary to prepare the adaptors. Store at -20 C.</w:t>
      </w:r>
    </w:p>
    <w:p w14:paraId="1D5BE745" w14:textId="77777777" w:rsidR="001E465D" w:rsidRDefault="001E465D" w:rsidP="001E465D"/>
    <w:p w14:paraId="69C4166F" w14:textId="77777777" w:rsidR="001E465D" w:rsidRDefault="001E465D" w:rsidP="001E465D">
      <w:r>
        <w:t>2. Prepare the following master mix for ligations. This recipe is for a single reaction, so scale up as needed.</w:t>
      </w:r>
    </w:p>
    <w:p w14:paraId="229D8E65" w14:textId="77777777" w:rsidR="001E465D" w:rsidRDefault="001E465D" w:rsidP="001E465D">
      <w:r>
        <w:t xml:space="preserve">10 </w:t>
      </w:r>
      <w:proofErr w:type="spellStart"/>
      <w:r>
        <w:t>mM</w:t>
      </w:r>
      <w:proofErr w:type="spellEnd"/>
      <w:r>
        <w:t xml:space="preserve"> ATP </w:t>
      </w:r>
      <w:r>
        <w:tab/>
      </w:r>
      <w:r>
        <w:tab/>
        <w:t xml:space="preserve">0.5 </w:t>
      </w:r>
      <w:proofErr w:type="spellStart"/>
      <w:r>
        <w:t>μl</w:t>
      </w:r>
      <w:proofErr w:type="spellEnd"/>
      <w:r>
        <w:t xml:space="preserve"> </w:t>
      </w:r>
    </w:p>
    <w:p w14:paraId="116C8C04" w14:textId="77777777" w:rsidR="001E465D" w:rsidRDefault="001E465D" w:rsidP="001E465D">
      <w:r>
        <w:t>10X T4 ligase buffer</w:t>
      </w:r>
      <w:r>
        <w:tab/>
        <w:t xml:space="preserve">2.0 </w:t>
      </w:r>
      <w:proofErr w:type="spellStart"/>
      <w:r>
        <w:t>μl</w:t>
      </w:r>
      <w:proofErr w:type="spellEnd"/>
    </w:p>
    <w:p w14:paraId="0C442855" w14:textId="77777777" w:rsidR="001E465D" w:rsidRDefault="001E465D" w:rsidP="001E465D">
      <w:r>
        <w:t xml:space="preserve">￼5 </w:t>
      </w:r>
      <w:proofErr w:type="spellStart"/>
      <w:r>
        <w:t>μM</w:t>
      </w:r>
      <w:proofErr w:type="spellEnd"/>
      <w:r>
        <w:t xml:space="preserve"> Adaptor 1 </w:t>
      </w:r>
      <w:r>
        <w:tab/>
        <w:t xml:space="preserve">1.0 </w:t>
      </w:r>
      <w:proofErr w:type="spellStart"/>
      <w:r>
        <w:t>μl</w:t>
      </w:r>
      <w:proofErr w:type="spellEnd"/>
    </w:p>
    <w:p w14:paraId="2DCC052B" w14:textId="77777777" w:rsidR="001E465D" w:rsidRDefault="001E465D" w:rsidP="001E465D">
      <w:r>
        <w:t xml:space="preserve">5 </w:t>
      </w:r>
      <w:proofErr w:type="spellStart"/>
      <w:r>
        <w:t>μM</w:t>
      </w:r>
      <w:proofErr w:type="spellEnd"/>
      <w:r>
        <w:t xml:space="preserve"> Adaptor 2 </w:t>
      </w:r>
      <w:r>
        <w:tab/>
        <w:t xml:space="preserve">1.0 </w:t>
      </w:r>
      <w:proofErr w:type="spellStart"/>
      <w:r>
        <w:t>μl</w:t>
      </w:r>
      <w:proofErr w:type="spellEnd"/>
    </w:p>
    <w:p w14:paraId="06EF169F" w14:textId="77777777" w:rsidR="001E465D" w:rsidRDefault="001E465D" w:rsidP="001E465D">
      <w:r>
        <w:t xml:space="preserve">T4 DNA ligase </w:t>
      </w:r>
      <w:r>
        <w:tab/>
        <w:t xml:space="preserve">1.0 </w:t>
      </w:r>
      <w:proofErr w:type="spellStart"/>
      <w:r>
        <w:t>μl</w:t>
      </w:r>
      <w:proofErr w:type="spellEnd"/>
      <w:r>
        <w:t xml:space="preserve"> #NEB M0202L</w:t>
      </w:r>
    </w:p>
    <w:p w14:paraId="1D4376A1" w14:textId="77777777" w:rsidR="001E465D" w:rsidRDefault="00514D84" w:rsidP="001E465D">
      <w:r>
        <w:t>NFW</w:t>
      </w:r>
      <w:r>
        <w:tab/>
      </w:r>
      <w:r>
        <w:tab/>
      </w:r>
      <w:r>
        <w:tab/>
        <w:t xml:space="preserve">14.5 </w:t>
      </w:r>
      <w:proofErr w:type="spellStart"/>
      <w:r>
        <w:t>μl</w:t>
      </w:r>
      <w:proofErr w:type="spellEnd"/>
    </w:p>
    <w:p w14:paraId="402AC00D" w14:textId="77777777" w:rsidR="001E465D" w:rsidRDefault="001E465D" w:rsidP="001E465D"/>
    <w:p w14:paraId="43168A17" w14:textId="3E2661D7" w:rsidR="001E465D" w:rsidRDefault="001E465D" w:rsidP="001E465D">
      <w:r>
        <w:t xml:space="preserve">3. Combine 20 </w:t>
      </w:r>
      <w:proofErr w:type="spellStart"/>
      <w:r>
        <w:t>μl</w:t>
      </w:r>
      <w:proofErr w:type="spellEnd"/>
      <w:r>
        <w:t xml:space="preserve"> master mix with the digested DNA (2</w:t>
      </w:r>
      <w:r w:rsidR="009A157F">
        <w:t>7</w:t>
      </w:r>
      <w:r>
        <w:t xml:space="preserve"> </w:t>
      </w:r>
      <w:proofErr w:type="spellStart"/>
      <w:r>
        <w:t>μl</w:t>
      </w:r>
      <w:proofErr w:type="spellEnd"/>
      <w:r>
        <w:t xml:space="preserve"> total volume). Incubate at 16°C </w:t>
      </w:r>
      <w:r w:rsidR="009A157F">
        <w:t>for 3 hours</w:t>
      </w:r>
      <w:r>
        <w:t>.</w:t>
      </w:r>
    </w:p>
    <w:p w14:paraId="52BC6640" w14:textId="77777777" w:rsidR="001E465D" w:rsidRDefault="001E465D" w:rsidP="001E465D"/>
    <w:p w14:paraId="20AB938C" w14:textId="77777777" w:rsidR="00095BFF" w:rsidRDefault="00095BFF">
      <w:r>
        <w:br w:type="page"/>
      </w:r>
    </w:p>
    <w:p w14:paraId="714823B8" w14:textId="77777777" w:rsidR="001E465D" w:rsidRDefault="001E465D" w:rsidP="001E465D">
      <w:pPr>
        <w:rPr>
          <w:b/>
        </w:rPr>
      </w:pPr>
      <w:r w:rsidRPr="00095BFF">
        <w:rPr>
          <w:b/>
        </w:rPr>
        <w:lastRenderedPageBreak/>
        <w:t>Amplification</w:t>
      </w:r>
    </w:p>
    <w:p w14:paraId="778F3D15" w14:textId="77777777" w:rsidR="00095BFF" w:rsidRPr="00095BFF" w:rsidRDefault="00095BFF" w:rsidP="001E465D">
      <w:pPr>
        <w:rPr>
          <w:b/>
        </w:rPr>
      </w:pPr>
    </w:p>
    <w:p w14:paraId="4D27368E" w14:textId="77777777" w:rsidR="001E465D" w:rsidRDefault="001E465D" w:rsidP="001E465D">
      <w:r>
        <w:t xml:space="preserve">In this step, the constructs produced by ligation are amplified using a set of four primers that introduce sample-specific barcodes and the annealing sites for </w:t>
      </w:r>
      <w:proofErr w:type="spellStart"/>
      <w:r>
        <w:t>HiSeq</w:t>
      </w:r>
      <w:proofErr w:type="spellEnd"/>
      <w:r>
        <w:t xml:space="preserve"> amplification and sequencing primers.</w:t>
      </w:r>
    </w:p>
    <w:p w14:paraId="7464BD06" w14:textId="77777777" w:rsidR="001E465D" w:rsidRDefault="001E465D" w:rsidP="001E465D">
      <w:r>
        <w:t>Very Important: if you find that it takes more than 14 cycles to amplify a visible target band, consider optimizing previous steps (DNA isolation, digestion, and ligation), since over-amplified RAD samples tend to lose heterozygosity.</w:t>
      </w:r>
    </w:p>
    <w:p w14:paraId="57B48E68" w14:textId="77777777" w:rsidR="00095BFF" w:rsidRDefault="00095BFF" w:rsidP="001E465D"/>
    <w:p w14:paraId="44C8161B" w14:textId="77777777" w:rsidR="001E465D" w:rsidRDefault="001E465D" w:rsidP="001E465D">
      <w:r>
        <w:t>1. For each reaction prepare the following master mix:</w:t>
      </w:r>
    </w:p>
    <w:p w14:paraId="14B6F710" w14:textId="77777777" w:rsidR="000416CE" w:rsidRDefault="000416CE" w:rsidP="001E465D"/>
    <w:p w14:paraId="142B59AA" w14:textId="5D5B5ACB" w:rsidR="001E465D" w:rsidRDefault="001E465D" w:rsidP="001E465D">
      <w:r>
        <w:t>NFW</w:t>
      </w:r>
      <w:r w:rsidR="00095BFF">
        <w:tab/>
      </w:r>
      <w:r w:rsidR="00095BFF">
        <w:tab/>
      </w:r>
      <w:r w:rsidR="00095BFF">
        <w:tab/>
      </w:r>
      <w:r w:rsidR="00095BFF">
        <w:tab/>
      </w:r>
      <w:r w:rsidR="00E56AB3">
        <w:tab/>
      </w:r>
      <w:r w:rsidR="00095BFF">
        <w:t xml:space="preserve">15.6 </w:t>
      </w:r>
      <w:proofErr w:type="spellStart"/>
      <w:r w:rsidR="00095BFF">
        <w:t>μl</w:t>
      </w:r>
      <w:proofErr w:type="spellEnd"/>
    </w:p>
    <w:p w14:paraId="5E1B7C50" w14:textId="77777777" w:rsidR="00095BFF" w:rsidRDefault="001E465D" w:rsidP="00095BFF">
      <w:r>
        <w:t xml:space="preserve">2.5 </w:t>
      </w:r>
      <w:proofErr w:type="spellStart"/>
      <w:r>
        <w:t>mM</w:t>
      </w:r>
      <w:proofErr w:type="spellEnd"/>
      <w:r>
        <w:t xml:space="preserve"> dNTP</w:t>
      </w:r>
      <w:r w:rsidR="00095BFF">
        <w:t xml:space="preserve"> </w:t>
      </w:r>
      <w:r w:rsidR="00095BFF">
        <w:tab/>
      </w:r>
      <w:r w:rsidR="00095BFF">
        <w:tab/>
      </w:r>
      <w:r w:rsidR="00E56AB3">
        <w:tab/>
      </w:r>
      <w:r w:rsidR="00095BFF">
        <w:t xml:space="preserve">7.5 </w:t>
      </w:r>
      <w:proofErr w:type="spellStart"/>
      <w:r w:rsidR="00095BFF">
        <w:t>μl</w:t>
      </w:r>
      <w:proofErr w:type="spellEnd"/>
    </w:p>
    <w:p w14:paraId="5F7CF3AF" w14:textId="77777777" w:rsidR="00095BFF" w:rsidRDefault="001E465D" w:rsidP="00095BFF">
      <w:r>
        <w:t xml:space="preserve">10 </w:t>
      </w:r>
      <w:proofErr w:type="spellStart"/>
      <w:r>
        <w:t>μM</w:t>
      </w:r>
      <w:proofErr w:type="spellEnd"/>
      <w:r>
        <w:t xml:space="preserve"> </w:t>
      </w:r>
      <w:proofErr w:type="spellStart"/>
      <w:r>
        <w:t>Mpx</w:t>
      </w:r>
      <w:proofErr w:type="spellEnd"/>
      <w:r>
        <w:t xml:space="preserve"> primer </w:t>
      </w:r>
      <w:r w:rsidR="00095BFF">
        <w:tab/>
      </w:r>
      <w:r w:rsidR="00095BFF">
        <w:tab/>
      </w:r>
      <w:r w:rsidR="00E56AB3">
        <w:tab/>
      </w:r>
      <w:r w:rsidR="00095BFF">
        <w:t xml:space="preserve">0.9 </w:t>
      </w:r>
      <w:proofErr w:type="spellStart"/>
      <w:r w:rsidR="00095BFF">
        <w:t>μl</w:t>
      </w:r>
      <w:proofErr w:type="spellEnd"/>
    </w:p>
    <w:p w14:paraId="579D6C9F" w14:textId="77777777" w:rsidR="00095BFF" w:rsidRDefault="001E465D" w:rsidP="00095BFF">
      <w:r>
        <w:t xml:space="preserve">10 </w:t>
      </w:r>
      <w:proofErr w:type="spellStart"/>
      <w:r>
        <w:t>μM</w:t>
      </w:r>
      <w:proofErr w:type="spellEnd"/>
      <w:r>
        <w:t xml:space="preserve"> ILL-Lib-P1/20 </w:t>
      </w:r>
      <w:r w:rsidR="00E56AB3">
        <w:t>(or IC1-P5)</w:t>
      </w:r>
      <w:r w:rsidR="00095BFF">
        <w:tab/>
        <w:t xml:space="preserve">1.2 </w:t>
      </w:r>
      <w:proofErr w:type="spellStart"/>
      <w:r w:rsidR="00095BFF">
        <w:t>μl</w:t>
      </w:r>
      <w:proofErr w:type="spellEnd"/>
    </w:p>
    <w:p w14:paraId="4D5CE6C1" w14:textId="77777777" w:rsidR="00095BFF" w:rsidRDefault="001E465D" w:rsidP="00095BFF">
      <w:r>
        <w:t xml:space="preserve">10 </w:t>
      </w:r>
      <w:proofErr w:type="spellStart"/>
      <w:r>
        <w:t>μM</w:t>
      </w:r>
      <w:proofErr w:type="spellEnd"/>
      <w:r>
        <w:t xml:space="preserve"> ILL-Lib-P2</w:t>
      </w:r>
      <w:r w:rsidR="00E56AB3">
        <w:t xml:space="preserve"> (or IC2-P7)</w:t>
      </w:r>
      <w:r w:rsidR="00E56AB3">
        <w:tab/>
      </w:r>
      <w:r w:rsidR="00095BFF">
        <w:t xml:space="preserve">1.2 </w:t>
      </w:r>
      <w:proofErr w:type="spellStart"/>
      <w:r w:rsidR="00095BFF">
        <w:t>μl</w:t>
      </w:r>
      <w:proofErr w:type="spellEnd"/>
    </w:p>
    <w:p w14:paraId="000D4F89" w14:textId="77777777" w:rsidR="00095BFF" w:rsidRDefault="001E465D" w:rsidP="00095BFF">
      <w:r>
        <w:t xml:space="preserve">5X HF buffer </w:t>
      </w:r>
      <w:r w:rsidR="00095BFF">
        <w:tab/>
      </w:r>
      <w:r w:rsidR="00095BFF">
        <w:tab/>
      </w:r>
      <w:r w:rsidR="00095BFF">
        <w:tab/>
      </w:r>
      <w:r w:rsidR="00E56AB3">
        <w:tab/>
      </w:r>
      <w:r w:rsidR="00095BFF">
        <w:t xml:space="preserve">12 </w:t>
      </w:r>
      <w:proofErr w:type="spellStart"/>
      <w:r w:rsidR="00095BFF">
        <w:t>μl</w:t>
      </w:r>
      <w:proofErr w:type="spellEnd"/>
    </w:p>
    <w:p w14:paraId="19B0F0F2" w14:textId="77777777" w:rsidR="00095BFF" w:rsidRDefault="001E465D" w:rsidP="00095BFF">
      <w:proofErr w:type="spellStart"/>
      <w:r>
        <w:t>Phusion</w:t>
      </w:r>
      <w:proofErr w:type="spellEnd"/>
      <w:r>
        <w:t xml:space="preserve"> polymerase</w:t>
      </w:r>
      <w:r w:rsidR="00095BFF">
        <w:tab/>
      </w:r>
      <w:r w:rsidR="00095BFF">
        <w:tab/>
      </w:r>
      <w:r w:rsidR="00E56AB3">
        <w:tab/>
      </w:r>
      <w:r w:rsidR="00095BFF">
        <w:t xml:space="preserve">0.6 </w:t>
      </w:r>
      <w:proofErr w:type="spellStart"/>
      <w:r w:rsidR="00095BFF">
        <w:t>μl</w:t>
      </w:r>
      <w:proofErr w:type="spellEnd"/>
      <w:r w:rsidR="00095BFF">
        <w:t xml:space="preserve"> #NEB M0530L (or M0530S)</w:t>
      </w:r>
    </w:p>
    <w:p w14:paraId="341833E8" w14:textId="77777777" w:rsidR="00095BFF" w:rsidRDefault="00095BFF" w:rsidP="00095BFF"/>
    <w:p w14:paraId="1F8C110F" w14:textId="77777777" w:rsidR="001E465D" w:rsidRDefault="001E465D" w:rsidP="001E465D"/>
    <w:p w14:paraId="5B77428A" w14:textId="77777777" w:rsidR="001E465D" w:rsidRDefault="00191A10" w:rsidP="001E465D">
      <w:r>
        <w:t>2</w:t>
      </w:r>
      <w:r w:rsidR="001E465D">
        <w:t>. Combine 3</w:t>
      </w:r>
      <w:r w:rsidR="00095BFF">
        <w:t>9</w:t>
      </w:r>
      <w:r w:rsidR="001E465D">
        <w:t xml:space="preserve"> </w:t>
      </w:r>
      <w:proofErr w:type="spellStart"/>
      <w:r w:rsidR="001E465D">
        <w:t>μl</w:t>
      </w:r>
      <w:proofErr w:type="spellEnd"/>
      <w:r w:rsidR="001E465D">
        <w:t xml:space="preserve"> master mix with 1</w:t>
      </w:r>
      <w:r w:rsidR="00095BFF">
        <w:t>2</w:t>
      </w:r>
      <w:r w:rsidR="001E465D">
        <w:t xml:space="preserve"> </w:t>
      </w:r>
      <w:proofErr w:type="spellStart"/>
      <w:r w:rsidR="001E465D">
        <w:t>μl</w:t>
      </w:r>
      <w:proofErr w:type="spellEnd"/>
      <w:r w:rsidR="001E465D">
        <w:t xml:space="preserve"> ligation, add </w:t>
      </w:r>
      <w:r w:rsidR="00095BFF">
        <w:t>9</w:t>
      </w:r>
      <w:r w:rsidR="001E465D">
        <w:t xml:space="preserve"> </w:t>
      </w:r>
      <w:proofErr w:type="spellStart"/>
      <w:r w:rsidR="001E465D">
        <w:t>μl</w:t>
      </w:r>
      <w:proofErr w:type="spellEnd"/>
      <w:r w:rsidR="001E465D">
        <w:t xml:space="preserve"> of 1 </w:t>
      </w:r>
      <w:proofErr w:type="spellStart"/>
      <w:r w:rsidR="001E465D">
        <w:t>μM</w:t>
      </w:r>
      <w:proofErr w:type="spellEnd"/>
      <w:r w:rsidR="001E465D">
        <w:t xml:space="preserve"> Ill-Rad-</w:t>
      </w:r>
      <w:proofErr w:type="spellStart"/>
      <w:r w:rsidR="001E465D">
        <w:t>bc</w:t>
      </w:r>
      <w:proofErr w:type="spellEnd"/>
      <w:r w:rsidR="001E465D">
        <w:t xml:space="preserve"> (barcode-bearing) primer individually to each reaction, </w:t>
      </w:r>
      <w:r w:rsidRPr="00191A10">
        <w:t>and amplify as follows: 70°C 30 sec then (95°C 20 s</w:t>
      </w:r>
      <w:r>
        <w:t>ec, 65°C 3 min, 72°C 30 sec) X 12</w:t>
      </w:r>
      <w:r w:rsidRPr="00191A10">
        <w:t xml:space="preserve"> cycles</w:t>
      </w:r>
      <w:r w:rsidR="001E465D">
        <w:t>.</w:t>
      </w:r>
    </w:p>
    <w:p w14:paraId="09409D06" w14:textId="77777777" w:rsidR="00191A10" w:rsidRDefault="00191A10" w:rsidP="001E465D"/>
    <w:p w14:paraId="0ED4B072" w14:textId="7C354FDC" w:rsidR="00191A10" w:rsidRDefault="00191A10" w:rsidP="001E465D">
      <w:r>
        <w:t xml:space="preserve">3. </w:t>
      </w:r>
      <w:r w:rsidRPr="00191A10">
        <w:t>Prepare a</w:t>
      </w:r>
      <w:r w:rsidR="00B22229">
        <w:t xml:space="preserve"> 100 mL</w:t>
      </w:r>
      <w:r w:rsidRPr="00191A10">
        <w:t xml:space="preserve"> 2% agarose gel using</w:t>
      </w:r>
      <w:r>
        <w:t xml:space="preserve"> TAE, run 5 µl of the amplified product together with 1 µl of 6x loading dye, alongside a 25 </w:t>
      </w:r>
      <w:proofErr w:type="spellStart"/>
      <w:r>
        <w:t>bp</w:t>
      </w:r>
      <w:proofErr w:type="spellEnd"/>
      <w:r>
        <w:t xml:space="preserve"> ladder until the bands at 100-200 </w:t>
      </w:r>
      <w:proofErr w:type="spellStart"/>
      <w:r>
        <w:t>bp</w:t>
      </w:r>
      <w:proofErr w:type="spellEnd"/>
      <w:r>
        <w:t xml:space="preserve"> are resolved (100 V for ca. 40 minutes should be enough). View the gel in an UV transilluminator</w:t>
      </w:r>
      <w:r w:rsidR="00E56AB3">
        <w:t>, photograph</w:t>
      </w:r>
      <w:r>
        <w:t xml:space="preserve"> and note the relative strengths of the 170 </w:t>
      </w:r>
      <w:proofErr w:type="spellStart"/>
      <w:r>
        <w:t>bp</w:t>
      </w:r>
      <w:proofErr w:type="spellEnd"/>
      <w:r>
        <w:t xml:space="preserve"> band and the 130 </w:t>
      </w:r>
      <w:proofErr w:type="spellStart"/>
      <w:r>
        <w:t>bp</w:t>
      </w:r>
      <w:proofErr w:type="spellEnd"/>
      <w:r>
        <w:t xml:space="preserve"> primer-dimer band.</w:t>
      </w:r>
    </w:p>
    <w:p w14:paraId="1081C0E9" w14:textId="77777777" w:rsidR="001E465D" w:rsidRDefault="001E465D" w:rsidP="001E465D"/>
    <w:p w14:paraId="5CD266A9" w14:textId="77777777" w:rsidR="00191A10" w:rsidRDefault="00191A10">
      <w:pPr>
        <w:rPr>
          <w:b/>
        </w:rPr>
      </w:pPr>
      <w:r>
        <w:rPr>
          <w:b/>
        </w:rPr>
        <w:br w:type="page"/>
      </w:r>
    </w:p>
    <w:p w14:paraId="0EB94E32" w14:textId="77777777" w:rsidR="001E465D" w:rsidRPr="00191A10" w:rsidRDefault="001E465D" w:rsidP="001E465D">
      <w:pPr>
        <w:rPr>
          <w:b/>
        </w:rPr>
      </w:pPr>
      <w:r w:rsidRPr="00191A10">
        <w:rPr>
          <w:b/>
        </w:rPr>
        <w:lastRenderedPageBreak/>
        <w:t>Purification</w:t>
      </w:r>
    </w:p>
    <w:p w14:paraId="75F97DBF" w14:textId="77777777" w:rsidR="00191A10" w:rsidRDefault="00191A10" w:rsidP="001E465D"/>
    <w:p w14:paraId="7F5A0151" w14:textId="77777777" w:rsidR="001E465D" w:rsidRDefault="001E465D" w:rsidP="001E465D">
      <w:r>
        <w:t>In this step the target band is gel-extracted to exclude high-molecular weight fragments and any chaff that may emerge during PCR (e.g., primer dimers).</w:t>
      </w:r>
    </w:p>
    <w:p w14:paraId="3AF18739" w14:textId="77777777" w:rsidR="00191A10" w:rsidRDefault="00191A10" w:rsidP="001E465D"/>
    <w:p w14:paraId="5EDD66DA" w14:textId="24459386" w:rsidR="001E465D" w:rsidRDefault="001E465D" w:rsidP="001E465D">
      <w:r>
        <w:t>1. P</w:t>
      </w:r>
      <w:r w:rsidR="00191A10">
        <w:t>repare a</w:t>
      </w:r>
      <w:r w:rsidR="00B22229">
        <w:t xml:space="preserve"> 500 mL</w:t>
      </w:r>
      <w:r w:rsidR="00191A10">
        <w:t xml:space="preserve"> 2% agarose gel using TA</w:t>
      </w:r>
      <w:r>
        <w:t>E. Use a wide comb that can accommodate 5</w:t>
      </w:r>
      <w:r w:rsidR="00191A10">
        <w:t>5</w:t>
      </w:r>
      <w:r>
        <w:t xml:space="preserve"> </w:t>
      </w:r>
      <w:proofErr w:type="spellStart"/>
      <w:r>
        <w:t>μl</w:t>
      </w:r>
      <w:proofErr w:type="spellEnd"/>
      <w:r>
        <w:t xml:space="preserve"> sample loading plus 1</w:t>
      </w:r>
      <w:r w:rsidR="00191A10">
        <w:t>1</w:t>
      </w:r>
      <w:r>
        <w:t xml:space="preserve"> </w:t>
      </w:r>
      <w:proofErr w:type="spellStart"/>
      <w:r>
        <w:t>μl</w:t>
      </w:r>
      <w:proofErr w:type="spellEnd"/>
      <w:r>
        <w:t xml:space="preserve"> </w:t>
      </w:r>
      <w:r w:rsidR="00191A10">
        <w:t xml:space="preserve">6x </w:t>
      </w:r>
      <w:r>
        <w:t>loading dye, or tape together two wells if required.</w:t>
      </w:r>
    </w:p>
    <w:p w14:paraId="6EBFAE88" w14:textId="77777777" w:rsidR="00191A10" w:rsidRDefault="00191A10" w:rsidP="001E465D"/>
    <w:p w14:paraId="4A97827A" w14:textId="26F83BCF" w:rsidR="001E465D" w:rsidRDefault="001E465D" w:rsidP="001E465D">
      <w:r>
        <w:t xml:space="preserve">2. Load the entire volume of each reaction alongside a low-molecular weight ladder. Run gel at low voltage for a long time until bands at 150bp and 200bp will clearly resolve. In our experience 100V for </w:t>
      </w:r>
      <w:r w:rsidR="000416CE">
        <w:t>120 minutes</w:t>
      </w:r>
      <w:r>
        <w:t xml:space="preserve"> produce good separation.</w:t>
      </w:r>
    </w:p>
    <w:p w14:paraId="317571E4" w14:textId="77777777" w:rsidR="00191A10" w:rsidRDefault="00191A10" w:rsidP="001E465D"/>
    <w:p w14:paraId="019EFD11" w14:textId="77777777" w:rsidR="001E465D" w:rsidRDefault="001E465D" w:rsidP="001E465D">
      <w:r>
        <w:t xml:space="preserve">3. View the gel briefly (&lt;30 seconds) on a UV transilluminator set at low intensity to verify the presence of target bands and adequate separation of molecular weight standards to resolve bands at ~170 </w:t>
      </w:r>
      <w:proofErr w:type="spellStart"/>
      <w:r>
        <w:t>bp</w:t>
      </w:r>
      <w:proofErr w:type="spellEnd"/>
      <w:r>
        <w:t xml:space="preserve"> and ~130 </w:t>
      </w:r>
      <w:proofErr w:type="spellStart"/>
      <w:r>
        <w:t>bp.</w:t>
      </w:r>
      <w:proofErr w:type="spellEnd"/>
      <w:r>
        <w:t xml:space="preserve"> Typically ~5 cm run distance is sufficient. Photograph.</w:t>
      </w:r>
    </w:p>
    <w:p w14:paraId="4B5F225B" w14:textId="77777777" w:rsidR="00191A10" w:rsidRDefault="00191A10" w:rsidP="001E465D"/>
    <w:p w14:paraId="1BB5EB35" w14:textId="77777777" w:rsidR="001E465D" w:rsidRDefault="001E465D" w:rsidP="001E465D">
      <w:r>
        <w:t xml:space="preserve">4. Cut out target band </w:t>
      </w:r>
      <w:r w:rsidR="00191A10">
        <w:t xml:space="preserve">of 170 </w:t>
      </w:r>
      <w:proofErr w:type="spellStart"/>
      <w:r w:rsidR="00191A10">
        <w:t>bp</w:t>
      </w:r>
      <w:proofErr w:type="spellEnd"/>
      <w:r w:rsidR="00191A10">
        <w:t xml:space="preserve"> in a narrow gel slice</w:t>
      </w:r>
      <w:r>
        <w:t>.</w:t>
      </w:r>
    </w:p>
    <w:p w14:paraId="59077DEF" w14:textId="77777777" w:rsidR="000416CE" w:rsidRDefault="000416CE" w:rsidP="001E465D"/>
    <w:p w14:paraId="691DFA0A" w14:textId="1C1B292E" w:rsidR="001E465D" w:rsidRDefault="001E465D" w:rsidP="001E465D">
      <w:r>
        <w:t xml:space="preserve">5. Transfer each gel slice into an 0.5 ml </w:t>
      </w:r>
      <w:proofErr w:type="spellStart"/>
      <w:r>
        <w:t>microcentrifuge</w:t>
      </w:r>
      <w:proofErr w:type="spellEnd"/>
      <w:r>
        <w:t xml:space="preserve"> tube.</w:t>
      </w:r>
    </w:p>
    <w:p w14:paraId="3E0E4E50" w14:textId="77777777" w:rsidR="00191A10" w:rsidRDefault="00191A10" w:rsidP="001E465D"/>
    <w:p w14:paraId="45DF367E" w14:textId="77777777" w:rsidR="001E465D" w:rsidRDefault="001E465D" w:rsidP="001E465D">
      <w:r>
        <w:t xml:space="preserve">6. </w:t>
      </w:r>
      <w:r w:rsidR="00191A10">
        <w:t xml:space="preserve">Use </w:t>
      </w:r>
      <w:r w:rsidR="00514D84">
        <w:t xml:space="preserve">a </w:t>
      </w:r>
      <w:proofErr w:type="spellStart"/>
      <w:r w:rsidR="00191A10">
        <w:t>Qiagen</w:t>
      </w:r>
      <w:proofErr w:type="spellEnd"/>
      <w:r w:rsidR="00191A10">
        <w:t xml:space="preserve"> </w:t>
      </w:r>
      <w:proofErr w:type="spellStart"/>
      <w:r w:rsidR="00191A10">
        <w:t>MinElute</w:t>
      </w:r>
      <w:proofErr w:type="spellEnd"/>
      <w:r w:rsidR="00191A10">
        <w:t xml:space="preserve"> gel extraction kit to extract the DNA from the gel band. </w:t>
      </w:r>
    </w:p>
    <w:p w14:paraId="1F3A5B0A" w14:textId="77777777" w:rsidR="00191A10" w:rsidRDefault="00191A10" w:rsidP="001E465D"/>
    <w:p w14:paraId="1CC34B41" w14:textId="77777777" w:rsidR="001E465D" w:rsidRDefault="001E465D" w:rsidP="001E465D">
      <w:r>
        <w:t xml:space="preserve">7. </w:t>
      </w:r>
      <w:r w:rsidR="00191A10">
        <w:t xml:space="preserve">Quantify the DNA yield using a </w:t>
      </w:r>
      <w:proofErr w:type="spellStart"/>
      <w:r w:rsidR="00191A10">
        <w:t>QuBit</w:t>
      </w:r>
      <w:proofErr w:type="spellEnd"/>
      <w:r w:rsidR="00191A10">
        <w:t xml:space="preserve"> dsDNA high-sensitivity assay, then</w:t>
      </w:r>
      <w:r w:rsidR="00E56AB3">
        <w:t xml:space="preserve"> pool the barcoded samples equimolarly as needed (as the fragments are the same length, weight concentrations can be used as proxy for molarity).</w:t>
      </w:r>
    </w:p>
    <w:p w14:paraId="0B2AAE12" w14:textId="77777777" w:rsidR="001E465D" w:rsidRDefault="001E465D" w:rsidP="001E465D"/>
    <w:p w14:paraId="7F649784" w14:textId="77777777" w:rsidR="00514D84" w:rsidRDefault="00514D84">
      <w:pPr>
        <w:rPr>
          <w:b/>
        </w:rPr>
      </w:pPr>
      <w:r>
        <w:rPr>
          <w:b/>
        </w:rPr>
        <w:br w:type="page"/>
      </w:r>
    </w:p>
    <w:p w14:paraId="51159EE2" w14:textId="77777777" w:rsidR="001E465D" w:rsidRPr="00E56AB3" w:rsidRDefault="001E465D" w:rsidP="001E465D">
      <w:pPr>
        <w:rPr>
          <w:b/>
        </w:rPr>
      </w:pPr>
      <w:r w:rsidRPr="00E56AB3">
        <w:rPr>
          <w:b/>
        </w:rPr>
        <w:lastRenderedPageBreak/>
        <w:t xml:space="preserve">Oligonucleotide sequences for Illumina </w:t>
      </w:r>
      <w:proofErr w:type="spellStart"/>
      <w:r w:rsidRPr="00E56AB3">
        <w:rPr>
          <w:b/>
        </w:rPr>
        <w:t>HiSeq</w:t>
      </w:r>
      <w:proofErr w:type="spellEnd"/>
    </w:p>
    <w:p w14:paraId="457D2EB9" w14:textId="77777777" w:rsidR="00E56AB3" w:rsidRPr="00E56AB3" w:rsidRDefault="00E56AB3" w:rsidP="001E465D">
      <w:pPr>
        <w:rPr>
          <w:b/>
        </w:rPr>
      </w:pPr>
    </w:p>
    <w:p w14:paraId="6E765B40" w14:textId="77777777" w:rsidR="001E465D" w:rsidRPr="00E56AB3" w:rsidRDefault="001E465D" w:rsidP="001E465D">
      <w:pPr>
        <w:rPr>
          <w:b/>
        </w:rPr>
      </w:pPr>
      <w:r w:rsidRPr="00E56AB3">
        <w:rPr>
          <w:b/>
        </w:rPr>
        <w:t xml:space="preserve">Name </w:t>
      </w:r>
      <w:r w:rsidR="00E56AB3" w:rsidRPr="00E56AB3">
        <w:rPr>
          <w:b/>
        </w:rPr>
        <w:tab/>
      </w:r>
      <w:r w:rsidR="00E56AB3" w:rsidRPr="00E56AB3">
        <w:rPr>
          <w:b/>
        </w:rPr>
        <w:tab/>
      </w:r>
      <w:r w:rsidR="00E56AB3" w:rsidRPr="00E56AB3">
        <w:rPr>
          <w:b/>
        </w:rPr>
        <w:tab/>
      </w:r>
      <w:r w:rsidRPr="00E56AB3">
        <w:rPr>
          <w:b/>
        </w:rPr>
        <w:t>Sequence (5’ – 3’)</w:t>
      </w:r>
    </w:p>
    <w:p w14:paraId="4D97A39B" w14:textId="77777777" w:rsidR="001E465D" w:rsidRDefault="001E465D" w:rsidP="001E465D">
      <w:r>
        <w:t>￼￼￼￼￼￼</w:t>
      </w:r>
      <w:r w:rsidR="00E56AB3" w:rsidRPr="00E56AB3">
        <w:t xml:space="preserve"> </w:t>
      </w:r>
      <w:r w:rsidR="00E56AB3">
        <w:t>anti-ILL</w:t>
      </w:r>
      <w:r w:rsidR="00E56AB3">
        <w:tab/>
      </w:r>
      <w:r w:rsidR="00E56AB3">
        <w:tab/>
      </w:r>
      <w:r w:rsidRPr="00E56AB3">
        <w:rPr>
          <w:sz w:val="16"/>
          <w:szCs w:val="16"/>
        </w:rPr>
        <w:t>AGATCGGAAGAGC/3InvdT</w:t>
      </w:r>
      <w:r w:rsidRPr="00E56AB3">
        <w:rPr>
          <w:sz w:val="16"/>
          <w:szCs w:val="16"/>
          <w:vertAlign w:val="superscript"/>
        </w:rPr>
        <w:t>1</w:t>
      </w:r>
      <w:r w:rsidRPr="00E56AB3">
        <w:rPr>
          <w:sz w:val="16"/>
          <w:szCs w:val="16"/>
        </w:rPr>
        <w:t>/</w:t>
      </w:r>
    </w:p>
    <w:p w14:paraId="4D6C46CD" w14:textId="77777777" w:rsidR="001E465D" w:rsidRDefault="00E56AB3" w:rsidP="001E465D">
      <w:r>
        <w:t>5ILL-NN</w:t>
      </w:r>
      <w:r>
        <w:tab/>
      </w:r>
      <w:r>
        <w:tab/>
      </w:r>
      <w:r w:rsidR="001E465D" w:rsidRPr="00E56AB3">
        <w:rPr>
          <w:sz w:val="16"/>
          <w:szCs w:val="16"/>
        </w:rPr>
        <w:t>CTACACGACGCTCTTCCGATCTNN</w:t>
      </w:r>
    </w:p>
    <w:p w14:paraId="4DE509FA" w14:textId="77777777" w:rsidR="001E465D" w:rsidRDefault="00E56AB3" w:rsidP="001E465D">
      <w:r>
        <w:t>3ILL-NN</w:t>
      </w:r>
      <w:r>
        <w:tab/>
      </w:r>
      <w:r>
        <w:tab/>
      </w:r>
      <w:r w:rsidR="001E465D" w:rsidRPr="00E56AB3">
        <w:rPr>
          <w:sz w:val="16"/>
          <w:szCs w:val="16"/>
        </w:rPr>
        <w:t>CAGACGTGTGCTCTTCCGATCTNN</w:t>
      </w:r>
    </w:p>
    <w:p w14:paraId="66BC9E0D" w14:textId="77777777" w:rsidR="001E465D" w:rsidRPr="00E56AB3" w:rsidRDefault="00E56AB3" w:rsidP="001E465D">
      <w:pPr>
        <w:rPr>
          <w:sz w:val="16"/>
          <w:szCs w:val="16"/>
        </w:rPr>
      </w:pPr>
      <w:r>
        <w:t>ILL-</w:t>
      </w:r>
      <w:proofErr w:type="spellStart"/>
      <w:r>
        <w:t>Mpx</w:t>
      </w:r>
      <w:proofErr w:type="spellEnd"/>
      <w:r>
        <w:tab/>
      </w:r>
      <w:r>
        <w:tab/>
      </w:r>
      <w:r w:rsidR="001E465D" w:rsidRPr="00E56AB3">
        <w:rPr>
          <w:sz w:val="16"/>
          <w:szCs w:val="16"/>
        </w:rPr>
        <w:t>AATGATACGGCGACCACCGAGATCTACACTCTTTCCCTACACGACGCTCTTCCGAT</w:t>
      </w:r>
    </w:p>
    <w:p w14:paraId="6D083794" w14:textId="77777777" w:rsidR="00E56AB3" w:rsidRDefault="001E465D" w:rsidP="001E465D">
      <w:r>
        <w:t>ILL-RAD-bc</w:t>
      </w:r>
      <w:r w:rsidR="00E56AB3">
        <w:rPr>
          <w:vertAlign w:val="superscript"/>
        </w:rPr>
        <w:t>2</w:t>
      </w:r>
      <w:r>
        <w:t xml:space="preserve"> </w:t>
      </w:r>
      <w:r w:rsidR="00E56AB3">
        <w:tab/>
      </w:r>
      <w:r w:rsidRPr="00E56AB3">
        <w:rPr>
          <w:sz w:val="16"/>
          <w:szCs w:val="16"/>
        </w:rPr>
        <w:t>CAAGCAGAAGACGGCATACGAGAT [barcode]</w:t>
      </w:r>
      <w:r w:rsidR="00E56AB3">
        <w:rPr>
          <w:sz w:val="16"/>
          <w:szCs w:val="16"/>
          <w:vertAlign w:val="superscript"/>
        </w:rPr>
        <w:t>3</w:t>
      </w:r>
      <w:r w:rsidRPr="00E56AB3">
        <w:rPr>
          <w:sz w:val="16"/>
          <w:szCs w:val="16"/>
        </w:rPr>
        <w:t xml:space="preserve"> GTGACTGGAGTTCAGACGTGTGCTCTTCCGAT</w:t>
      </w:r>
      <w:r>
        <w:t xml:space="preserve"> </w:t>
      </w:r>
    </w:p>
    <w:p w14:paraId="6F492751" w14:textId="77777777" w:rsidR="001E465D" w:rsidRDefault="00E56AB3" w:rsidP="001E465D">
      <w:r>
        <w:t>ILL-Lib1-20 / IC1-P5</w:t>
      </w:r>
      <w:r>
        <w:tab/>
      </w:r>
      <w:r w:rsidR="001E465D" w:rsidRPr="00E56AB3">
        <w:rPr>
          <w:sz w:val="16"/>
          <w:szCs w:val="16"/>
        </w:rPr>
        <w:t>AATGATACGGCGACCACCGA</w:t>
      </w:r>
    </w:p>
    <w:p w14:paraId="647646AF" w14:textId="77777777" w:rsidR="001E465D" w:rsidRDefault="001E465D" w:rsidP="001E465D">
      <w:pPr>
        <w:rPr>
          <w:sz w:val="16"/>
          <w:szCs w:val="16"/>
        </w:rPr>
      </w:pPr>
      <w:r>
        <w:t>ILL-Lib-P2</w:t>
      </w:r>
      <w:r w:rsidR="00E56AB3">
        <w:t xml:space="preserve"> /</w:t>
      </w:r>
      <w:r>
        <w:t xml:space="preserve"> </w:t>
      </w:r>
      <w:r w:rsidR="00E56AB3">
        <w:t>IC2-P7</w:t>
      </w:r>
      <w:r w:rsidR="00E56AB3">
        <w:tab/>
      </w:r>
      <w:r w:rsidRPr="00E56AB3">
        <w:rPr>
          <w:sz w:val="16"/>
          <w:szCs w:val="16"/>
        </w:rPr>
        <w:t>CAAGCAGAAGACGGCATACGA</w:t>
      </w:r>
    </w:p>
    <w:p w14:paraId="288295F2" w14:textId="77777777" w:rsidR="00E56AB3" w:rsidRDefault="00E56AB3" w:rsidP="001E465D"/>
    <w:p w14:paraId="34BF2DBF" w14:textId="77777777" w:rsidR="001E465D" w:rsidRDefault="001E465D" w:rsidP="001E465D">
      <w:r w:rsidRPr="00E56AB3">
        <w:rPr>
          <w:vertAlign w:val="superscript"/>
        </w:rPr>
        <w:t>1</w:t>
      </w:r>
      <w:r>
        <w:t xml:space="preserve"> </w:t>
      </w:r>
      <w:proofErr w:type="spellStart"/>
      <w:r>
        <w:t>InvdT</w:t>
      </w:r>
      <w:proofErr w:type="spellEnd"/>
      <w:r>
        <w:t>: inverted dT to prevent extension by DNA polymerase.</w:t>
      </w:r>
    </w:p>
    <w:p w14:paraId="254AC125" w14:textId="77777777" w:rsidR="001E465D" w:rsidRDefault="00E56AB3" w:rsidP="001E465D">
      <w:r w:rsidRPr="00E56AB3">
        <w:rPr>
          <w:vertAlign w:val="superscript"/>
        </w:rPr>
        <w:t>2</w:t>
      </w:r>
      <w:r w:rsidR="001E465D">
        <w:t xml:space="preserve"> “</w:t>
      </w:r>
      <w:proofErr w:type="spellStart"/>
      <w:r w:rsidR="001E465D">
        <w:t>bc</w:t>
      </w:r>
      <w:proofErr w:type="spellEnd"/>
      <w:r w:rsidR="001E465D">
        <w:t>” stands for “barcode”, and is typically replaced by the barcode number (or other barcode- specific identifier) in the actual name of the oligo.</w:t>
      </w:r>
    </w:p>
    <w:p w14:paraId="3FE06A3B" w14:textId="77777777" w:rsidR="006F5C45" w:rsidRDefault="00E56AB3" w:rsidP="001E465D">
      <w:r w:rsidRPr="00E56AB3">
        <w:rPr>
          <w:vertAlign w:val="superscript"/>
        </w:rPr>
        <w:t>3</w:t>
      </w:r>
      <w:r w:rsidR="001E465D">
        <w:t xml:space="preserve"> barcode: a 6-base sequence easily distinguishable from other sequences on that same sequencing run. </w:t>
      </w:r>
    </w:p>
    <w:p w14:paraId="1F581F58" w14:textId="77777777" w:rsidR="00514D84" w:rsidRDefault="00514D84" w:rsidP="001E465D">
      <w:pPr>
        <w:rPr>
          <w:b/>
        </w:rPr>
      </w:pPr>
    </w:p>
    <w:p w14:paraId="12B73881" w14:textId="77777777" w:rsidR="001E465D" w:rsidRDefault="001E465D" w:rsidP="001E465D">
      <w:r w:rsidRPr="006F5C45">
        <w:rPr>
          <w:b/>
        </w:rPr>
        <w:t xml:space="preserve">BUT NOTE that the </w:t>
      </w:r>
      <w:r w:rsidR="006F5C45">
        <w:rPr>
          <w:b/>
        </w:rPr>
        <w:t xml:space="preserve">adapter and </w:t>
      </w:r>
      <w:r w:rsidRPr="006F5C45">
        <w:rPr>
          <w:b/>
        </w:rPr>
        <w:t xml:space="preserve">barcode sequences are in fact REVERSE COMPLEMENTS relative to what needs to be </w:t>
      </w:r>
      <w:r w:rsidR="006F5C45">
        <w:rPr>
          <w:b/>
        </w:rPr>
        <w:t>communicated with the sequencing center!!!!!</w:t>
      </w:r>
    </w:p>
    <w:p w14:paraId="19FF75EC" w14:textId="0F772AD2" w:rsidR="001E465D" w:rsidRDefault="001E465D" w:rsidP="001E465D"/>
    <w:sectPr w:rsidR="001E465D" w:rsidSect="001947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auto"/>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274"/>
    <w:multiLevelType w:val="multilevel"/>
    <w:tmpl w:val="935A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21E5E"/>
    <w:multiLevelType w:val="multilevel"/>
    <w:tmpl w:val="4F98F9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B0136"/>
    <w:multiLevelType w:val="multilevel"/>
    <w:tmpl w:val="66346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1333B"/>
    <w:multiLevelType w:val="multilevel"/>
    <w:tmpl w:val="4DD2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167C9"/>
    <w:multiLevelType w:val="multilevel"/>
    <w:tmpl w:val="A224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7411E"/>
    <w:multiLevelType w:val="multilevel"/>
    <w:tmpl w:val="D6BEA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64A1E"/>
    <w:multiLevelType w:val="multilevel"/>
    <w:tmpl w:val="437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B4D07"/>
    <w:multiLevelType w:val="multilevel"/>
    <w:tmpl w:val="B6AC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2"/>
  </w:num>
  <w:num w:numId="5">
    <w:abstractNumId w:val="4"/>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65D"/>
    <w:rsid w:val="000416CE"/>
    <w:rsid w:val="00095BFF"/>
    <w:rsid w:val="00191A10"/>
    <w:rsid w:val="001947D5"/>
    <w:rsid w:val="001E465D"/>
    <w:rsid w:val="004A7B66"/>
    <w:rsid w:val="00514D84"/>
    <w:rsid w:val="00550A48"/>
    <w:rsid w:val="006F5C45"/>
    <w:rsid w:val="009A157F"/>
    <w:rsid w:val="00B22229"/>
    <w:rsid w:val="00C51208"/>
    <w:rsid w:val="00C644AD"/>
    <w:rsid w:val="00E5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78CB1"/>
  <w14:defaultImageDpi w14:val="300"/>
  <w15:docId w15:val="{AF894E48-3415-4192-9B49-E399D643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65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644AD"/>
    <w:rPr>
      <w:color w:val="0000FF" w:themeColor="hyperlink"/>
      <w:u w:val="single"/>
    </w:rPr>
  </w:style>
  <w:style w:type="character" w:styleId="Mention">
    <w:name w:val="Mention"/>
    <w:basedOn w:val="DefaultParagraphFont"/>
    <w:uiPriority w:val="99"/>
    <w:semiHidden/>
    <w:unhideWhenUsed/>
    <w:rsid w:val="00C644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532221">
      <w:bodyDiv w:val="1"/>
      <w:marLeft w:val="0"/>
      <w:marRight w:val="0"/>
      <w:marTop w:val="0"/>
      <w:marBottom w:val="0"/>
      <w:divBdr>
        <w:top w:val="none" w:sz="0" w:space="0" w:color="auto"/>
        <w:left w:val="none" w:sz="0" w:space="0" w:color="auto"/>
        <w:bottom w:val="none" w:sz="0" w:space="0" w:color="auto"/>
        <w:right w:val="none" w:sz="0" w:space="0" w:color="auto"/>
      </w:divBdr>
      <w:divsChild>
        <w:div w:id="1064985450">
          <w:marLeft w:val="0"/>
          <w:marRight w:val="0"/>
          <w:marTop w:val="0"/>
          <w:marBottom w:val="0"/>
          <w:divBdr>
            <w:top w:val="none" w:sz="0" w:space="0" w:color="auto"/>
            <w:left w:val="none" w:sz="0" w:space="0" w:color="auto"/>
            <w:bottom w:val="none" w:sz="0" w:space="0" w:color="auto"/>
            <w:right w:val="none" w:sz="0" w:space="0" w:color="auto"/>
          </w:divBdr>
          <w:divsChild>
            <w:div w:id="292753451">
              <w:marLeft w:val="0"/>
              <w:marRight w:val="0"/>
              <w:marTop w:val="0"/>
              <w:marBottom w:val="0"/>
              <w:divBdr>
                <w:top w:val="none" w:sz="0" w:space="0" w:color="auto"/>
                <w:left w:val="none" w:sz="0" w:space="0" w:color="auto"/>
                <w:bottom w:val="none" w:sz="0" w:space="0" w:color="auto"/>
                <w:right w:val="none" w:sz="0" w:space="0" w:color="auto"/>
              </w:divBdr>
              <w:divsChild>
                <w:div w:id="686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027">
          <w:marLeft w:val="0"/>
          <w:marRight w:val="0"/>
          <w:marTop w:val="0"/>
          <w:marBottom w:val="0"/>
          <w:divBdr>
            <w:top w:val="none" w:sz="0" w:space="0" w:color="auto"/>
            <w:left w:val="none" w:sz="0" w:space="0" w:color="auto"/>
            <w:bottom w:val="none" w:sz="0" w:space="0" w:color="auto"/>
            <w:right w:val="none" w:sz="0" w:space="0" w:color="auto"/>
          </w:divBdr>
          <w:divsChild>
            <w:div w:id="130834535">
              <w:marLeft w:val="0"/>
              <w:marRight w:val="0"/>
              <w:marTop w:val="0"/>
              <w:marBottom w:val="0"/>
              <w:divBdr>
                <w:top w:val="none" w:sz="0" w:space="0" w:color="auto"/>
                <w:left w:val="none" w:sz="0" w:space="0" w:color="auto"/>
                <w:bottom w:val="none" w:sz="0" w:space="0" w:color="auto"/>
                <w:right w:val="none" w:sz="0" w:space="0" w:color="auto"/>
              </w:divBdr>
              <w:divsChild>
                <w:div w:id="142813584">
                  <w:marLeft w:val="0"/>
                  <w:marRight w:val="0"/>
                  <w:marTop w:val="0"/>
                  <w:marBottom w:val="0"/>
                  <w:divBdr>
                    <w:top w:val="none" w:sz="0" w:space="0" w:color="auto"/>
                    <w:left w:val="none" w:sz="0" w:space="0" w:color="auto"/>
                    <w:bottom w:val="none" w:sz="0" w:space="0" w:color="auto"/>
                    <w:right w:val="none" w:sz="0" w:space="0" w:color="auto"/>
                  </w:divBdr>
                </w:div>
              </w:divsChild>
            </w:div>
            <w:div w:id="511257949">
              <w:marLeft w:val="0"/>
              <w:marRight w:val="0"/>
              <w:marTop w:val="0"/>
              <w:marBottom w:val="0"/>
              <w:divBdr>
                <w:top w:val="none" w:sz="0" w:space="0" w:color="auto"/>
                <w:left w:val="none" w:sz="0" w:space="0" w:color="auto"/>
                <w:bottom w:val="none" w:sz="0" w:space="0" w:color="auto"/>
                <w:right w:val="none" w:sz="0" w:space="0" w:color="auto"/>
              </w:divBdr>
              <w:divsChild>
                <w:div w:id="1837189148">
                  <w:marLeft w:val="0"/>
                  <w:marRight w:val="0"/>
                  <w:marTop w:val="0"/>
                  <w:marBottom w:val="0"/>
                  <w:divBdr>
                    <w:top w:val="none" w:sz="0" w:space="0" w:color="auto"/>
                    <w:left w:val="none" w:sz="0" w:space="0" w:color="auto"/>
                    <w:bottom w:val="none" w:sz="0" w:space="0" w:color="auto"/>
                    <w:right w:val="none" w:sz="0" w:space="0" w:color="auto"/>
                  </w:divBdr>
                </w:div>
                <w:div w:id="2076852466">
                  <w:marLeft w:val="0"/>
                  <w:marRight w:val="0"/>
                  <w:marTop w:val="0"/>
                  <w:marBottom w:val="0"/>
                  <w:divBdr>
                    <w:top w:val="none" w:sz="0" w:space="0" w:color="auto"/>
                    <w:left w:val="none" w:sz="0" w:space="0" w:color="auto"/>
                    <w:bottom w:val="none" w:sz="0" w:space="0" w:color="auto"/>
                    <w:right w:val="none" w:sz="0" w:space="0" w:color="auto"/>
                  </w:divBdr>
                </w:div>
              </w:divsChild>
            </w:div>
            <w:div w:id="1048146685">
              <w:marLeft w:val="0"/>
              <w:marRight w:val="0"/>
              <w:marTop w:val="0"/>
              <w:marBottom w:val="0"/>
              <w:divBdr>
                <w:top w:val="none" w:sz="0" w:space="0" w:color="auto"/>
                <w:left w:val="none" w:sz="0" w:space="0" w:color="auto"/>
                <w:bottom w:val="none" w:sz="0" w:space="0" w:color="auto"/>
                <w:right w:val="none" w:sz="0" w:space="0" w:color="auto"/>
              </w:divBdr>
              <w:divsChild>
                <w:div w:id="21019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19">
          <w:marLeft w:val="0"/>
          <w:marRight w:val="0"/>
          <w:marTop w:val="0"/>
          <w:marBottom w:val="0"/>
          <w:divBdr>
            <w:top w:val="none" w:sz="0" w:space="0" w:color="auto"/>
            <w:left w:val="none" w:sz="0" w:space="0" w:color="auto"/>
            <w:bottom w:val="none" w:sz="0" w:space="0" w:color="auto"/>
            <w:right w:val="none" w:sz="0" w:space="0" w:color="auto"/>
          </w:divBdr>
          <w:divsChild>
            <w:div w:id="195506338">
              <w:marLeft w:val="0"/>
              <w:marRight w:val="0"/>
              <w:marTop w:val="0"/>
              <w:marBottom w:val="0"/>
              <w:divBdr>
                <w:top w:val="none" w:sz="0" w:space="0" w:color="auto"/>
                <w:left w:val="none" w:sz="0" w:space="0" w:color="auto"/>
                <w:bottom w:val="none" w:sz="0" w:space="0" w:color="auto"/>
                <w:right w:val="none" w:sz="0" w:space="0" w:color="auto"/>
              </w:divBdr>
              <w:divsChild>
                <w:div w:id="1168055045">
                  <w:marLeft w:val="0"/>
                  <w:marRight w:val="0"/>
                  <w:marTop w:val="0"/>
                  <w:marBottom w:val="0"/>
                  <w:divBdr>
                    <w:top w:val="none" w:sz="0" w:space="0" w:color="auto"/>
                    <w:left w:val="none" w:sz="0" w:space="0" w:color="auto"/>
                    <w:bottom w:val="none" w:sz="0" w:space="0" w:color="auto"/>
                    <w:right w:val="none" w:sz="0" w:space="0" w:color="auto"/>
                  </w:divBdr>
                </w:div>
              </w:divsChild>
            </w:div>
            <w:div w:id="170217838">
              <w:marLeft w:val="0"/>
              <w:marRight w:val="0"/>
              <w:marTop w:val="0"/>
              <w:marBottom w:val="0"/>
              <w:divBdr>
                <w:top w:val="none" w:sz="0" w:space="0" w:color="auto"/>
                <w:left w:val="none" w:sz="0" w:space="0" w:color="auto"/>
                <w:bottom w:val="none" w:sz="0" w:space="0" w:color="auto"/>
                <w:right w:val="none" w:sz="0" w:space="0" w:color="auto"/>
              </w:divBdr>
              <w:divsChild>
                <w:div w:id="1435594751">
                  <w:marLeft w:val="0"/>
                  <w:marRight w:val="0"/>
                  <w:marTop w:val="0"/>
                  <w:marBottom w:val="0"/>
                  <w:divBdr>
                    <w:top w:val="none" w:sz="0" w:space="0" w:color="auto"/>
                    <w:left w:val="none" w:sz="0" w:space="0" w:color="auto"/>
                    <w:bottom w:val="none" w:sz="0" w:space="0" w:color="auto"/>
                    <w:right w:val="none" w:sz="0" w:space="0" w:color="auto"/>
                  </w:divBdr>
                </w:div>
                <w:div w:id="890725323">
                  <w:marLeft w:val="0"/>
                  <w:marRight w:val="0"/>
                  <w:marTop w:val="0"/>
                  <w:marBottom w:val="0"/>
                  <w:divBdr>
                    <w:top w:val="none" w:sz="0" w:space="0" w:color="auto"/>
                    <w:left w:val="none" w:sz="0" w:space="0" w:color="auto"/>
                    <w:bottom w:val="none" w:sz="0" w:space="0" w:color="auto"/>
                    <w:right w:val="none" w:sz="0" w:space="0" w:color="auto"/>
                  </w:divBdr>
                </w:div>
              </w:divsChild>
            </w:div>
            <w:div w:id="20857854">
              <w:marLeft w:val="0"/>
              <w:marRight w:val="0"/>
              <w:marTop w:val="0"/>
              <w:marBottom w:val="0"/>
              <w:divBdr>
                <w:top w:val="none" w:sz="0" w:space="0" w:color="auto"/>
                <w:left w:val="none" w:sz="0" w:space="0" w:color="auto"/>
                <w:bottom w:val="none" w:sz="0" w:space="0" w:color="auto"/>
                <w:right w:val="none" w:sz="0" w:space="0" w:color="auto"/>
              </w:divBdr>
              <w:divsChild>
                <w:div w:id="445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067">
          <w:marLeft w:val="0"/>
          <w:marRight w:val="0"/>
          <w:marTop w:val="0"/>
          <w:marBottom w:val="0"/>
          <w:divBdr>
            <w:top w:val="none" w:sz="0" w:space="0" w:color="auto"/>
            <w:left w:val="none" w:sz="0" w:space="0" w:color="auto"/>
            <w:bottom w:val="none" w:sz="0" w:space="0" w:color="auto"/>
            <w:right w:val="none" w:sz="0" w:space="0" w:color="auto"/>
          </w:divBdr>
          <w:divsChild>
            <w:div w:id="682241145">
              <w:marLeft w:val="0"/>
              <w:marRight w:val="0"/>
              <w:marTop w:val="0"/>
              <w:marBottom w:val="0"/>
              <w:divBdr>
                <w:top w:val="none" w:sz="0" w:space="0" w:color="auto"/>
                <w:left w:val="none" w:sz="0" w:space="0" w:color="auto"/>
                <w:bottom w:val="none" w:sz="0" w:space="0" w:color="auto"/>
                <w:right w:val="none" w:sz="0" w:space="0" w:color="auto"/>
              </w:divBdr>
              <w:divsChild>
                <w:div w:id="157382589">
                  <w:marLeft w:val="0"/>
                  <w:marRight w:val="0"/>
                  <w:marTop w:val="0"/>
                  <w:marBottom w:val="0"/>
                  <w:divBdr>
                    <w:top w:val="none" w:sz="0" w:space="0" w:color="auto"/>
                    <w:left w:val="none" w:sz="0" w:space="0" w:color="auto"/>
                    <w:bottom w:val="none" w:sz="0" w:space="0" w:color="auto"/>
                    <w:right w:val="none" w:sz="0" w:space="0" w:color="auto"/>
                  </w:divBdr>
                </w:div>
              </w:divsChild>
            </w:div>
            <w:div w:id="425276084">
              <w:marLeft w:val="0"/>
              <w:marRight w:val="0"/>
              <w:marTop w:val="0"/>
              <w:marBottom w:val="0"/>
              <w:divBdr>
                <w:top w:val="none" w:sz="0" w:space="0" w:color="auto"/>
                <w:left w:val="none" w:sz="0" w:space="0" w:color="auto"/>
                <w:bottom w:val="none" w:sz="0" w:space="0" w:color="auto"/>
                <w:right w:val="none" w:sz="0" w:space="0" w:color="auto"/>
              </w:divBdr>
              <w:divsChild>
                <w:div w:id="631449843">
                  <w:marLeft w:val="0"/>
                  <w:marRight w:val="0"/>
                  <w:marTop w:val="0"/>
                  <w:marBottom w:val="0"/>
                  <w:divBdr>
                    <w:top w:val="none" w:sz="0" w:space="0" w:color="auto"/>
                    <w:left w:val="none" w:sz="0" w:space="0" w:color="auto"/>
                    <w:bottom w:val="none" w:sz="0" w:space="0" w:color="auto"/>
                    <w:right w:val="none" w:sz="0" w:space="0" w:color="auto"/>
                  </w:divBdr>
                </w:div>
                <w:div w:id="418793471">
                  <w:marLeft w:val="0"/>
                  <w:marRight w:val="0"/>
                  <w:marTop w:val="0"/>
                  <w:marBottom w:val="0"/>
                  <w:divBdr>
                    <w:top w:val="none" w:sz="0" w:space="0" w:color="auto"/>
                    <w:left w:val="none" w:sz="0" w:space="0" w:color="auto"/>
                    <w:bottom w:val="none" w:sz="0" w:space="0" w:color="auto"/>
                    <w:right w:val="none" w:sz="0" w:space="0" w:color="auto"/>
                  </w:divBdr>
                </w:div>
              </w:divsChild>
            </w:div>
            <w:div w:id="649099101">
              <w:marLeft w:val="0"/>
              <w:marRight w:val="0"/>
              <w:marTop w:val="0"/>
              <w:marBottom w:val="0"/>
              <w:divBdr>
                <w:top w:val="none" w:sz="0" w:space="0" w:color="auto"/>
                <w:left w:val="none" w:sz="0" w:space="0" w:color="auto"/>
                <w:bottom w:val="none" w:sz="0" w:space="0" w:color="auto"/>
                <w:right w:val="none" w:sz="0" w:space="0" w:color="auto"/>
              </w:divBdr>
              <w:divsChild>
                <w:div w:id="15033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9296">
          <w:marLeft w:val="0"/>
          <w:marRight w:val="0"/>
          <w:marTop w:val="0"/>
          <w:marBottom w:val="0"/>
          <w:divBdr>
            <w:top w:val="none" w:sz="0" w:space="0" w:color="auto"/>
            <w:left w:val="none" w:sz="0" w:space="0" w:color="auto"/>
            <w:bottom w:val="none" w:sz="0" w:space="0" w:color="auto"/>
            <w:right w:val="none" w:sz="0" w:space="0" w:color="auto"/>
          </w:divBdr>
          <w:divsChild>
            <w:div w:id="981496725">
              <w:marLeft w:val="0"/>
              <w:marRight w:val="0"/>
              <w:marTop w:val="0"/>
              <w:marBottom w:val="0"/>
              <w:divBdr>
                <w:top w:val="none" w:sz="0" w:space="0" w:color="auto"/>
                <w:left w:val="none" w:sz="0" w:space="0" w:color="auto"/>
                <w:bottom w:val="none" w:sz="0" w:space="0" w:color="auto"/>
                <w:right w:val="none" w:sz="0" w:space="0" w:color="auto"/>
              </w:divBdr>
              <w:divsChild>
                <w:div w:id="2009743703">
                  <w:marLeft w:val="0"/>
                  <w:marRight w:val="0"/>
                  <w:marTop w:val="0"/>
                  <w:marBottom w:val="0"/>
                  <w:divBdr>
                    <w:top w:val="none" w:sz="0" w:space="0" w:color="auto"/>
                    <w:left w:val="none" w:sz="0" w:space="0" w:color="auto"/>
                    <w:bottom w:val="none" w:sz="0" w:space="0" w:color="auto"/>
                    <w:right w:val="none" w:sz="0" w:space="0" w:color="auto"/>
                  </w:divBdr>
                </w:div>
              </w:divsChild>
            </w:div>
            <w:div w:id="1908950037">
              <w:marLeft w:val="0"/>
              <w:marRight w:val="0"/>
              <w:marTop w:val="0"/>
              <w:marBottom w:val="0"/>
              <w:divBdr>
                <w:top w:val="none" w:sz="0" w:space="0" w:color="auto"/>
                <w:left w:val="none" w:sz="0" w:space="0" w:color="auto"/>
                <w:bottom w:val="none" w:sz="0" w:space="0" w:color="auto"/>
                <w:right w:val="none" w:sz="0" w:space="0" w:color="auto"/>
              </w:divBdr>
              <w:divsChild>
                <w:div w:id="1427069246">
                  <w:marLeft w:val="0"/>
                  <w:marRight w:val="0"/>
                  <w:marTop w:val="0"/>
                  <w:marBottom w:val="0"/>
                  <w:divBdr>
                    <w:top w:val="none" w:sz="0" w:space="0" w:color="auto"/>
                    <w:left w:val="none" w:sz="0" w:space="0" w:color="auto"/>
                    <w:bottom w:val="none" w:sz="0" w:space="0" w:color="auto"/>
                    <w:right w:val="none" w:sz="0" w:space="0" w:color="auto"/>
                  </w:divBdr>
                </w:div>
                <w:div w:id="1164200658">
                  <w:marLeft w:val="0"/>
                  <w:marRight w:val="0"/>
                  <w:marTop w:val="0"/>
                  <w:marBottom w:val="0"/>
                  <w:divBdr>
                    <w:top w:val="none" w:sz="0" w:space="0" w:color="auto"/>
                    <w:left w:val="none" w:sz="0" w:space="0" w:color="auto"/>
                    <w:bottom w:val="none" w:sz="0" w:space="0" w:color="auto"/>
                    <w:right w:val="none" w:sz="0" w:space="0" w:color="auto"/>
                  </w:divBdr>
                </w:div>
              </w:divsChild>
            </w:div>
            <w:div w:id="949433272">
              <w:marLeft w:val="0"/>
              <w:marRight w:val="0"/>
              <w:marTop w:val="0"/>
              <w:marBottom w:val="0"/>
              <w:divBdr>
                <w:top w:val="none" w:sz="0" w:space="0" w:color="auto"/>
                <w:left w:val="none" w:sz="0" w:space="0" w:color="auto"/>
                <w:bottom w:val="none" w:sz="0" w:space="0" w:color="auto"/>
                <w:right w:val="none" w:sz="0" w:space="0" w:color="auto"/>
              </w:divBdr>
              <w:divsChild>
                <w:div w:id="21364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7709">
          <w:marLeft w:val="0"/>
          <w:marRight w:val="0"/>
          <w:marTop w:val="0"/>
          <w:marBottom w:val="0"/>
          <w:divBdr>
            <w:top w:val="none" w:sz="0" w:space="0" w:color="auto"/>
            <w:left w:val="none" w:sz="0" w:space="0" w:color="auto"/>
            <w:bottom w:val="none" w:sz="0" w:space="0" w:color="auto"/>
            <w:right w:val="none" w:sz="0" w:space="0" w:color="auto"/>
          </w:divBdr>
          <w:divsChild>
            <w:div w:id="687633294">
              <w:marLeft w:val="0"/>
              <w:marRight w:val="0"/>
              <w:marTop w:val="0"/>
              <w:marBottom w:val="0"/>
              <w:divBdr>
                <w:top w:val="none" w:sz="0" w:space="0" w:color="auto"/>
                <w:left w:val="none" w:sz="0" w:space="0" w:color="auto"/>
                <w:bottom w:val="none" w:sz="0" w:space="0" w:color="auto"/>
                <w:right w:val="none" w:sz="0" w:space="0" w:color="auto"/>
              </w:divBdr>
              <w:divsChild>
                <w:div w:id="8692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9703">
          <w:marLeft w:val="0"/>
          <w:marRight w:val="0"/>
          <w:marTop w:val="0"/>
          <w:marBottom w:val="0"/>
          <w:divBdr>
            <w:top w:val="none" w:sz="0" w:space="0" w:color="auto"/>
            <w:left w:val="none" w:sz="0" w:space="0" w:color="auto"/>
            <w:bottom w:val="none" w:sz="0" w:space="0" w:color="auto"/>
            <w:right w:val="none" w:sz="0" w:space="0" w:color="auto"/>
          </w:divBdr>
          <w:divsChild>
            <w:div w:id="799691144">
              <w:marLeft w:val="0"/>
              <w:marRight w:val="0"/>
              <w:marTop w:val="0"/>
              <w:marBottom w:val="0"/>
              <w:divBdr>
                <w:top w:val="none" w:sz="0" w:space="0" w:color="auto"/>
                <w:left w:val="none" w:sz="0" w:space="0" w:color="auto"/>
                <w:bottom w:val="none" w:sz="0" w:space="0" w:color="auto"/>
                <w:right w:val="none" w:sz="0" w:space="0" w:color="auto"/>
              </w:divBdr>
              <w:divsChild>
                <w:div w:id="268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555">
          <w:marLeft w:val="0"/>
          <w:marRight w:val="0"/>
          <w:marTop w:val="0"/>
          <w:marBottom w:val="0"/>
          <w:divBdr>
            <w:top w:val="none" w:sz="0" w:space="0" w:color="auto"/>
            <w:left w:val="none" w:sz="0" w:space="0" w:color="auto"/>
            <w:bottom w:val="none" w:sz="0" w:space="0" w:color="auto"/>
            <w:right w:val="none" w:sz="0" w:space="0" w:color="auto"/>
          </w:divBdr>
          <w:divsChild>
            <w:div w:id="1958442148">
              <w:marLeft w:val="0"/>
              <w:marRight w:val="0"/>
              <w:marTop w:val="0"/>
              <w:marBottom w:val="0"/>
              <w:divBdr>
                <w:top w:val="none" w:sz="0" w:space="0" w:color="auto"/>
                <w:left w:val="none" w:sz="0" w:space="0" w:color="auto"/>
                <w:bottom w:val="none" w:sz="0" w:space="0" w:color="auto"/>
                <w:right w:val="none" w:sz="0" w:space="0" w:color="auto"/>
              </w:divBdr>
              <w:divsChild>
                <w:div w:id="830409308">
                  <w:marLeft w:val="0"/>
                  <w:marRight w:val="0"/>
                  <w:marTop w:val="0"/>
                  <w:marBottom w:val="0"/>
                  <w:divBdr>
                    <w:top w:val="none" w:sz="0" w:space="0" w:color="auto"/>
                    <w:left w:val="none" w:sz="0" w:space="0" w:color="auto"/>
                    <w:bottom w:val="none" w:sz="0" w:space="0" w:color="auto"/>
                    <w:right w:val="none" w:sz="0" w:space="0" w:color="auto"/>
                  </w:divBdr>
                </w:div>
              </w:divsChild>
            </w:div>
            <w:div w:id="583883732">
              <w:marLeft w:val="0"/>
              <w:marRight w:val="0"/>
              <w:marTop w:val="0"/>
              <w:marBottom w:val="0"/>
              <w:divBdr>
                <w:top w:val="none" w:sz="0" w:space="0" w:color="auto"/>
                <w:left w:val="none" w:sz="0" w:space="0" w:color="auto"/>
                <w:bottom w:val="none" w:sz="0" w:space="0" w:color="auto"/>
                <w:right w:val="none" w:sz="0" w:space="0" w:color="auto"/>
              </w:divBdr>
              <w:divsChild>
                <w:div w:id="1749497510">
                  <w:marLeft w:val="0"/>
                  <w:marRight w:val="0"/>
                  <w:marTop w:val="0"/>
                  <w:marBottom w:val="0"/>
                  <w:divBdr>
                    <w:top w:val="none" w:sz="0" w:space="0" w:color="auto"/>
                    <w:left w:val="none" w:sz="0" w:space="0" w:color="auto"/>
                    <w:bottom w:val="none" w:sz="0" w:space="0" w:color="auto"/>
                    <w:right w:val="none" w:sz="0" w:space="0" w:color="auto"/>
                  </w:divBdr>
                </w:div>
              </w:divsChild>
            </w:div>
            <w:div w:id="584922629">
              <w:marLeft w:val="0"/>
              <w:marRight w:val="0"/>
              <w:marTop w:val="0"/>
              <w:marBottom w:val="0"/>
              <w:divBdr>
                <w:top w:val="none" w:sz="0" w:space="0" w:color="auto"/>
                <w:left w:val="none" w:sz="0" w:space="0" w:color="auto"/>
                <w:bottom w:val="none" w:sz="0" w:space="0" w:color="auto"/>
                <w:right w:val="none" w:sz="0" w:space="0" w:color="auto"/>
              </w:divBdr>
              <w:divsChild>
                <w:div w:id="4135668">
                  <w:marLeft w:val="0"/>
                  <w:marRight w:val="0"/>
                  <w:marTop w:val="0"/>
                  <w:marBottom w:val="0"/>
                  <w:divBdr>
                    <w:top w:val="none" w:sz="0" w:space="0" w:color="auto"/>
                    <w:left w:val="none" w:sz="0" w:space="0" w:color="auto"/>
                    <w:bottom w:val="none" w:sz="0" w:space="0" w:color="auto"/>
                    <w:right w:val="none" w:sz="0" w:space="0" w:color="auto"/>
                  </w:divBdr>
                </w:div>
              </w:divsChild>
            </w:div>
            <w:div w:id="1310524613">
              <w:marLeft w:val="0"/>
              <w:marRight w:val="0"/>
              <w:marTop w:val="0"/>
              <w:marBottom w:val="0"/>
              <w:divBdr>
                <w:top w:val="none" w:sz="0" w:space="0" w:color="auto"/>
                <w:left w:val="none" w:sz="0" w:space="0" w:color="auto"/>
                <w:bottom w:val="none" w:sz="0" w:space="0" w:color="auto"/>
                <w:right w:val="none" w:sz="0" w:space="0" w:color="auto"/>
              </w:divBdr>
              <w:divsChild>
                <w:div w:id="18771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638">
          <w:marLeft w:val="0"/>
          <w:marRight w:val="0"/>
          <w:marTop w:val="0"/>
          <w:marBottom w:val="0"/>
          <w:divBdr>
            <w:top w:val="none" w:sz="0" w:space="0" w:color="auto"/>
            <w:left w:val="none" w:sz="0" w:space="0" w:color="auto"/>
            <w:bottom w:val="none" w:sz="0" w:space="0" w:color="auto"/>
            <w:right w:val="none" w:sz="0" w:space="0" w:color="auto"/>
          </w:divBdr>
          <w:divsChild>
            <w:div w:id="1641692057">
              <w:marLeft w:val="0"/>
              <w:marRight w:val="0"/>
              <w:marTop w:val="0"/>
              <w:marBottom w:val="0"/>
              <w:divBdr>
                <w:top w:val="none" w:sz="0" w:space="0" w:color="auto"/>
                <w:left w:val="none" w:sz="0" w:space="0" w:color="auto"/>
                <w:bottom w:val="none" w:sz="0" w:space="0" w:color="auto"/>
                <w:right w:val="none" w:sz="0" w:space="0" w:color="auto"/>
              </w:divBdr>
              <w:divsChild>
                <w:div w:id="10975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629">
          <w:marLeft w:val="0"/>
          <w:marRight w:val="0"/>
          <w:marTop w:val="0"/>
          <w:marBottom w:val="0"/>
          <w:divBdr>
            <w:top w:val="none" w:sz="0" w:space="0" w:color="auto"/>
            <w:left w:val="none" w:sz="0" w:space="0" w:color="auto"/>
            <w:bottom w:val="none" w:sz="0" w:space="0" w:color="auto"/>
            <w:right w:val="none" w:sz="0" w:space="0" w:color="auto"/>
          </w:divBdr>
          <w:divsChild>
            <w:div w:id="1158763436">
              <w:marLeft w:val="0"/>
              <w:marRight w:val="0"/>
              <w:marTop w:val="0"/>
              <w:marBottom w:val="0"/>
              <w:divBdr>
                <w:top w:val="none" w:sz="0" w:space="0" w:color="auto"/>
                <w:left w:val="none" w:sz="0" w:space="0" w:color="auto"/>
                <w:bottom w:val="none" w:sz="0" w:space="0" w:color="auto"/>
                <w:right w:val="none" w:sz="0" w:space="0" w:color="auto"/>
              </w:divBdr>
              <w:divsChild>
                <w:div w:id="8423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utexas.edu/research/matz_lab/matzlab/Methods_files/2bRAD_protocol-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Gothenburg</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 Wit</dc:creator>
  <cp:keywords/>
  <dc:description/>
  <cp:lastModifiedBy>Ellika Faust</cp:lastModifiedBy>
  <cp:revision>5</cp:revision>
  <dcterms:created xsi:type="dcterms:W3CDTF">2017-05-26T09:39:00Z</dcterms:created>
  <dcterms:modified xsi:type="dcterms:W3CDTF">2017-05-26T09:54:00Z</dcterms:modified>
</cp:coreProperties>
</file>