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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ackground w:color="#FFFFFF"/>
  <w:body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b w:val="on"/>
        </w:rPr>
      </w:pPr>
      <w:r>
        <w:rPr>
          <w:b w:val="on"/>
        </w:rPr>
        <w:t xml:space="preserve">Pre-submitted Questions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#1: GRAVES PAPERS CURATION (Librarian-1’s info)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Why does the Financial Cataloguing Form (FGA 049) have less information in it than the Section IV Financial Matters spreadsheet? 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 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#2: GRAVES PAPERS CATALOGUING (Librarian-2’s info)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What Quality Assurance processes are used to test MARC and MARC XML records created from the Section IV Financial Matters spreadsheet? 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What Quality Control processes are used to ensure end-to-end quality of tasks, documentation and data (e.g. audit processes)? 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 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#3: OAIS REFERENCE MODEL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Does the OASI Model provide enough detail to guide digital curation actives in WIT (creation) and for DRI (submission)?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How does the Model assist you as a member of the multi-disciplinary team engaged in designing an archival system for the Cooley Collection? 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On a scale of 1-5, how useful is the OAIS Model in your role (1: very poor / 5: very well)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color w:val="#0563C1"/>
          <w:u w:val="single"/>
        </w:rPr>
        <w:fldChar w:fldCharType="begin"/>
      </w:r>
      <w:r>
        <w:rPr>
          <w:color w:val="#0563C1"/>
          <w:u w:val="single"/>
        </w:rPr>
        <w:instrText xml:space="preserve"> HYPERLINK "https://libguides.bodleian.ox.ac.uk/digitalpreservation/oaismodel" </w:instrText>
      </w:r>
      <w:r>
        <w:rPr>
          <w:color w:val="#0563C1"/>
          <w:u w:val="single"/>
        </w:rPr>
        <w:fldChar w:fldCharType="separate"/>
      </w:r>
      <w:r>
        <w:rPr>
          <w:color w:val="#0563C1"/>
          <w:u w:val="single"/>
        </w:rPr>
        <w:t xml:space="preserve">https://libguides.bodleian.ox.ac.uk/digitalpreservation/oaismodel</w:t>
      </w:r>
      <w:r>
        <w:fldChar w:fldCharType="end"/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 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#4: DCC DIGITAL CURATION LIFECYCLE MODEL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Does the Lifecycle Model provide enough detail to guide digital curation actives in WIT (creation) and for DRI (submission)?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How does the Model assist you as a member of the multi-disciplinary team engaged in designing an archival system for the Cooley Collection? 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On a scale of 1-5, how useful is the DCC Model in your role (1: very poor / 5: very well)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color w:val="#0563C1"/>
          <w:u w:val="single"/>
        </w:rPr>
        <w:fldChar w:fldCharType="begin"/>
      </w:r>
      <w:r>
        <w:rPr>
          <w:color w:val="#0563C1"/>
          <w:u w:val="single"/>
        </w:rPr>
        <w:instrText xml:space="preserve"> HYPERLINK "https://libguides.bodleian.ox.ac.uk/digitalpreservation/digitalcurationlifecycle" </w:instrText>
      </w:r>
      <w:r>
        <w:rPr>
          <w:color w:val="#0563C1"/>
          <w:u w:val="single"/>
        </w:rPr>
        <w:fldChar w:fldCharType="separate"/>
      </w:r>
      <w:r>
        <w:rPr>
          <w:color w:val="#0563C1"/>
          <w:u w:val="single"/>
        </w:rPr>
        <w:t xml:space="preserve">https://libguides.bodleian.ox.ac.uk/digitalpreservation/digitalcurationlifecycle</w:t>
      </w:r>
      <w:r>
        <w:fldChar w:fldCharType="end"/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 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 w:val="on"/>
        </w:rPr>
      </w:pPr>
      <w:r>
        <w:rPr>
          <w:b w:val="on"/>
        </w:rPr>
        <w:t xml:space="preserve">=====================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b w:val="on"/>
        </w:rPr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</w:pPr>
      <w:r>
        <w:rPr>
          <w:b w:val="on"/>
        </w:rPr>
        <w:t xml:space="preserve">Interviewee</w:t>
      </w:r>
      <w:r>
        <w:t xml:space="preserve">	Librarian-2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</w:pPr>
      <w:r>
        <w:rPr>
          <w:b w:val="on"/>
        </w:rPr>
        <w:t xml:space="preserve">Attendees</w:t>
      </w:r>
      <w:r>
        <w:t xml:space="preserve">	Researcher-1, Researcher-2 and Researcher-3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</w:pPr>
      <w:r>
        <w:rPr>
          <w:b w:val="on"/>
        </w:rPr>
        <w:t xml:space="preserve">Date</w:t>
      </w:r>
      <w:r>
        <w:t xml:space="preserve">		16-Apr-2021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b w:val="on"/>
        </w:rPr>
        <w:t xml:space="preserve">Note(s)</w:t>
      </w:r>
      <w:r>
        <w:t xml:space="preserve">		Recording not preferred. No digital recording taken (video or transcript)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firstLine="720"/>
      </w:pPr>
      <w:r>
        <w:t xml:space="preserve">Notes written by Researcher-3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b w:val="on"/>
        </w:rPr>
        <w:t xml:space="preserve">Intro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I was doing this curator role, but am not doing it now… primarily working as a Librarian now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Not being doing digital curation on a regular basis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Interview will do the best for the QA/QC questions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Some of the questions I cannot answer (unknown)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The Cooley Collection is potentially ground-breaking for WIT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Work of Researcher-1 and Researcher-3 has forced the Librarian’s to look at their processes and practices they use and look at putting together more robust practices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MARC is very much a library channel to allow mapping of fields to systems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MARC is not 100% sufficient to meet the demands of the data / digital object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When writing this up this is the feedback from the Deputy Librarian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 w:val="on"/>
        </w:rPr>
      </w:pPr>
      <w:r>
        <w:rPr>
          <w:b w:val="on"/>
        </w:rPr>
        <w:t xml:space="preserve">Question 1: Graves papers curation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Financial Cataloguing Form (FGA 049) has less info than the Section IV Financial Matters spreadsheet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Some of the info on the spreadsheet might be auto generated vs. manually created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You don’t always have to catalogue everything to the nth degree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Papers can be part of a wider schema, a generic template to ‘catch all’, as the other staff in the library were doing this cataloguing [not Librarian-1 and/or Librarian-2]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Each artefact associated to a page within the template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Original info from the archive plus external information additional sources added to the excel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The WORD doc is the info from the resource and the EXCEL is the culmination of all info available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EXCEL used to provide the richest amount of data available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TEMPLATES help show mandatory info (based on bibliographic cataloguing) but it has other info also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Prompting curators to capture mandatory, have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Resources aren’t always curated to the nth degree because the value of the record and the priority of the object is prioritised based on interest in the topic/item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This explains why the scale and level of cataloguing of the record differs between items &amp;/or collections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Flaws in records is about lack of consistency and wide variations of data – that’s the QC and QA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Before cataloguing need to look at the level of detail wanted to be captured and level of the granularity determined for the resource/collect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The value placed on the item/collection is based on the tacit knowledge of the curator</w:t>
      </w:r>
    </w:p>
    <w:p>
      <w:pPr>
        <w:pStyle w:val="No Spacing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</w:pPr>
      <w:r>
        <w:t xml:space="preserve">Preservation and conservation to ensure archive is futureproofed / manage that data long-term</w:t>
      </w:r>
    </w:p>
    <w:p>
      <w:pPr>
        <w:pStyle w:val="No Spacing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</w:pPr>
      <w:r>
        <w:t xml:space="preserve">User focus, usability and access to the resources (usability and accessibility)</w:t>
      </w:r>
    </w:p>
    <w:p>
      <w:pPr>
        <w:pStyle w:val="No Spacing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</w:pPr>
      <w:r>
        <w:t xml:space="preserve">HARD TO DETERMIN what is of value now vs. in the future – use professional best guess</w:t>
      </w:r>
    </w:p>
    <w:p>
      <w:pPr>
        <w:pStyle w:val="No Spacing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 w:hanging="360"/>
      </w:pPr>
      <w:r>
        <w:t xml:space="preserve">CONSISTENCY is the foundation of QC and QA in cataloguing</w:t>
      </w:r>
    </w:p>
    <w:p>
      <w:pPr>
        <w:pStyle w:val="No Spacing"/>
        <w:numPr>
          <w:ilvl w:val="1"/>
          <w:numId w:val="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360"/>
      </w:pPr>
      <w:r>
        <w:t xml:space="preserve">If you don’t have processes/polices that causes problems with accessibility or completed the project and/or crate records that are not fit for purpose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Augment the info by adding extra to the Excel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The Excel is also a QC element because it supports the formatting of Data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 w:val="on"/>
        </w:rPr>
      </w:pPr>
      <w:r>
        <w:rPr>
          <w:b w:val="on"/>
        </w:rPr>
        <w:t xml:space="preserve">Question 2: QA processes to test MARC 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Use MARC Edit for converting excel / tabular data into MARC XLS files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As a tool it allows librarians to QC the data based on fields linking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If there is a flaw in how data is structured, the problem is flagged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 w:val="on"/>
        </w:rPr>
      </w:pPr>
      <w:r>
        <w:rPr>
          <w:b w:val="on"/>
        </w:rPr>
        <w:t xml:space="preserve">TOOLS USED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Open Refine 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Text pad also used to search/find/replace to help find inconsistencies in the data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Use artificial constructs in how to catalogue records so that a Title Entry is consistent across all artefacts of a certain type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Users/Researchers can use the construct to give them consistency that the Addressee first, Sender second, Date third on the list, etc.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Also supports the format of the date…. Do you keep long-form date, what happens if short date is referenced elsewhere in the letter and or in other records (copies) on other sites?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Looking to keep a standardised format for consistency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Up until now WIT has been using MARC 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DRI will trigger a move to DUBLIN CORE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 w:val="on"/>
        </w:rPr>
      </w:pPr>
      <w:r>
        <w:rPr>
          <w:b w:val="on"/>
        </w:rPr>
        <w:t xml:space="preserve">MAGDALENE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Looking to bring the records from EXCEL converted to MARC to migrate them to DUBLIN CORE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Triggering them to think about how to fit square pegs into round holes 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If starting with the best system for archives they wouldn’t start with MARC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The links from the Oxford Library are where WIT would like to be, not there yet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How do we catalogue a non-digital item currently?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Use Anglo-American Cataloguing rules 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N. America / Canada/ England agreement about how bibliographic records are collated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Now in Google key-search word, how tech lets us find info 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Tech has led to a large amount of recall but low-level precision 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The AAC rule leads to a high level of precision and low level of recall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Many archives are sat in boxes in archives, not on the web and not known about/accessible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Multiple copies of the same book, have different bar-cods have 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Digital book and physical book catalogued separately then connected by series, author or URL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Catch-all field of notes allows all info to be captured to put all notes into that single field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 w:val="on"/>
        </w:rPr>
      </w:pPr>
      <w:r>
        <w:rPr>
          <w:b w:val="on"/>
        </w:rPr>
        <w:t xml:space="preserve">ANSWERS TO PREVIOUS QUESTIONS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What intangible knowledge is lost during cataloguing?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Experience and level of detail of the curator is key to the richness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Templates help to give cataloguers milestones and consistency to record creation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A lot of these skills have to be learnt, not book learnt, and is built from practice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There is no concrete process/approach as each person and institution is different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The mediation of the prob is the creation of policies and processes in institutions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QC curation work/metadata authoring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Producers create records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Peer review records by senior curator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Authors need to meet the conventions of the cataloguing requirements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Physical label added to the book to give the unique identification (adds to the bar code of the item)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Photos 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MARC and DUBLIN CORE allow for the specifics of the cultural heritage of the item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Document the format of the object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Information can be harvested afterwards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If this is not done at the start, the user cannot later understand or find the record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Part of the QC / QA process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What is the QC / QA processes?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No universal standard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Down to each individual institution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More mature institutions have the resources to create processes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Smaller organisations don’t have the staff or budgets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If working in a university Cooley Collection wouldn’t be available until all of the policies, processes for the collection management had been defined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That is best practice, but without the resources to do that, the archive would be locked away and unusable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Too ridged a QC processes could prevent the archive being made available i.e. there could be sensitive material in the archive and / or risk of loss of material if an item is taken (no record of it existing)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Legal restrictions on access e.g. CSO have 100 years limit on accessing data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Red Kettle donation has a 100-year embargo on financial docs in their donation to WIT library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Tacit knowledge is about knowing how to manage access in the absence of specific policies/process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QA / QC process helps ensure the security of the archives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 w:val="on"/>
        </w:rPr>
      </w:pPr>
      <w:r>
        <w:rPr>
          <w:b w:val="on"/>
        </w:rPr>
        <w:t xml:space="preserve">Question 3 – OAIS and 4 – DCC models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Many of the digital models in existence… Also have the 3-legged stool model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All models have the same goal of preserving the record and its information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WIT are not using standards in the same way as OAIS and/or DCC Models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It is a serious flaw in their process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WIT are doing be-spoke digital preservation versus adhering to any digital standard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Local storage, externa drive (USB) and Cloud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One of the key tenets of digital preservation has secure and allows access from a futureproof perspective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The Digital Object Identifier (DOI) is a key element to the digital objects and preservation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The DOI gives records their unique ID to allow researchers to include that information in their research based on specific items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Waterford institute of Technology (WIT) existing structures don’t offer that structure (e.g. DOI capture)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Digital Repository of Ireland (DRI): does have structures and has got WIT thinking about these requirements  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Digital Repository of Ireland (DRI) governing: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Structure of objects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Format of objects (e.g. TIFF files)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WIT will have to reconvert JPEG to TIFF to match the preservation strategy to DRI…. The migration plan of WIT to futureproof their own work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BASED ON WHAT I HAVE SEEN / KNOW TO BE FACT (considerations for Researcher-3 to think about)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What model would I recommend based on what I see now?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Point in time where WIT is diverging from a linear path into a more digital space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Knowing the resources available in WIT, which model is something that can be used practically?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Current work practices, much better recording of data than the preservation of data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Pathway that I am at now (Researcher-3)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Evaluation of current practices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Look at what options are available, what would I advocate as a process (QA and QC)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These are the standards available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These are the things WIT are doing already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This is where there are gaps in the process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This is what I would advocate for future work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 w:val="on"/>
        </w:rPr>
      </w:pPr>
      <w:r>
        <w:rPr>
          <w:b w:val="on"/>
        </w:rPr>
        <w:t xml:space="preserve">EUROPEANA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Open a call with DRI with 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Convert the MARC record into an XML file for ingestion into DRI repository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Doesn’t go live immediately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Top Level is most important decision for WIT to define e.g. Collections: Cooley, Magdalene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Once things are uploaded, they can be reviewed, edited/checked before going live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Many different stakeholders involved in the creation of archives.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DRI is highly structed which has huge benefits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Once ingested into DRI – and published - EURPEANA will be able to harvest the data for their searches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KEY Considerations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Copyright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Digital realm has a whole lot more considerations but also offers a lot more control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Moving records to the DRI helps with futureproofing (Dublin Core + XML format) the records are interoperable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If WIT leaves DRI at any time, the records can be downloaded and placed elsewhere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EUROPEANA, structed entries allows users to see all entries versus the local silo (aggregated information)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Bad preservation practice is taking down resources after they have been published e.g. cite link break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 w:val="on"/>
        </w:rPr>
      </w:pPr>
      <w:r>
        <w:rPr>
          <w:b w:val="on"/>
        </w:rPr>
        <w:t xml:space="preserve">SUMMATION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Librarian-2: No problem clarifying questions raised in this session. Draw a line in the sand for new questions… doesn’t want to promise time and commit to time that he cannot give.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Without the expertise of the Lab and the students there wouldn’t be the knowledge/skills in any one person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The INSYTE-COOLEY lab is a Research and Learning tool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 w:val="on"/>
        </w:rPr>
      </w:pPr>
      <w:r>
        <w:rPr>
          <w:b w:val="on"/>
        </w:rPr>
        <w:t xml:space="preserve">SIDE NOTES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Researcher-1: DRI is the connecting step to get WIT on track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Librarian-2: they are swamped with trying to support students accessing the library… busier than ever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Researcher-3: Confirming that something is unknown is as useful as knowing what is known and done [e.g. QA/QC processes, archive models]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Being the institution that follows other institutions in digital archiving is not a bad thing, can learn from their experiences and mistakes and create a better archive, first time around, for the Cooley Collection</w:t>
      </w:r>
    </w:p>
    <w:p>
      <w:pPr>
        <w:pStyle w:val="No 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sectPr>
      <w:pgSz w:w="12240" w:h="15840"/>
      <w:pgMar w:top="1440" w:right="1440" w:bottom="1440" w:left="1440" w:header="720" w:footer="720"/>
    </w:sectPr>
  </w:body>
</w:document>
</file>

<file path=word/fontTable.xml><?xml version="1.0" encoding="utf-8"?>
<w:fonts xmlns:w="http://schemas.openxmlformats.org/wordprocessingml/2006/main">
  <w:font w:name="Arial">
    <w:charset w:val="00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Calibri">
    <w:charset w:val="0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bullet"/>
      <w:suff w:val="tab"/>
      <w:lvlText w:val=""/>
      <w:pPr>
        <w:ind w:left="720" w:hanging="360"/>
        <w:tabs>
          <w:tab w:val="num" w:pos="720"/>
        </w:tabs>
      </w:pPr>
      <w:rPr>
        <w:rFonts w:hint="default" w:ascii="Symbol" w:hAnsi="Symbol" w:eastAsia="Symbol"/>
        <w:b w:val="off"/>
        <w:i w:val="off"/>
        <w:strike w:val="off"/>
        <w:color w:val="auto"/>
        <w:position w:val="0"/>
        <w:sz w:val="22"/>
        <w:u w:val="none"/>
        <w:shd w:val="clear" w:fill="auto"/>
      </w:rPr>
    </w:lvl>
    <w:lvl w:ilvl="1">
      <w:start w:val="1"/>
      <w:numFmt w:val="bullet"/>
      <w:suff w:val="tab"/>
      <w:lvlText w:val=""/>
      <w:pPr>
        <w:ind w:left="1440" w:hanging="360"/>
        <w:tabs>
          <w:tab w:val="num" w:pos="1440"/>
        </w:tabs>
      </w:pPr>
      <w:rPr>
        <w:rFonts w:hint="default" w:ascii="Symbol" w:hAnsi="Symbol" w:eastAsia="Symbol"/>
        <w:b w:val="off"/>
        <w:i w:val="off"/>
        <w:strike w:val="off"/>
        <w:color w:val="auto"/>
        <w:position w:val="0"/>
        <w:sz w:val="22"/>
        <w:u w:val="none"/>
        <w:shd w:val="clear" w:fill="auto"/>
      </w:rPr>
    </w:lvl>
    <w:lvl w:ilvl="2">
      <w:start w:val="1"/>
      <w:numFmt w:val="bullet"/>
      <w:suff w:val="tab"/>
      <w:lvlText w:val=""/>
      <w:pPr>
        <w:ind w:left="1080" w:hanging="360"/>
        <w:tabs>
          <w:tab w:val="num" w:pos="1080"/>
        </w:tabs>
      </w:pPr>
    </w:lvl>
    <w:lvl w:ilvl="3">
      <w:start w:val="1"/>
      <w:numFmt w:val="bullet"/>
      <w:suff w:val="tab"/>
      <w:lvlText w:val=""/>
      <w:pPr>
        <w:ind w:left="1440" w:hanging="360"/>
        <w:tabs>
          <w:tab w:val="num" w:pos="1440"/>
        </w:tabs>
      </w:pPr>
    </w:lvl>
    <w:lvl w:ilvl="4">
      <w:start w:val="1"/>
      <w:numFmt w:val="bullet"/>
      <w:suff w:val="tab"/>
      <w:lvlText w:val=""/>
      <w:pPr>
        <w:ind w:left="1800" w:hanging="360"/>
        <w:tabs>
          <w:tab w:val="num" w:pos="1800"/>
        </w:tabs>
      </w:pPr>
    </w:lvl>
    <w:lvl w:ilvl="5">
      <w:start w:val="1"/>
      <w:numFmt w:val="bullet"/>
      <w:suff w:val="tab"/>
      <w:lvlText w:val=""/>
      <w:pPr>
        <w:ind w:left="2160" w:hanging="360"/>
        <w:tabs>
          <w:tab w:val="num" w:pos="2160"/>
        </w:tabs>
      </w:pPr>
    </w:lvl>
    <w:lvl w:ilvl="6">
      <w:start w:val="1"/>
      <w:numFmt w:val="bullet"/>
      <w:suff w:val="tab"/>
      <w:lvlText w:val=""/>
      <w:pPr>
        <w:ind w:left="2520" w:hanging="360"/>
        <w:tabs>
          <w:tab w:val="num" w:pos="2520"/>
        </w:tabs>
      </w:pPr>
    </w:lvl>
    <w:lvl w:ilvl="7">
      <w:start w:val="1"/>
      <w:numFmt w:val="bullet"/>
      <w:suff w:val="tab"/>
      <w:lvlText w:val=""/>
      <w:pPr>
        <w:ind w:left="2880" w:hanging="360"/>
        <w:tabs>
          <w:tab w:val="num" w:pos="2880"/>
        </w:tabs>
      </w:pPr>
    </w:lvl>
    <w:lvl w:ilvl="8">
      <w:start w:val="1"/>
      <w:numFmt w:val="bullet"/>
      <w:suff w:val="tab"/>
      <w:lvlText w:val=""/>
      <w:pPr>
        <w:ind w:left="3240" w:hanging="360"/>
        <w:tabs>
          <w:tab w:val="num" w:pos="3240"/>
        </w:tabs>
      </w:pPr>
    </w:lvl>
  </w:abstractNum>
  <w:num w:numId="1">
    <w:abstractNumId w:val="0"/>
  </w:num>
</w:numbering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/>
      <w:b w:val="off"/>
      <w:i w:val="off"/>
      <w:strike w:val="off"/>
      <w:color w:val="auto"/>
      <w:sz w:val="24"/>
      <w:shd w:val="clear" w:fill="auto"/>
    </w:rPr>
  </w:style>
  <w:style w:type="paragraph" w:styleId="No Spacing">
    <w:name w:val="No Spacing"/>
    <w:basedOn w:val="[Normal]"/>
    <w:next w:val="No Spacing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</w:pPr>
    <w:rPr>
      <w:rFonts w:ascii="Calibri" w:hAnsi="Calibri" w:eastAsia="Calibri"/>
      <w:sz w:val="22"/>
    </w:rPr>
  </w:style>
  <w:style w:type="paragraph" w:styleId="Normal">
    <w:name w:val="Normal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</w:pPr>
    <w:rPr>
      <w:rFonts w:ascii="Calibri" w:hAnsi="Calibri" w:eastAsia="Calibri"/>
      <w:sz w:val="22"/>
    </w:rPr>
  </w:style>
  <w:style w:type="character" w:styleId="Hyperlink">
    <w:name w:val="Hyperlink"/>
    <w:qFormat/>
    <w:rPr>
      <w:color w:val="#0563C1"/>
      <w:u w:val="single"/>
    </w:rPr>
  </w:style>
  <w:style w:type="paragraph" w:styleId="header">
    <w:name w:val="header"/>
    <w:basedOn w:val="Normal"/>
    <w:next w:val="header"/>
    <w:qFormat/>
    <w:pPr>
      <w:tabs>
        <w:tab w:val="center" w:pos="4680"/>
        <w:tab w:val="right" w:pos="9360"/>
      </w:tabs>
    </w:pPr>
    <w:rPr/>
  </w:style>
  <w:style w:type="paragraph" w:styleId="footer">
    <w:name w:val="footer"/>
    <w:basedOn w:val="Normal"/>
    <w:next w:val="footer"/>
    <w:qFormat/>
    <w:pPr>
      <w:tabs>
        <w:tab w:val="center" w:pos="4680"/>
        <w:tab w:val="right" w:pos="9360"/>
      </w:tabs>
    </w:pPr>
    <w:rPr/>
  </w:style>
  <w:style w:type="character" w:styleId="Header Char">
    <w:name w:val="Header Char"/>
    <w:qFormat/>
    <w:rPr/>
  </w:style>
  <w:style w:type="character" w:styleId="Footer Char">
    <w:name w:val="Footer Char"/>
    <w:qFormat/>
    <w:rPr/>
  </w:style>
</w:styles>
</file>

<file path=word/_rels/document.xml.rels><?xml version="1.0" encoding="UTF-8" standalone="yes"?>
<Relationships xmlns="http://schemas.openxmlformats.org/package/2006/relationships">
	<Relationship Id="rId00004" Type="http://schemas.openxmlformats.org/officeDocument/2006/relationships/styles" Target="styles.xml"/>
	<Relationship Id="rId00005" Type="http://schemas.openxmlformats.org/officeDocument/2006/relationships/numbering" Target="numbering.xml"/>
	<Relationship Id="rId00006" Type="http://schemas.openxmlformats.org/officeDocument/2006/relationships/fontTable" Target="fontTable.xml"/>
</Relationships>

</file>

<file path=docProps/app.xml><?xml version="1.0" encoding="utf-8"?>
<Properties xmlns="http://schemas.openxmlformats.org/officeDocument/2006/extended-properties" xmlns:vt="http://schemas.openxmlformats.org/officeDocument/2006/docPropsVTypes">
  <Application>TX_DOX 15.1.111.502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