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919A303" w:rsidR="00D1589F" w:rsidRPr="00D81B14" w:rsidRDefault="00D1589F" w:rsidP="00F078A1">
      <w:pPr>
        <w:pStyle w:val="Caption"/>
      </w:pPr>
      <w:bookmarkStart w:id="17" w:name="_Toc158033854"/>
      <w:r w:rsidRPr="00D81B14">
        <w:t xml:space="preserve">Figure </w:t>
      </w:r>
      <w:r>
        <w:fldChar w:fldCharType="begin"/>
      </w:r>
      <w:r>
        <w:instrText xml:space="preserve"> SEQ Figure \* ARABIC </w:instrText>
      </w:r>
      <w:r>
        <w:fldChar w:fldCharType="separate"/>
      </w:r>
      <w:r w:rsidR="00E512BD">
        <w:rPr>
          <w:noProof/>
        </w:rPr>
        <w:t>1</w:t>
      </w:r>
      <w:r>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w:t>
      </w:r>
      <w:bookmarkEnd w:id="17"/>
      <w:r w:rsidR="00157DC1">
        <w:t xml:space="preserve">. </w:t>
      </w:r>
      <w:proofErr w:type="gramStart"/>
      <w:r w:rsidR="00157DC1">
        <w:t>TODO :</w:t>
      </w:r>
      <w:proofErr w:type="gramEnd"/>
      <w:r w:rsidR="00157DC1">
        <w:t xml:space="preserve"> Cite museum here</w:t>
      </w:r>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w:t>
      </w:r>
      <w:r w:rsidR="005032D9" w:rsidRPr="00D81B14">
        <w:rPr>
          <w:rFonts w:cs="Times New Roman"/>
        </w:rPr>
        <w:lastRenderedPageBreak/>
        <w:t xml:space="preserve">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0A79E74A"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01AAAC26" w14:textId="16E79A40" w:rsidR="009B22DF" w:rsidRPr="00D81B14" w:rsidRDefault="009B22DF" w:rsidP="009340D6">
      <w:pPr>
        <w:rPr>
          <w:rFonts w:cs="Times New Roman"/>
        </w:rPr>
      </w:pPr>
      <w:proofErr w:type="gramStart"/>
      <w:r>
        <w:rPr>
          <w:rFonts w:cs="Times New Roman"/>
        </w:rPr>
        <w:t>TODO :</w:t>
      </w:r>
      <w:proofErr w:type="gramEnd"/>
      <w:r>
        <w:rPr>
          <w:rFonts w:cs="Times New Roman"/>
        </w:rPr>
        <w:t xml:space="preserve"> Explain double step</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fldChar w:fldCharType="begin"/>
      </w:r>
      <w:r>
        <w:instrText xml:space="preserve"> SEQ Equation \* ARABIC </w:instrText>
      </w:r>
      <w:r>
        <w:fldChar w:fldCharType="separate"/>
      </w:r>
      <w:r w:rsidR="005E7DCA" w:rsidRPr="00D81B14">
        <w:rPr>
          <w:noProof/>
        </w:rPr>
        <w:t>1</w:t>
      </w:r>
      <w:r>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lastRenderedPageBreak/>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fldChar w:fldCharType="begin"/>
      </w:r>
      <w:r>
        <w:instrText xml:space="preserve"> SEQ Table \* ARABIC </w:instrText>
      </w:r>
      <w:r>
        <w:fldChar w:fldCharType="separate"/>
      </w:r>
      <w:r w:rsidRPr="00D81B14">
        <w:rPr>
          <w:noProof/>
        </w:rPr>
        <w:t>2</w:t>
      </w:r>
      <w:r>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fldChar w:fldCharType="begin"/>
      </w:r>
      <w:r>
        <w:instrText xml:space="preserve"> SEQ Figure \* ARABIC </w:instrText>
      </w:r>
      <w:r>
        <w:fldChar w:fldCharType="separate"/>
      </w:r>
      <w:r w:rsidR="00E512BD">
        <w:rPr>
          <w:noProof/>
        </w:rPr>
        <w:t>2</w:t>
      </w:r>
      <w:r>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w:t>
      </w:r>
      <w:r w:rsidR="0072680F" w:rsidRPr="00D81B14">
        <w:rPr>
          <w:rFonts w:cs="Times New Roman"/>
        </w:rPr>
        <w:lastRenderedPageBreak/>
        <w:t xml:space="preserve">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Toc158213185"/>
      <w:bookmarkStart w:id="39" w:name="_Toc159928327"/>
      <w:r w:rsidRPr="00D81B14">
        <w:t xml:space="preserve">Equation </w:t>
      </w:r>
      <w:r>
        <w:fldChar w:fldCharType="begin"/>
      </w:r>
      <w:r>
        <w:instrText xml:space="preserve"> SEQ Equation \* ARABIC </w:instrText>
      </w:r>
      <w:r>
        <w:fldChar w:fldCharType="separate"/>
      </w:r>
      <w:r w:rsidR="005E7DCA" w:rsidRPr="00D81B14">
        <w:rPr>
          <w:noProof/>
        </w:rPr>
        <w:t>2</w:t>
      </w:r>
      <w:r>
        <w:rPr>
          <w:noProof/>
        </w:rPr>
        <w:fldChar w:fldCharType="end"/>
      </w:r>
      <w:r w:rsidRPr="00D81B14">
        <w:t xml:space="preserve"> The encryption steps of Enigma I</w:t>
      </w:r>
      <w:bookmarkEnd w:id="38"/>
      <w:bookmarkEnd w:id="39"/>
    </w:p>
    <w:p w14:paraId="3AC6E609" w14:textId="67681429" w:rsidR="0072680F" w:rsidRPr="00D81B14" w:rsidRDefault="004A40E6" w:rsidP="0072680F">
      <w:pPr>
        <w:pStyle w:val="Heading3"/>
        <w:rPr>
          <w:lang w:val="en-GB"/>
        </w:rPr>
      </w:pPr>
      <w:bookmarkStart w:id="40" w:name="_Toc159229109"/>
      <w:r w:rsidRPr="00D81B14">
        <w:rPr>
          <w:lang w:val="en-GB"/>
        </w:rPr>
        <w:t>Abstractions</w:t>
      </w:r>
      <w:bookmarkEnd w:id="40"/>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1" w:name="_Toc158033856"/>
      <w:r w:rsidRPr="00D81B14">
        <w:t xml:space="preserve">Figure </w:t>
      </w:r>
      <w:r>
        <w:fldChar w:fldCharType="begin"/>
      </w:r>
      <w:r>
        <w:instrText xml:space="preserve"> SEQ Figure \* ARABIC </w:instrText>
      </w:r>
      <w:r>
        <w:fldChar w:fldCharType="separate"/>
      </w:r>
      <w:r w:rsidR="00E512BD">
        <w:rPr>
          <w:noProof/>
        </w:rPr>
        <w:t>3</w:t>
      </w:r>
      <w:r>
        <w:rPr>
          <w:noProof/>
        </w:rPr>
        <w:fldChar w:fldCharType="end"/>
      </w:r>
      <w:r w:rsidR="00E55A4E" w:rsidRPr="00D81B14">
        <w:t xml:space="preserve"> </w:t>
      </w:r>
      <w:bookmarkEnd w:id="41"/>
      <w:r w:rsidR="00D90FBA" w:rsidRPr="00D81B14">
        <w:t>A wiring diagram to show a plugboards potential encoding</w:t>
      </w:r>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2" w:name="_Ref158212623"/>
      <w:bookmarkStart w:id="43" w:name="_Toc158213186"/>
      <w:bookmarkStart w:id="44" w:name="_Toc159928328"/>
      <w:r w:rsidRPr="00D81B14">
        <w:t xml:space="preserve">Equation </w:t>
      </w:r>
      <w:r>
        <w:fldChar w:fldCharType="begin"/>
      </w:r>
      <w:r>
        <w:instrText xml:space="preserve"> SEQ Equation \* ARABIC </w:instrText>
      </w:r>
      <w:r>
        <w:fldChar w:fldCharType="separate"/>
      </w:r>
      <w:r w:rsidR="005E7DCA" w:rsidRPr="00D81B14">
        <w:rPr>
          <w:noProof/>
        </w:rPr>
        <w:t>3</w:t>
      </w:r>
      <w:r>
        <w:rPr>
          <w:noProof/>
        </w:rPr>
        <w:fldChar w:fldCharType="end"/>
      </w:r>
      <w:bookmarkEnd w:id="42"/>
      <w:r w:rsidRPr="00D81B14">
        <w:t xml:space="preserve"> An equation and additional constraints to describe the behaviour of an Enigma </w:t>
      </w:r>
      <w:r w:rsidR="00877527">
        <w:t>r</w:t>
      </w:r>
      <w:r w:rsidRPr="00D81B14">
        <w:t>eflector</w:t>
      </w:r>
      <w:bookmarkEnd w:id="43"/>
      <w:bookmarkEnd w:id="44"/>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5" w:name="_Toc158033857"/>
      <w:r w:rsidRPr="00D81B14">
        <w:t xml:space="preserve">Figure </w:t>
      </w:r>
      <w:r>
        <w:fldChar w:fldCharType="begin"/>
      </w:r>
      <w:r>
        <w:instrText xml:space="preserve"> SEQ Figure \* ARABIC </w:instrText>
      </w:r>
      <w:r>
        <w:fldChar w:fldCharType="separate"/>
      </w:r>
      <w:r w:rsidR="00E512BD">
        <w:rPr>
          <w:noProof/>
        </w:rPr>
        <w:t>4</w:t>
      </w:r>
      <w:r>
        <w:rPr>
          <w:noProof/>
        </w:rPr>
        <w:fldChar w:fldCharType="end"/>
      </w:r>
      <w:r w:rsidRPr="00D81B14">
        <w:t xml:space="preserve"> </w:t>
      </w:r>
      <w:bookmarkEnd w:id="45"/>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w:t>
      </w:r>
      <w:r w:rsidR="00322B22" w:rsidRPr="00D81B14">
        <w:lastRenderedPageBreak/>
        <w:t>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6" w:name="_Ref158106899"/>
      <w:bookmarkStart w:id="47" w:name="_Toc158213187"/>
      <w:bookmarkStart w:id="48" w:name="_Toc159928329"/>
      <w:r w:rsidRPr="00D81B14">
        <w:t xml:space="preserve">Equation </w:t>
      </w:r>
      <w:r>
        <w:fldChar w:fldCharType="begin"/>
      </w:r>
      <w:r>
        <w:instrText xml:space="preserve"> SEQ Equation \* ARABIC </w:instrText>
      </w:r>
      <w:r>
        <w:fldChar w:fldCharType="separate"/>
      </w:r>
      <w:r w:rsidR="005E7DCA" w:rsidRPr="00D81B14">
        <w:t>4</w:t>
      </w:r>
      <w:r>
        <w:fldChar w:fldCharType="end"/>
      </w:r>
      <w:bookmarkEnd w:id="46"/>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w:t>
      </w:r>
      <w:proofErr w:type="gramStart"/>
      <w:r w:rsidR="004419D1" w:rsidRPr="00D81B14">
        <w:t>setting</w:t>
      </w:r>
      <w:bookmarkEnd w:id="47"/>
      <w:bookmarkEnd w:id="48"/>
      <w:proofErr w:type="gramEnd"/>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9" w:name="_Ref158106695"/>
      <w:bookmarkStart w:id="50" w:name="_Toc158033858"/>
      <w:r w:rsidRPr="00D81B14">
        <w:t xml:space="preserve">Figure </w:t>
      </w:r>
      <w:r>
        <w:fldChar w:fldCharType="begin"/>
      </w:r>
      <w:r>
        <w:instrText xml:space="preserve"> SEQ Figure \* ARABIC </w:instrText>
      </w:r>
      <w:r>
        <w:fldChar w:fldCharType="separate"/>
      </w:r>
      <w:r w:rsidR="00E512BD">
        <w:rPr>
          <w:noProof/>
        </w:rPr>
        <w:t>5</w:t>
      </w:r>
      <w:r>
        <w:rPr>
          <w:noProof/>
        </w:rPr>
        <w:fldChar w:fldCharType="end"/>
      </w:r>
      <w:bookmarkEnd w:id="49"/>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0"/>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1" w:name="_Toc158033859"/>
      <w:r w:rsidRPr="00D81B14">
        <w:t xml:space="preserve">Figure </w:t>
      </w:r>
      <w:r>
        <w:fldChar w:fldCharType="begin"/>
      </w:r>
      <w:r>
        <w:instrText xml:space="preserve"> SEQ Figure \* ARABIC </w:instrText>
      </w:r>
      <w:r>
        <w:fldChar w:fldCharType="separate"/>
      </w:r>
      <w:r w:rsidR="00E512BD">
        <w:rPr>
          <w:noProof/>
        </w:rPr>
        <w:t>6</w:t>
      </w:r>
      <w:r>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1"/>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2" w:name="_Toc158033860"/>
      <w:r w:rsidRPr="00D81B14">
        <w:t xml:space="preserve">Figure </w:t>
      </w:r>
      <w:r>
        <w:fldChar w:fldCharType="begin"/>
      </w:r>
      <w:r>
        <w:instrText xml:space="preserve"> SEQ Figure \* ARABIC </w:instrText>
      </w:r>
      <w:r>
        <w:fldChar w:fldCharType="separate"/>
      </w:r>
      <w:r w:rsidR="00E512BD">
        <w:rPr>
          <w:noProof/>
        </w:rPr>
        <w:t>7</w:t>
      </w:r>
      <w:r>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2"/>
    </w:p>
    <w:p w14:paraId="194E5F87" w14:textId="2A180F4E" w:rsidR="00DA52A5" w:rsidRPr="00D81B14" w:rsidRDefault="00DA52A5" w:rsidP="00DA52A5">
      <w:pPr>
        <w:pStyle w:val="Heading2"/>
        <w:rPr>
          <w:lang w:val="en-GB"/>
        </w:rPr>
      </w:pPr>
      <w:bookmarkStart w:id="53" w:name="_Toc154920739"/>
      <w:bookmarkStart w:id="54" w:name="_Ref157502754"/>
      <w:bookmarkStart w:id="55" w:name="_Ref157502803"/>
      <w:bookmarkStart w:id="56" w:name="_Ref157502856"/>
      <w:bookmarkStart w:id="57" w:name="_Ref157502866"/>
      <w:bookmarkStart w:id="58" w:name="_Toc159229110"/>
      <w:r w:rsidRPr="00D81B14">
        <w:rPr>
          <w:lang w:val="en-GB"/>
        </w:rPr>
        <w:t>Design Flaws</w:t>
      </w:r>
      <w:bookmarkEnd w:id="53"/>
      <w:bookmarkEnd w:id="54"/>
      <w:bookmarkEnd w:id="55"/>
      <w:bookmarkEnd w:id="56"/>
      <w:bookmarkEnd w:id="57"/>
      <w:r w:rsidR="00307A73" w:rsidRPr="00D81B14">
        <w:rPr>
          <w:lang w:val="en-GB"/>
        </w:rPr>
        <w:t xml:space="preserve"> &amp; Remedies</w:t>
      </w:r>
      <w:bookmarkEnd w:id="58"/>
    </w:p>
    <w:p w14:paraId="14ECC180" w14:textId="40F3ACCB" w:rsidR="00307A73" w:rsidRPr="00D81B14" w:rsidRDefault="00307A73" w:rsidP="00307A73">
      <w:pPr>
        <w:pStyle w:val="Heading3"/>
        <w:rPr>
          <w:lang w:val="en-GB"/>
        </w:rPr>
      </w:pPr>
      <w:bookmarkStart w:id="59" w:name="_Ref158720154"/>
      <w:bookmarkStart w:id="60" w:name="_Toc159229111"/>
      <w:r w:rsidRPr="00D81B14">
        <w:rPr>
          <w:lang w:val="en-GB"/>
        </w:rPr>
        <w:t>Cypher Strength</w:t>
      </w:r>
      <w:bookmarkEnd w:id="59"/>
      <w:bookmarkEnd w:id="60"/>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7261201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different mappings from keyboard to lamp board. However, this assumes that there are no restrictions with</w:t>
      </w:r>
      <w:r w:rsidR="004262CC">
        <w:rPr>
          <w:rFonts w:eastAsiaTheme="minorEastAsia"/>
        </w:rPr>
        <w:t xml:space="preserve"> 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1" w:name="_Ref158212021"/>
      <w:bookmarkStart w:id="62" w:name="_Toc158213188"/>
      <w:bookmarkStart w:id="63" w:name="_Toc159928330"/>
      <w:r w:rsidRPr="00D81B14">
        <w:t xml:space="preserve">Equation </w:t>
      </w:r>
      <w:r>
        <w:fldChar w:fldCharType="begin"/>
      </w:r>
      <w:r>
        <w:instrText xml:space="preserve"> SEQ Equation \* ARABIC </w:instrText>
      </w:r>
      <w:r>
        <w:fldChar w:fldCharType="separate"/>
      </w:r>
      <w:r w:rsidR="005E7DCA" w:rsidRPr="00D81B14">
        <w:rPr>
          <w:noProof/>
        </w:rPr>
        <w:t>5</w:t>
      </w:r>
      <w:r>
        <w:rPr>
          <w:noProof/>
        </w:rPr>
        <w:fldChar w:fldCharType="end"/>
      </w:r>
      <w:bookmarkEnd w:id="61"/>
      <w:r w:rsidRPr="00D81B14">
        <w:t xml:space="preserve"> Definition of double factorial</w:t>
      </w:r>
      <w:bookmarkEnd w:id="62"/>
      <w:bookmarkEnd w:id="6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4" w:name="_Ref158211604"/>
      <w:bookmarkStart w:id="65" w:name="_Toc158213189"/>
      <w:bookmarkStart w:id="66" w:name="_Toc159928331"/>
      <w:r w:rsidRPr="00D81B14">
        <w:t xml:space="preserve">Equation </w:t>
      </w:r>
      <w:r>
        <w:fldChar w:fldCharType="begin"/>
      </w:r>
      <w:r>
        <w:instrText xml:space="preserve"> SEQ Equation \* ARABIC </w:instrText>
      </w:r>
      <w:r>
        <w:fldChar w:fldCharType="separate"/>
      </w:r>
      <w:r w:rsidRPr="00D81B14">
        <w:rPr>
          <w:noProof/>
        </w:rPr>
        <w:t>6</w:t>
      </w:r>
      <w:r>
        <w:rPr>
          <w:noProof/>
        </w:rPr>
        <w:fldChar w:fldCharType="end"/>
      </w:r>
      <w:bookmarkEnd w:id="6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5"/>
      <w:bookmarkEnd w:id="66"/>
    </w:p>
    <w:p w14:paraId="591988DE" w14:textId="62518487" w:rsidR="00963B4A" w:rsidRPr="00D81B14" w:rsidRDefault="00307A73" w:rsidP="00307A73">
      <w:pPr>
        <w:pStyle w:val="Heading3"/>
        <w:rPr>
          <w:lang w:val="en-GB"/>
        </w:rPr>
      </w:pPr>
      <w:bookmarkStart w:id="67" w:name="_Toc159229112"/>
      <w:r w:rsidRPr="00D81B14">
        <w:rPr>
          <w:lang w:val="en-GB"/>
        </w:rPr>
        <w:t>Improving the Machine</w:t>
      </w:r>
      <w:bookmarkEnd w:id="67"/>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9" w:name="_Ref159153964"/>
      <w:r>
        <w:t xml:space="preserve">Figure </w:t>
      </w:r>
      <w:r>
        <w:fldChar w:fldCharType="begin"/>
      </w:r>
      <w:r>
        <w:instrText xml:space="preserve"> SEQ Figure \* ARABIC </w:instrText>
      </w:r>
      <w:r>
        <w:fldChar w:fldCharType="separate"/>
      </w:r>
      <w:r>
        <w:rPr>
          <w:noProof/>
        </w:rPr>
        <w:t>8</w:t>
      </w:r>
      <w:r>
        <w:rPr>
          <w:noProof/>
        </w:rPr>
        <w:fldChar w:fldCharType="end"/>
      </w:r>
      <w:bookmarkEnd w:id="6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0" w:name="_Ref159148223"/>
      <w:r>
        <w:t xml:space="preserve">Figure </w:t>
      </w:r>
      <w:r>
        <w:fldChar w:fldCharType="begin"/>
      </w:r>
      <w:r>
        <w:instrText xml:space="preserve"> SEQ Figure \* ARABIC </w:instrText>
      </w:r>
      <w:r>
        <w:fldChar w:fldCharType="separate"/>
      </w:r>
      <w:r w:rsidR="00E512BD">
        <w:rPr>
          <w:noProof/>
        </w:rPr>
        <w:t>9</w:t>
      </w:r>
      <w:r>
        <w:rPr>
          <w:noProof/>
        </w:rPr>
        <w:fldChar w:fldCharType="end"/>
      </w:r>
      <w:bookmarkEnd w:id="70"/>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1" w:name="_Toc159229113"/>
      <w:bookmarkEnd w:id="6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1"/>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2" w:name="_Toc154920742"/>
      <w:bookmarkStart w:id="73" w:name="_Toc159229114"/>
      <w:r w:rsidRPr="00D81B14">
        <w:rPr>
          <w:lang w:val="en-GB"/>
        </w:rPr>
        <w:lastRenderedPageBreak/>
        <w:t>Design &amp; Implementation</w:t>
      </w:r>
      <w:bookmarkEnd w:id="72"/>
      <w:bookmarkEnd w:id="73"/>
    </w:p>
    <w:p w14:paraId="19901FC9" w14:textId="19791001" w:rsidR="00C3688D" w:rsidRPr="00C3688D" w:rsidRDefault="00C3688D" w:rsidP="00C3688D">
      <w:r>
        <w:t xml:space="preserve">The goal of this project was to simulate the Enigma machine and EnigmaPlus as well as providing an interface to interact with these models. This section gives an in-depth look into the design and implementation of the </w:t>
      </w:r>
      <w:r w:rsidR="006A34EE">
        <w:t>two models and the applications.</w:t>
      </w:r>
    </w:p>
    <w:p w14:paraId="0BE067A7" w14:textId="5B586D15" w:rsidR="00F22F57" w:rsidRPr="00D81B14" w:rsidRDefault="00F22F57" w:rsidP="00DA52A5">
      <w:pPr>
        <w:pStyle w:val="Heading2"/>
        <w:rPr>
          <w:lang w:val="en-GB"/>
        </w:rPr>
      </w:pPr>
      <w:bookmarkStart w:id="74" w:name="_Toc154920743"/>
      <w:bookmarkStart w:id="75" w:name="_Toc159229115"/>
      <w:r w:rsidRPr="00D81B14">
        <w:rPr>
          <w:lang w:val="en-GB"/>
        </w:rPr>
        <w:t>Tools and Technologies</w:t>
      </w:r>
      <w:bookmarkEnd w:id="74"/>
      <w:bookmarkEnd w:id="75"/>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6" w:name="_Toc154920744"/>
      <w:bookmarkStart w:id="77" w:name="_Toc159229116"/>
      <w:r w:rsidRPr="00D81B14">
        <w:rPr>
          <w:lang w:val="en-GB"/>
        </w:rPr>
        <w:t>Enigma Model Design</w:t>
      </w:r>
      <w:bookmarkEnd w:id="76"/>
      <w:bookmarkEnd w:id="77"/>
    </w:p>
    <w:p w14:paraId="2F2F7136" w14:textId="6F22ED6E" w:rsidR="00C707AB" w:rsidRDefault="00C707AB" w:rsidP="00C707AB">
      <w:r>
        <w:t xml:space="preserve">With all the information in </w:t>
      </w:r>
      <w:r>
        <w:fldChar w:fldCharType="begin"/>
      </w:r>
      <w:r>
        <w:instrText xml:space="preserve"> REF _Ref159748958 \r \h </w:instrText>
      </w:r>
      <w:r>
        <w:fldChar w:fldCharType="separate"/>
      </w:r>
      <w:r>
        <w:t>3.2</w:t>
      </w:r>
      <w:r>
        <w:fldChar w:fldCharType="end"/>
      </w:r>
      <w:r>
        <w:t xml:space="preserve"> in mind, I 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45DFA64F" w:rsidR="002B6679" w:rsidRDefault="00C707AB" w:rsidP="00C707AB">
      <w:r>
        <w:t xml:space="preserve">The package that I have built contains only Enigma machine related components as well as some other features. This was decided so that any interested user </w:t>
      </w:r>
      <w:r w:rsidR="002B6679">
        <w:t>could,</w:t>
      </w:r>
      <w:r>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reasons, the UML diagram shown in [</w:t>
      </w:r>
      <w:proofErr w:type="gramStart"/>
      <w:r w:rsidR="00424732">
        <w:t>TODO :</w:t>
      </w:r>
      <w:proofErr w:type="gramEnd"/>
      <w:r w:rsidR="00424732">
        <w:t xml:space="preserve"> Figure</w:t>
      </w:r>
      <w:r w:rsidR="002B6679">
        <w:t xml:space="preserve">] does not contain EnigmaPlus however this will be introduced in </w:t>
      </w:r>
      <w:r w:rsidR="002B6679">
        <w:fldChar w:fldCharType="begin"/>
      </w:r>
      <w:r w:rsidR="002B6679">
        <w:instrText xml:space="preserve"> REF _Ref159749449 \r \h </w:instrText>
      </w:r>
      <w:r w:rsidR="002B6679">
        <w:fldChar w:fldCharType="separate"/>
      </w:r>
      <w:r w:rsidR="002B6679">
        <w:t>4.2.5</w:t>
      </w:r>
      <w:r w:rsidR="002B6679">
        <w:fldChar w:fldCharType="end"/>
      </w:r>
      <w:r w:rsidR="002B6679">
        <w:t xml:space="preserve">. With this general structure of the Enigma package, each component </w:t>
      </w:r>
      <w:r w:rsidR="001E722B">
        <w:t xml:space="preserve">can </w:t>
      </w:r>
      <w:r w:rsidR="002B6679">
        <w:t>be addressed in turn as in the following sections with a focus on their key behaviour and data structures.</w:t>
      </w:r>
    </w:p>
    <w:p w14:paraId="17FF124F" w14:textId="09F44B91" w:rsidR="00712212" w:rsidRDefault="00712212" w:rsidP="00DA52A5">
      <w:pPr>
        <w:pStyle w:val="Heading3"/>
        <w:rPr>
          <w:lang w:val="en-GB"/>
        </w:rPr>
      </w:pPr>
      <w:bookmarkStart w:id="78" w:name="_Toc154920745"/>
      <w:bookmarkStart w:id="79" w:name="_Toc159229117"/>
      <w:r w:rsidRPr="00D81B14">
        <w:rPr>
          <w:lang w:val="en-GB"/>
        </w:rPr>
        <w:t>Keyboard &amp; Lamp board</w:t>
      </w:r>
      <w:bookmarkEnd w:id="78"/>
      <w:bookmarkEnd w:id="79"/>
    </w:p>
    <w:p w14:paraId="0676EEA5" w14:textId="35E8CDF3" w:rsidR="000368BB" w:rsidRPr="000368BB" w:rsidRDefault="000368BB" w:rsidP="000368BB">
      <w:r>
        <w:t>When regarding the physical machine, the keyboard and lampboard are large components</w:t>
      </w:r>
      <w:r w:rsidR="00C60D21">
        <w:t xml:space="preserve">, </w:t>
      </w:r>
      <w:r>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0" w:name="_Toc154920746"/>
      <w:bookmarkStart w:id="81" w:name="_Toc159229118"/>
      <w:r w:rsidRPr="00D81B14">
        <w:rPr>
          <w:lang w:val="en-GB"/>
        </w:rPr>
        <w:t>Reflector</w:t>
      </w:r>
      <w:bookmarkEnd w:id="80"/>
      <w:bookmarkEnd w:id="81"/>
    </w:p>
    <w:p w14:paraId="0ED8AA59" w14:textId="316AF37F" w:rsidR="0064043E" w:rsidRDefault="00C60D21" w:rsidP="00C60D21">
      <w:r>
        <w:t xml:space="preserve">As with </w:t>
      </w:r>
      <w:r>
        <w:fldChar w:fldCharType="begin"/>
      </w:r>
      <w:r>
        <w:instrText xml:space="preserve"> REF _Ref158212623 \h </w:instrText>
      </w:r>
      <w:r>
        <w:fldChar w:fldCharType="separate"/>
      </w:r>
      <w:r w:rsidRPr="00D81B14">
        <w:t xml:space="preserve">Equation </w:t>
      </w:r>
      <w:r w:rsidRPr="00D81B14">
        <w:rPr>
          <w:noProof/>
        </w:rPr>
        <w:t>3</w:t>
      </w:r>
      <w:r>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 xml:space="preserve">encodings be represented and how should the constraints be enforced? </w:t>
      </w:r>
    </w:p>
    <w:p w14:paraId="797C4F62" w14:textId="49E8FA0B" w:rsidR="00C60D21" w:rsidRDefault="006342D4" w:rsidP="00C60D21">
      <w:r>
        <w:t xml:space="preserve">At first, I thought the best way to represent the encodings of any given reflector should be to use a hash-map, </w:t>
      </w:r>
      <w:r w:rsidR="00FF1E67">
        <w:t xml:space="preserve">assigning each output letter (value) to an input letter (key). Whilst this structure would have likely worked, the high-level nature of hash-maps brought unnecessary complexity into the representation. In </w:t>
      </w:r>
      <w:r w:rsidR="0064043E">
        <w:t>addition,</w:t>
      </w:r>
      <w:r w:rsidR="00FF1E67">
        <w:t xml:space="preserve"> for the standard alphabet of 26 characters, there would have needed to be </w:t>
      </w:r>
      <w:r w:rsidR="00FF1E67">
        <w:lastRenderedPageBreak/>
        <w:t xml:space="preserve">52 key-value pairs in the hash-map. As such it was decided that a simple array </w:t>
      </w:r>
      <w:r w:rsidR="00132C27">
        <w:t xml:space="preserve">(depicted as </w:t>
      </w:r>
      <w:r w:rsidR="00132C27" w:rsidRPr="003C243E">
        <w:rPr>
          <w:rStyle w:val="InlineCodeChar"/>
          <w:szCs w:val="20"/>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14576549" w:rsidR="00693AF6" w:rsidRDefault="00693AF6" w:rsidP="00C60D21">
      <w:r>
        <w:t xml:space="preserve">Building an array as above manually is not an easy task for someone to complete and so a function </w:t>
      </w:r>
      <w:r w:rsidR="008F5677">
        <w:t xml:space="preserve">was developed </w:t>
      </w:r>
      <w:r>
        <w:t xml:space="preserve">that takes a string encoding (as the ones shown in </w:t>
      </w:r>
      <w:r>
        <w:fldChar w:fldCharType="begin"/>
      </w:r>
      <w:r>
        <w:instrText xml:space="preserve"> REF _Ref158107755 \h </w:instrText>
      </w:r>
      <w:r>
        <w:fldChar w:fldCharType="separate"/>
      </w:r>
      <w:r w:rsidRPr="00D81B14">
        <w:t xml:space="preserve">Table </w:t>
      </w:r>
      <w:r w:rsidRPr="00D81B14">
        <w:rPr>
          <w:noProof/>
        </w:rPr>
        <w:t>2</w:t>
      </w:r>
      <w:r>
        <w:fldChar w:fldCharType="end"/>
      </w:r>
      <w:r>
        <w:t>) and builds an array from this.</w:t>
      </w:r>
      <w:r w:rsidR="008F5677">
        <w:t xml:space="preserve"> This same functionality is also used for the rotors.</w:t>
      </w:r>
      <w:r>
        <w:t xml:space="preserve"> By adding this, it allowed me to perform a check on the encoding string to account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7AA41E78" w:rsidR="000C4482" w:rsidRDefault="000C4482" w:rsidP="000C4482">
      <w:pPr>
        <w:pStyle w:val="Caption"/>
      </w:pPr>
      <w:bookmarkStart w:id="82" w:name="_Ref159929902"/>
      <w:bookmarkStart w:id="83" w:name="_Toc159929943"/>
      <w:r>
        <w:t xml:space="preserve">Code Block </w:t>
      </w:r>
      <w:r>
        <w:fldChar w:fldCharType="begin"/>
      </w:r>
      <w:r>
        <w:instrText xml:space="preserve"> SEQ Code_Block \* ARABIC </w:instrText>
      </w:r>
      <w:r>
        <w:fldChar w:fldCharType="separate"/>
      </w:r>
      <w:r w:rsidR="00B30E2A">
        <w:rPr>
          <w:noProof/>
        </w:rPr>
        <w:t>1</w:t>
      </w:r>
      <w:r>
        <w:rPr>
          <w:noProof/>
        </w:rPr>
        <w:fldChar w:fldCharType="end"/>
      </w:r>
      <w:bookmarkEnd w:id="82"/>
      <w:r>
        <w:t xml:space="preserve"> Check reflector encoding meets </w:t>
      </w:r>
      <w:r w:rsidR="00536A8D">
        <w:t>constraints</w:t>
      </w:r>
      <w:bookmarkEnd w:id="83"/>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2C6381DE" w:rsidR="00132C27" w:rsidRPr="00C60D21" w:rsidRDefault="00132C27" w:rsidP="00132C27">
      <w:pPr>
        <w:pStyle w:val="Caption"/>
      </w:pPr>
      <w:bookmarkStart w:id="84" w:name="_Ref159930648"/>
      <w:r>
        <w:t xml:space="preserve">Code Block </w:t>
      </w:r>
      <w:r>
        <w:fldChar w:fldCharType="begin"/>
      </w:r>
      <w:r>
        <w:instrText xml:space="preserve"> SEQ Code_Block \* ARABIC </w:instrText>
      </w:r>
      <w:r>
        <w:fldChar w:fldCharType="separate"/>
      </w:r>
      <w:r w:rsidR="00B30E2A">
        <w:rPr>
          <w:noProof/>
        </w:rPr>
        <w:t>2</w:t>
      </w:r>
      <w:r>
        <w:rPr>
          <w:noProof/>
        </w:rPr>
        <w:fldChar w:fldCharType="end"/>
      </w:r>
      <w:bookmarkEnd w:id="84"/>
      <w:r>
        <w:t xml:space="preserve"> Reflectors encode function</w:t>
      </w:r>
    </w:p>
    <w:p w14:paraId="02AD0D3A" w14:textId="19669C9D" w:rsidR="00712212" w:rsidRDefault="00712212" w:rsidP="00DA52A5">
      <w:pPr>
        <w:pStyle w:val="Heading3"/>
        <w:rPr>
          <w:lang w:val="en-GB"/>
        </w:rPr>
      </w:pPr>
      <w:bookmarkStart w:id="85" w:name="_Toc154920747"/>
      <w:bookmarkStart w:id="86" w:name="_Toc159229119"/>
      <w:r w:rsidRPr="00D81B14">
        <w:rPr>
          <w:lang w:val="en-GB"/>
        </w:rPr>
        <w:t>Rotors</w:t>
      </w:r>
      <w:bookmarkEnd w:id="85"/>
      <w:bookmarkEnd w:id="86"/>
    </w:p>
    <w:p w14:paraId="1092FA4C" w14:textId="6DDB886E" w:rsidR="0044794F" w:rsidRDefault="0044794F" w:rsidP="0044794F">
      <w:r>
        <w:t xml:space="preserve">The rotor posed the </w:t>
      </w:r>
      <w:r w:rsidR="006B3F62">
        <w:t>biggest challenge</w:t>
      </w:r>
      <w:r w:rsidR="00F27833">
        <w:t xml:space="preserve"> the Enigma model</w:t>
      </w:r>
      <w:r w:rsidR="006B3F62">
        <w:t xml:space="preserve">, requiring the most complex representation. As with the reflector, an array of length 26 was used to represent the mappings of the rotor which is </w:t>
      </w:r>
      <w:r w:rsidR="006B3F62">
        <w:lastRenderedPageBreak/>
        <w:t xml:space="preserve">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just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D15EBD">
        <w:fldChar w:fldCharType="begin"/>
      </w:r>
      <w:r w:rsidR="00D15EBD">
        <w:instrText xml:space="preserve"> REF _Ref160018154 \h </w:instrText>
      </w:r>
      <w:r w:rsidR="00D15EBD">
        <w:fldChar w:fldCharType="separate"/>
      </w:r>
      <w:r w:rsidR="00D15EBD">
        <w:t xml:space="preserve">Code Block </w:t>
      </w:r>
      <w:r w:rsidR="00D15EBD">
        <w:rPr>
          <w:noProof/>
        </w:rPr>
        <w:t>3</w:t>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2E789116" w:rsidR="00D15EBD" w:rsidRDefault="00D15EBD" w:rsidP="003C4AF4">
      <w:pPr>
        <w:pStyle w:val="Code"/>
      </w:pPr>
      <w:r>
        <w:tab/>
        <w:t>for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3A9E27E1" w:rsidR="00D15EBD" w:rsidRDefault="00D15EBD" w:rsidP="00D15EBD">
      <w:pPr>
        <w:pStyle w:val="Caption"/>
      </w:pPr>
      <w:bookmarkStart w:id="87" w:name="_Ref160018154"/>
      <w:r>
        <w:t xml:space="preserve">Code Block </w:t>
      </w:r>
      <w:r>
        <w:fldChar w:fldCharType="begin"/>
      </w:r>
      <w:r>
        <w:instrText xml:space="preserve"> SEQ Code_Block \* ARABIC </w:instrText>
      </w:r>
      <w:r>
        <w:fldChar w:fldCharType="separate"/>
      </w:r>
      <w:r w:rsidR="00B30E2A">
        <w:rPr>
          <w:noProof/>
        </w:rPr>
        <w:t>3</w:t>
      </w:r>
      <w:r>
        <w:fldChar w:fldCharType="end"/>
      </w:r>
      <w:bookmarkEnd w:id="87"/>
      <w:r>
        <w:t xml:space="preserve"> Building the reverse wiring attribute using the forward </w:t>
      </w:r>
      <w:proofErr w:type="gramStart"/>
      <w:r>
        <w:t>mappings</w:t>
      </w:r>
      <w:proofErr w:type="gramEnd"/>
    </w:p>
    <w:p w14:paraId="1A8E4325" w14:textId="741DE862" w:rsidR="00DA5C0C" w:rsidRDefault="00DA5C0C" w:rsidP="0044794F">
      <w:r>
        <w:t xml:space="preserve">To implement the rotations of the rotors, all that was needed were attributes called </w:t>
      </w:r>
      <w:r w:rsidRPr="00DA5C0C">
        <w:rPr>
          <w:rStyle w:val="InlineCodeChar"/>
        </w:rPr>
        <w:t>currentRotation</w:t>
      </w:r>
      <w:r>
        <w:t xml:space="preserve"> and </w:t>
      </w:r>
      <w:r w:rsidRPr="00DA5C0C">
        <w:rPr>
          <w:rStyle w:val="InlineCodeChar"/>
        </w:rPr>
        <w:t>ringSetting</w:t>
      </w:r>
      <w:r>
        <w:t xml:space="preserve"> 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 (See</w:t>
      </w:r>
      <w:r w:rsidR="007E37C1">
        <w:t xml:space="preserve"> </w:t>
      </w:r>
      <w:r w:rsidR="007E37C1">
        <w:fldChar w:fldCharType="begin"/>
      </w:r>
      <w:r w:rsidR="007E37C1">
        <w:instrText xml:space="preserve"> REF _Ref160018597 \h </w:instrText>
      </w:r>
      <w:r w:rsidR="007E37C1">
        <w:fldChar w:fldCharType="separate"/>
      </w:r>
      <w:r w:rsidR="007E37C1">
        <w:t xml:space="preserve">Code Block </w:t>
      </w:r>
      <w:r w:rsidR="007E37C1">
        <w:rPr>
          <w:noProof/>
        </w:rPr>
        <w:t>4</w:t>
      </w:r>
      <w:r w:rsidR="007E37C1">
        <w:fldChar w:fldCharType="end"/>
      </w:r>
      <w:r>
        <w:t>).</w:t>
      </w:r>
      <w:r w:rsidR="003C4AF4">
        <w:t xml:space="preserve"> Although it is not directly used in the rotor class, each rotor also had its turnover position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399ECE77" w:rsidR="00F60573" w:rsidRDefault="00F60573" w:rsidP="00F60573">
      <w:pPr>
        <w:pStyle w:val="Code"/>
      </w:pPr>
      <w:r>
        <w:t>}</w:t>
      </w:r>
    </w:p>
    <w:p w14:paraId="2166EAA6" w14:textId="3728B56C" w:rsidR="00F60573" w:rsidRDefault="00F60573" w:rsidP="00F60573">
      <w:pPr>
        <w:pStyle w:val="Caption"/>
      </w:pPr>
      <w:bookmarkStart w:id="88" w:name="_Ref160018597"/>
      <w:r>
        <w:t xml:space="preserve">Code Block </w:t>
      </w:r>
      <w:r>
        <w:fldChar w:fldCharType="begin"/>
      </w:r>
      <w:r>
        <w:instrText xml:space="preserve"> SEQ Code_Block \* ARABIC </w:instrText>
      </w:r>
      <w:r>
        <w:fldChar w:fldCharType="separate"/>
      </w:r>
      <w:r w:rsidR="00B30E2A">
        <w:rPr>
          <w:noProof/>
        </w:rPr>
        <w:t>4</w:t>
      </w:r>
      <w:r>
        <w:fldChar w:fldCharType="end"/>
      </w:r>
      <w:bookmarkEnd w:id="88"/>
      <w:r>
        <w:t xml:space="preserve"> Rotors rotate function to mimic the stepping of the </w:t>
      </w:r>
      <w:proofErr w:type="gramStart"/>
      <w:r>
        <w:t>rotor</w:t>
      </w:r>
      <w:proofErr w:type="gramEnd"/>
    </w:p>
    <w:p w14:paraId="5584E29F" w14:textId="601FB02D" w:rsidR="0028629E" w:rsidRDefault="0028629E" w:rsidP="0028629E">
      <w:r>
        <w:t xml:space="preserve">With these properties implemented, a function could be implemented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B30E2A">
        <w:t xml:space="preserve"> </w:t>
      </w:r>
      <w:r w:rsidR="00B30E2A">
        <w:fldChar w:fldCharType="begin"/>
      </w:r>
      <w:r w:rsidR="00B30E2A">
        <w:instrText xml:space="preserve"> REF _Ref160019135 \h </w:instrText>
      </w:r>
      <w:r w:rsidR="00B30E2A">
        <w:fldChar w:fldCharType="separate"/>
      </w:r>
      <w:r w:rsidR="00B30E2A">
        <w:t xml:space="preserve">Code Block </w:t>
      </w:r>
      <w:r w:rsidR="00B30E2A">
        <w:rPr>
          <w:noProof/>
        </w:rPr>
        <w:t>5</w:t>
      </w:r>
      <w:r w:rsidR="00B30E2A">
        <w:fldChar w:fldCharType="end"/>
      </w:r>
      <w:r w:rsidR="00B30E2A">
        <w:t>).</w:t>
      </w:r>
    </w:p>
    <w:p w14:paraId="674AA95F" w14:textId="77777777" w:rsidR="00B30E2A" w:rsidRDefault="00B30E2A" w:rsidP="0028629E"/>
    <w:p w14:paraId="4B7E9C00" w14:textId="77777777" w:rsidR="00B30E2A" w:rsidRDefault="00B30E2A" w:rsidP="0028629E"/>
    <w:p w14:paraId="7C34C8AB" w14:textId="77777777" w:rsidR="00B30E2A" w:rsidRDefault="00B30E2A" w:rsidP="0028629E"/>
    <w:p w14:paraId="68AFAD42" w14:textId="77777777" w:rsidR="00B30E2A" w:rsidRDefault="00B30E2A" w:rsidP="0028629E"/>
    <w:p w14:paraId="4FADC1D7" w14:textId="77777777" w:rsidR="00B30E2A" w:rsidRDefault="00B30E2A" w:rsidP="0028629E"/>
    <w:p w14:paraId="012AE9A6" w14:textId="77777777" w:rsidR="00B30E2A" w:rsidRDefault="00B30E2A" w:rsidP="0028629E"/>
    <w:p w14:paraId="7D83E95E" w14:textId="77777777" w:rsidR="00B30E2A" w:rsidRDefault="00B30E2A" w:rsidP="0028629E"/>
    <w:p w14:paraId="3D3CDAEE" w14:textId="77777777" w:rsidR="00B30E2A" w:rsidRDefault="00B30E2A" w:rsidP="0028629E"/>
    <w:p w14:paraId="55183004" w14:textId="77777777" w:rsidR="00B30E2A" w:rsidRDefault="00B30E2A" w:rsidP="0028629E"/>
    <w:p w14:paraId="64BB0FA0" w14:textId="77777777" w:rsidR="00B30E2A" w:rsidRDefault="00B30E2A" w:rsidP="0028629E"/>
    <w:p w14:paraId="5168DCCE" w14:textId="77777777" w:rsidR="00B30E2A" w:rsidRDefault="00B30E2A" w:rsidP="0028629E"/>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4C2794F1" w14:textId="77777777" w:rsidR="0028629E" w:rsidRDefault="0028629E" w:rsidP="0028629E">
      <w:pPr>
        <w:pStyle w:val="Code"/>
      </w:pPr>
      <w:r>
        <w:tab/>
      </w:r>
      <w:r>
        <w:tab/>
      </w:r>
      <w:r>
        <w:tab/>
        <w:t xml:space="preserve"> rotationShift + 26) MOD 26</w:t>
      </w:r>
    </w:p>
    <w:p w14:paraId="57C33388" w14:textId="77777777" w:rsidR="0028629E" w:rsidRDefault="0028629E" w:rsidP="0028629E">
      <w:pPr>
        <w:pStyle w:val="Code"/>
      </w:pP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2DE8CDFC" w14:textId="1999C3C7" w:rsidR="00B30E2A" w:rsidRPr="0028629E" w:rsidRDefault="00B30E2A" w:rsidP="00B30E2A">
      <w:pPr>
        <w:pStyle w:val="Caption"/>
      </w:pPr>
      <w:bookmarkStart w:id="89" w:name="_Ref160019135"/>
      <w:r>
        <w:t xml:space="preserve">Code Block </w:t>
      </w:r>
      <w:r>
        <w:fldChar w:fldCharType="begin"/>
      </w:r>
      <w:r>
        <w:instrText xml:space="preserve"> SEQ Code_Block \* ARABIC </w:instrText>
      </w:r>
      <w:r>
        <w:fldChar w:fldCharType="separate"/>
      </w:r>
      <w:r>
        <w:rPr>
          <w:noProof/>
        </w:rPr>
        <w:t>5</w:t>
      </w:r>
      <w:r>
        <w:fldChar w:fldCharType="end"/>
      </w:r>
      <w:bookmarkEnd w:id="89"/>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6780EE84" w14:textId="77777777" w:rsidR="003C4AF4" w:rsidRPr="0044794F" w:rsidRDefault="003C4AF4" w:rsidP="0044794F"/>
    <w:p w14:paraId="56F6C085" w14:textId="70E83D5C" w:rsidR="00712212" w:rsidRPr="00D81B14" w:rsidRDefault="00712212" w:rsidP="00DA52A5">
      <w:pPr>
        <w:pStyle w:val="Heading3"/>
        <w:rPr>
          <w:lang w:val="en-GB"/>
        </w:rPr>
      </w:pPr>
      <w:bookmarkStart w:id="90" w:name="_Toc154920748"/>
      <w:bookmarkStart w:id="91" w:name="_Toc159229120"/>
      <w:r w:rsidRPr="00D81B14">
        <w:rPr>
          <w:lang w:val="en-GB"/>
        </w:rPr>
        <w:t>Enigma</w:t>
      </w:r>
      <w:bookmarkEnd w:id="90"/>
      <w:bookmarkEnd w:id="91"/>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92" w:name="_Ref159749449"/>
      <w:r>
        <w:t>EnigmaPlus</w:t>
      </w:r>
      <w:bookmarkEnd w:id="92"/>
    </w:p>
    <w:p w14:paraId="0A71E0F4" w14:textId="7EEB3575" w:rsidR="00FD428F" w:rsidRPr="00D81B14" w:rsidRDefault="00FD428F" w:rsidP="00DA52A5">
      <w:pPr>
        <w:pStyle w:val="Heading2"/>
        <w:rPr>
          <w:lang w:val="en-GB"/>
        </w:rPr>
      </w:pPr>
      <w:bookmarkStart w:id="93" w:name="_Toc154920749"/>
      <w:bookmarkStart w:id="94" w:name="_Toc159229121"/>
      <w:bookmarkStart w:id="95" w:name="_Ref160019284"/>
      <w:r w:rsidRPr="00D81B14">
        <w:rPr>
          <w:lang w:val="en-GB"/>
        </w:rPr>
        <w:t>Design of the Application</w:t>
      </w:r>
      <w:bookmarkEnd w:id="93"/>
      <w:bookmarkEnd w:id="94"/>
      <w:bookmarkEnd w:id="95"/>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6" w:name="_Toc154920750"/>
      <w:bookmarkStart w:id="97" w:name="_Toc159229122"/>
      <w:r w:rsidRPr="00D81B14">
        <w:rPr>
          <w:lang w:val="en-GB"/>
        </w:rPr>
        <w:t>Command Line Interface</w:t>
      </w:r>
      <w:bookmarkEnd w:id="96"/>
      <w:bookmarkEnd w:id="97"/>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98" w:name="_Toc154920751"/>
      <w:bookmarkStart w:id="99" w:name="_Toc159229123"/>
      <w:r w:rsidRPr="00D81B14">
        <w:rPr>
          <w:lang w:val="en-GB"/>
        </w:rPr>
        <w:t>GUI</w:t>
      </w:r>
      <w:bookmarkEnd w:id="98"/>
      <w:bookmarkEnd w:id="99"/>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0" w:name="_Toc154920752"/>
      <w:bookmarkStart w:id="101" w:name="_Toc159229124"/>
      <w:r w:rsidRPr="00D81B14">
        <w:rPr>
          <w:lang w:val="en-GB"/>
        </w:rPr>
        <w:t>Visualization</w:t>
      </w:r>
      <w:bookmarkEnd w:id="100"/>
      <w:bookmarkEnd w:id="101"/>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2" w:name="_Toc154920753"/>
      <w:bookmarkStart w:id="103" w:name="_Toc159229125"/>
      <w:r w:rsidRPr="00D81B14">
        <w:rPr>
          <w:lang w:val="en-GB"/>
        </w:rPr>
        <w:t>Results</w:t>
      </w:r>
      <w:bookmarkEnd w:id="102"/>
      <w:bookmarkEnd w:id="103"/>
    </w:p>
    <w:p w14:paraId="2E8BF3EE" w14:textId="488BED9A" w:rsidR="00830333" w:rsidRPr="00D81B14" w:rsidRDefault="00830333" w:rsidP="00DA52A5">
      <w:pPr>
        <w:pStyle w:val="Heading1"/>
        <w:rPr>
          <w:lang w:val="en-GB"/>
        </w:rPr>
      </w:pPr>
      <w:bookmarkStart w:id="104" w:name="_Toc154920754"/>
      <w:bookmarkStart w:id="105" w:name="_Toc159229126"/>
      <w:r w:rsidRPr="00D81B14">
        <w:rPr>
          <w:lang w:val="en-GB"/>
        </w:rPr>
        <w:t>Evaluation</w:t>
      </w:r>
      <w:bookmarkEnd w:id="104"/>
      <w:bookmarkEnd w:id="105"/>
    </w:p>
    <w:p w14:paraId="5A615E1E" w14:textId="3D925961" w:rsidR="00274ECC" w:rsidRPr="00D81B14" w:rsidRDefault="00274ECC" w:rsidP="00DA52A5">
      <w:pPr>
        <w:pStyle w:val="Heading2"/>
        <w:rPr>
          <w:lang w:val="en-GB"/>
        </w:rPr>
      </w:pPr>
      <w:bookmarkStart w:id="106" w:name="_Toc154920755"/>
      <w:bookmarkStart w:id="107" w:name="_Toc159229127"/>
      <w:r w:rsidRPr="00D81B14">
        <w:rPr>
          <w:lang w:val="en-GB"/>
        </w:rPr>
        <w:t>Model Evaluation</w:t>
      </w:r>
      <w:r w:rsidR="00DA52A5" w:rsidRPr="00D81B14">
        <w:rPr>
          <w:lang w:val="en-GB"/>
        </w:rPr>
        <w:t>s</w:t>
      </w:r>
      <w:bookmarkEnd w:id="106"/>
      <w:bookmarkEnd w:id="107"/>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lastRenderedPageBreak/>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08" w:name="_Toc154920756"/>
      <w:bookmarkStart w:id="109" w:name="_Toc159229128"/>
      <w:r w:rsidRPr="00D81B14">
        <w:rPr>
          <w:lang w:val="en-GB"/>
        </w:rPr>
        <w:t>GUI Evaluation</w:t>
      </w:r>
      <w:bookmarkEnd w:id="108"/>
      <w:bookmarkEnd w:id="109"/>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0" w:name="_Toc154920757"/>
      <w:bookmarkStart w:id="111" w:name="_Toc159229129"/>
      <w:r w:rsidRPr="00D81B14">
        <w:rPr>
          <w:lang w:val="en-GB"/>
        </w:rPr>
        <w:t>Conclusion</w:t>
      </w:r>
      <w:bookmarkEnd w:id="110"/>
      <w:bookmarkEnd w:id="111"/>
    </w:p>
    <w:bookmarkStart w:id="112"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2"/>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3" w:name="_Toc159229131"/>
      <w:r w:rsidRPr="00D81B14">
        <w:rPr>
          <w:lang w:val="en-GB"/>
        </w:rPr>
        <w:t>Table of Figures</w:t>
      </w:r>
      <w:bookmarkEnd w:id="113"/>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22F4B" w14:textId="77777777" w:rsidR="00AF7C64" w:rsidRDefault="00AF7C64" w:rsidP="00830333">
      <w:pPr>
        <w:spacing w:after="0" w:line="240" w:lineRule="auto"/>
      </w:pPr>
      <w:r>
        <w:separator/>
      </w:r>
    </w:p>
  </w:endnote>
  <w:endnote w:type="continuationSeparator" w:id="0">
    <w:p w14:paraId="6DBCC336" w14:textId="77777777" w:rsidR="00AF7C64" w:rsidRDefault="00AF7C64"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D34D1" w14:textId="77777777" w:rsidR="00AF7C64" w:rsidRDefault="00AF7C64" w:rsidP="00830333">
      <w:pPr>
        <w:spacing w:after="0" w:line="240" w:lineRule="auto"/>
      </w:pPr>
      <w:r>
        <w:separator/>
      </w:r>
    </w:p>
  </w:footnote>
  <w:footnote w:type="continuationSeparator" w:id="0">
    <w:p w14:paraId="4A9EA0C5" w14:textId="77777777" w:rsidR="00AF7C64" w:rsidRDefault="00AF7C64"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196E"/>
    <w:rsid w:val="00106401"/>
    <w:rsid w:val="00112677"/>
    <w:rsid w:val="00112980"/>
    <w:rsid w:val="00113804"/>
    <w:rsid w:val="001171BE"/>
    <w:rsid w:val="00132C27"/>
    <w:rsid w:val="00134AD8"/>
    <w:rsid w:val="00142F54"/>
    <w:rsid w:val="00153445"/>
    <w:rsid w:val="00157DC1"/>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E7DCA"/>
    <w:rsid w:val="0062461B"/>
    <w:rsid w:val="006341E5"/>
    <w:rsid w:val="006342D4"/>
    <w:rsid w:val="0064043E"/>
    <w:rsid w:val="0064645F"/>
    <w:rsid w:val="006509E3"/>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D799D"/>
    <w:rsid w:val="008E2379"/>
    <w:rsid w:val="008F30A9"/>
    <w:rsid w:val="008F5677"/>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B22DF"/>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9583C"/>
    <w:rsid w:val="00AA065C"/>
    <w:rsid w:val="00AB17DE"/>
    <w:rsid w:val="00AC0D56"/>
    <w:rsid w:val="00AC38D6"/>
    <w:rsid w:val="00AC42DA"/>
    <w:rsid w:val="00AD1C6D"/>
    <w:rsid w:val="00AF116D"/>
    <w:rsid w:val="00AF5F1F"/>
    <w:rsid w:val="00AF7C64"/>
    <w:rsid w:val="00B022A4"/>
    <w:rsid w:val="00B110D2"/>
    <w:rsid w:val="00B13FAD"/>
    <w:rsid w:val="00B1422B"/>
    <w:rsid w:val="00B21B41"/>
    <w:rsid w:val="00B24688"/>
    <w:rsid w:val="00B30E2A"/>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88D"/>
    <w:rsid w:val="00C36B63"/>
    <w:rsid w:val="00C40C7F"/>
    <w:rsid w:val="00C51E96"/>
    <w:rsid w:val="00C603FA"/>
    <w:rsid w:val="00C60D21"/>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20D49"/>
    <w:rsid w:val="00F22F57"/>
    <w:rsid w:val="00F27833"/>
    <w:rsid w:val="00F3091C"/>
    <w:rsid w:val="00F32133"/>
    <w:rsid w:val="00F3539C"/>
    <w:rsid w:val="00F35F14"/>
    <w:rsid w:val="00F401E8"/>
    <w:rsid w:val="00F503EB"/>
    <w:rsid w:val="00F55152"/>
    <w:rsid w:val="00F60573"/>
    <w:rsid w:val="00F77B93"/>
    <w:rsid w:val="00F90862"/>
    <w:rsid w:val="00F93F0D"/>
    <w:rsid w:val="00F94A29"/>
    <w:rsid w:val="00F96B88"/>
    <w:rsid w:val="00FB0A6C"/>
    <w:rsid w:val="00FB5EF6"/>
    <w:rsid w:val="00FC38D2"/>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20</Pages>
  <Words>6431</Words>
  <Characters>36660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204</cp:revision>
  <dcterms:created xsi:type="dcterms:W3CDTF">2023-12-01T16:27:00Z</dcterms:created>
  <dcterms:modified xsi:type="dcterms:W3CDTF">2024-02-28T13:33:00Z</dcterms:modified>
</cp:coreProperties>
</file>