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EAF3F" w14:textId="77777777" w:rsidR="00F45E08" w:rsidRDefault="00F45E08" w:rsidP="00F45E08">
      <w:pPr>
        <w:jc w:val="center"/>
        <w:rPr>
          <w:rFonts w:ascii="Times New Roman" w:hAnsi="Times New Roman" w:cs="Times New Roman"/>
          <w:b/>
          <w:bCs/>
          <w:sz w:val="32"/>
          <w:szCs w:val="32"/>
        </w:rPr>
      </w:pPr>
      <w:r>
        <w:rPr>
          <w:rFonts w:ascii="Times New Roman" w:hAnsi="Times New Roman" w:cs="Times New Roman"/>
          <w:b/>
          <w:bCs/>
          <w:sz w:val="32"/>
          <w:szCs w:val="32"/>
        </w:rPr>
        <w:t>US Fiscal Policy and the Covid-19 Crisis</w:t>
      </w:r>
    </w:p>
    <w:p w14:paraId="13A5AE86" w14:textId="77777777" w:rsidR="00F45E08" w:rsidRDefault="00F45E08" w:rsidP="00F45E08">
      <w:pPr>
        <w:jc w:val="center"/>
        <w:rPr>
          <w:rFonts w:ascii="Times New Roman" w:hAnsi="Times New Roman" w:cs="Times New Roman"/>
          <w:b/>
          <w:bCs/>
          <w:sz w:val="28"/>
          <w:szCs w:val="28"/>
        </w:rPr>
      </w:pPr>
      <w:r>
        <w:rPr>
          <w:rFonts w:ascii="Times New Roman" w:hAnsi="Times New Roman" w:cs="Times New Roman"/>
          <w:b/>
          <w:bCs/>
          <w:sz w:val="28"/>
          <w:szCs w:val="28"/>
        </w:rPr>
        <w:t>by Jerome Bock</w:t>
      </w:r>
    </w:p>
    <w:p w14:paraId="56250BB7" w14:textId="77777777" w:rsidR="00F45E08" w:rsidRDefault="00F45E08" w:rsidP="00F45E08">
      <w:pPr>
        <w:jc w:val="center"/>
        <w:rPr>
          <w:rFonts w:ascii="Times New Roman" w:hAnsi="Times New Roman" w:cs="Times New Roman"/>
          <w:b/>
          <w:bCs/>
          <w:sz w:val="28"/>
          <w:szCs w:val="28"/>
        </w:rPr>
      </w:pPr>
      <w:r>
        <w:rPr>
          <w:rFonts w:ascii="Times New Roman" w:hAnsi="Times New Roman" w:cs="Times New Roman"/>
          <w:b/>
          <w:bCs/>
          <w:sz w:val="28"/>
          <w:szCs w:val="28"/>
        </w:rPr>
        <w:t>July 1, 2020</w:t>
      </w:r>
    </w:p>
    <w:p w14:paraId="663F5ECB" w14:textId="77777777" w:rsidR="00F45E08" w:rsidRDefault="00F45E08" w:rsidP="00F45E08">
      <w:pPr>
        <w:rPr>
          <w:rFonts w:ascii="Times New Roman" w:hAnsi="Times New Roman" w:cs="Times New Roman"/>
          <w:b/>
          <w:bCs/>
          <w:sz w:val="28"/>
          <w:szCs w:val="28"/>
        </w:rPr>
      </w:pPr>
      <w:r>
        <w:rPr>
          <w:rFonts w:ascii="Times New Roman" w:hAnsi="Times New Roman" w:cs="Times New Roman"/>
          <w:b/>
          <w:bCs/>
          <w:sz w:val="28"/>
          <w:szCs w:val="28"/>
        </w:rPr>
        <w:t>Introduction</w:t>
      </w:r>
    </w:p>
    <w:p w14:paraId="2824807E" w14:textId="10036C6C" w:rsidR="00F45E08" w:rsidRDefault="00F45E08" w:rsidP="00F45E08">
      <w:pPr>
        <w:rPr>
          <w:rFonts w:ascii="Times New Roman" w:hAnsi="Times New Roman" w:cs="Times New Roman"/>
          <w:sz w:val="24"/>
          <w:szCs w:val="24"/>
        </w:rPr>
      </w:pPr>
      <w:r>
        <w:rPr>
          <w:rFonts w:ascii="Times New Roman" w:hAnsi="Times New Roman" w:cs="Times New Roman"/>
          <w:sz w:val="24"/>
          <w:szCs w:val="24"/>
        </w:rPr>
        <w:t>At the end of 2019 US total debt was 106.9% of GDP. In 1946 after WWII, US debt was 118.9%. As of July1, 2020 total US government debt was approaching $26 trillion. That represents approximately 123% of GDP - the highest in US history. The Covid-19 crisis will undoubtedly increase it substantially. It is easy to conceive of 150</w:t>
      </w:r>
      <w:r w:rsidR="00D54366">
        <w:rPr>
          <w:rFonts w:ascii="Times New Roman" w:hAnsi="Times New Roman" w:cs="Times New Roman"/>
          <w:sz w:val="24"/>
          <w:szCs w:val="24"/>
        </w:rPr>
        <w:t>-200</w:t>
      </w:r>
      <w:r>
        <w:rPr>
          <w:rFonts w:ascii="Times New Roman" w:hAnsi="Times New Roman" w:cs="Times New Roman"/>
          <w:sz w:val="24"/>
          <w:szCs w:val="24"/>
        </w:rPr>
        <w:t>% before we are back to normal. While this may seem like terra incognito, it is not. There is some history to guide us in understanding our current dilemma and what should be done about it.</w:t>
      </w:r>
      <w:r w:rsidR="00680A21">
        <w:rPr>
          <w:rStyle w:val="FootnoteReference"/>
          <w:rFonts w:ascii="Times New Roman" w:hAnsi="Times New Roman" w:cs="Times New Roman"/>
          <w:sz w:val="24"/>
          <w:szCs w:val="24"/>
        </w:rPr>
        <w:footnoteReference w:id="1"/>
      </w:r>
    </w:p>
    <w:p w14:paraId="1B622716"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After 1946 the US steadily decreased its debt to 31.7% in 1981, before rebounding to its current level. The UK debt in 1950 was over 230% of GDP and was steadily decreased to less than 30% in 1993</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before rebounding to 85.4% at the end of 2019.</w:t>
      </w:r>
    </w:p>
    <w:p w14:paraId="1F822B25"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This paper is a look at US fiscal policy since 1948 until now to understand the debt buildup. It will also address what governments (US and UK) have done in the past in this situation to reduce that debt and what are the prospects that the US might escape Covid-19 with some semblance of normalcy.</w:t>
      </w:r>
    </w:p>
    <w:p w14:paraId="5FBDEE1A" w14:textId="1E95BC79" w:rsidR="00F45E08" w:rsidRDefault="00F45E08" w:rsidP="00F45E08">
      <w:pPr>
        <w:rPr>
          <w:rFonts w:ascii="Times New Roman" w:hAnsi="Times New Roman" w:cs="Times New Roman"/>
          <w:sz w:val="24"/>
          <w:szCs w:val="24"/>
        </w:rPr>
      </w:pPr>
      <w:r>
        <w:rPr>
          <w:rFonts w:ascii="Times New Roman" w:hAnsi="Times New Roman" w:cs="Times New Roman"/>
          <w:sz w:val="24"/>
          <w:szCs w:val="24"/>
        </w:rPr>
        <w:t>We will first look at the components of Federal government spending to see how they have changed since WWII, what reveals about the nature of American government and what it implies for government flexibility to manage the Covid-19 fiscal challenges. Then we will add Total Revenue and Deficits to see how they ha</w:t>
      </w:r>
      <w:r w:rsidR="006E75AF">
        <w:rPr>
          <w:rFonts w:ascii="Times New Roman" w:hAnsi="Times New Roman" w:cs="Times New Roman"/>
          <w:sz w:val="24"/>
          <w:szCs w:val="24"/>
        </w:rPr>
        <w:t>ve</w:t>
      </w:r>
      <w:r>
        <w:rPr>
          <w:rFonts w:ascii="Times New Roman" w:hAnsi="Times New Roman" w:cs="Times New Roman"/>
          <w:sz w:val="24"/>
          <w:szCs w:val="24"/>
        </w:rPr>
        <w:t xml:space="preserve"> changed over the years. Then we will examine the detail of government Debt </w:t>
      </w:r>
      <w:r w:rsidR="006E75AF">
        <w:rPr>
          <w:rFonts w:ascii="Times New Roman" w:hAnsi="Times New Roman" w:cs="Times New Roman"/>
          <w:sz w:val="24"/>
          <w:szCs w:val="24"/>
        </w:rPr>
        <w:t xml:space="preserve">(types and maturities) </w:t>
      </w:r>
      <w:r>
        <w:rPr>
          <w:rFonts w:ascii="Times New Roman" w:hAnsi="Times New Roman" w:cs="Times New Roman"/>
          <w:sz w:val="24"/>
          <w:szCs w:val="24"/>
        </w:rPr>
        <w:t>and finally the impact of tax changes and deficit spending on GDP and government Revenues as means of decreasing the debt. Finally, we will analyze these impacts separately for Republican and Democratic Presidential.</w:t>
      </w:r>
    </w:p>
    <w:p w14:paraId="716C2DF1" w14:textId="2CBF68B1" w:rsidR="006E75AF" w:rsidRDefault="006E75AF" w:rsidP="00F45E08">
      <w:pPr>
        <w:rPr>
          <w:rFonts w:ascii="Times New Roman" w:hAnsi="Times New Roman" w:cs="Times New Roman"/>
          <w:sz w:val="24"/>
          <w:szCs w:val="24"/>
        </w:rPr>
      </w:pPr>
      <w:r>
        <w:rPr>
          <w:rFonts w:ascii="Times New Roman" w:hAnsi="Times New Roman" w:cs="Times New Roman"/>
          <w:sz w:val="24"/>
          <w:szCs w:val="24"/>
        </w:rPr>
        <w:t xml:space="preserve">With this background, we will attempt to address two questions. What does the government need to do to get us back on a sensible financial foundation and what does this imply for individual </w:t>
      </w:r>
      <w:proofErr w:type="gramStart"/>
      <w:r>
        <w:rPr>
          <w:rFonts w:ascii="Times New Roman" w:hAnsi="Times New Roman" w:cs="Times New Roman"/>
          <w:sz w:val="24"/>
          <w:szCs w:val="24"/>
        </w:rPr>
        <w:t>investors.</w:t>
      </w:r>
      <w:proofErr w:type="gramEnd"/>
    </w:p>
    <w:p w14:paraId="760140EA" w14:textId="77777777" w:rsidR="00D54366" w:rsidRPr="004373E3" w:rsidRDefault="00D54366" w:rsidP="00D54366">
      <w:pPr>
        <w:rPr>
          <w:rFonts w:ascii="Times New Roman" w:hAnsi="Times New Roman" w:cs="Times New Roman"/>
          <w:b/>
          <w:caps/>
          <w:sz w:val="24"/>
          <w:szCs w:val="24"/>
        </w:rPr>
      </w:pPr>
      <w:r>
        <w:rPr>
          <w:rFonts w:ascii="Times New Roman" w:hAnsi="Times New Roman" w:cs="Times New Roman"/>
          <w:b/>
          <w:caps/>
          <w:sz w:val="24"/>
          <w:szCs w:val="24"/>
        </w:rPr>
        <w:t>DATA</w:t>
      </w:r>
    </w:p>
    <w:p w14:paraId="29244CDE" w14:textId="77777777" w:rsidR="00D54366" w:rsidRDefault="00D54366" w:rsidP="00D54366">
      <w:pPr>
        <w:rPr>
          <w:rFonts w:ascii="Times New Roman" w:hAnsi="Times New Roman" w:cs="Times New Roman"/>
          <w:sz w:val="24"/>
          <w:szCs w:val="24"/>
        </w:rPr>
      </w:pPr>
      <w:r w:rsidRPr="004373E3">
        <w:rPr>
          <w:rFonts w:ascii="Times New Roman" w:hAnsi="Times New Roman" w:cs="Times New Roman"/>
          <w:sz w:val="24"/>
          <w:szCs w:val="24"/>
        </w:rPr>
        <w:t>We assembled economic data from the White House Office of Management and Budget</w:t>
      </w:r>
      <w:r>
        <w:rPr>
          <w:rFonts w:ascii="Times New Roman" w:hAnsi="Times New Roman" w:cs="Times New Roman"/>
          <w:sz w:val="24"/>
          <w:szCs w:val="24"/>
        </w:rPr>
        <w:t xml:space="preserve">, the Economic Report of the President, </w:t>
      </w:r>
      <w:r w:rsidRPr="004373E3">
        <w:rPr>
          <w:rFonts w:ascii="Times New Roman" w:hAnsi="Times New Roman" w:cs="Times New Roman"/>
          <w:sz w:val="24"/>
          <w:szCs w:val="24"/>
        </w:rPr>
        <w:t xml:space="preserve">the US Bureau of Economic </w:t>
      </w:r>
      <w:proofErr w:type="gramStart"/>
      <w:r w:rsidRPr="004373E3">
        <w:rPr>
          <w:rFonts w:ascii="Times New Roman" w:hAnsi="Times New Roman" w:cs="Times New Roman"/>
          <w:sz w:val="24"/>
          <w:szCs w:val="24"/>
        </w:rPr>
        <w:t>Analysis</w:t>
      </w:r>
      <w:proofErr w:type="gramEnd"/>
      <w:r>
        <w:rPr>
          <w:rFonts w:ascii="Times New Roman" w:hAnsi="Times New Roman" w:cs="Times New Roman"/>
          <w:sz w:val="24"/>
          <w:szCs w:val="24"/>
        </w:rPr>
        <w:t xml:space="preserve"> </w:t>
      </w:r>
      <w:r w:rsidRPr="004373E3">
        <w:rPr>
          <w:rFonts w:ascii="Times New Roman" w:hAnsi="Times New Roman" w:cs="Times New Roman"/>
          <w:sz w:val="24"/>
          <w:szCs w:val="24"/>
        </w:rPr>
        <w:t xml:space="preserve">and the St. Louis Federal Reserve Bank’s FRED databases </w:t>
      </w:r>
      <w:r>
        <w:rPr>
          <w:rFonts w:ascii="Times New Roman" w:hAnsi="Times New Roman" w:cs="Times New Roman"/>
          <w:sz w:val="24"/>
          <w:szCs w:val="24"/>
        </w:rPr>
        <w:t xml:space="preserve">- </w:t>
      </w:r>
      <w:r w:rsidRPr="004373E3">
        <w:rPr>
          <w:rFonts w:ascii="Times New Roman" w:hAnsi="Times New Roman" w:cs="Times New Roman"/>
          <w:sz w:val="24"/>
          <w:szCs w:val="24"/>
        </w:rPr>
        <w:t>Federal government</w:t>
      </w:r>
      <w:r>
        <w:rPr>
          <w:rFonts w:ascii="Times New Roman" w:hAnsi="Times New Roman" w:cs="Times New Roman"/>
          <w:sz w:val="24"/>
          <w:szCs w:val="24"/>
        </w:rPr>
        <w:t xml:space="preserve"> economic</w:t>
      </w:r>
      <w:r w:rsidRPr="004373E3">
        <w:rPr>
          <w:rFonts w:ascii="Times New Roman" w:hAnsi="Times New Roman" w:cs="Times New Roman"/>
          <w:sz w:val="24"/>
          <w:szCs w:val="24"/>
        </w:rPr>
        <w:t xml:space="preserve"> data sources</w:t>
      </w:r>
      <w:r w:rsidRPr="004373E3">
        <w:rPr>
          <w:rStyle w:val="FootnoteReference"/>
          <w:rFonts w:ascii="Times New Roman" w:hAnsi="Times New Roman" w:cs="Times New Roman"/>
          <w:sz w:val="24"/>
          <w:szCs w:val="24"/>
        </w:rPr>
        <w:footnoteReference w:id="3"/>
      </w:r>
      <w:r w:rsidRPr="004373E3">
        <w:rPr>
          <w:rFonts w:ascii="Times New Roman" w:hAnsi="Times New Roman" w:cs="Times New Roman"/>
          <w:sz w:val="24"/>
          <w:szCs w:val="24"/>
        </w:rPr>
        <w:t xml:space="preserve">. We </w:t>
      </w:r>
      <w:r>
        <w:rPr>
          <w:rFonts w:ascii="Times New Roman" w:hAnsi="Times New Roman" w:cs="Times New Roman"/>
          <w:sz w:val="24"/>
          <w:szCs w:val="24"/>
        </w:rPr>
        <w:t xml:space="preserve">usually </w:t>
      </w:r>
      <w:r w:rsidRPr="004373E3">
        <w:rPr>
          <w:rFonts w:ascii="Times New Roman" w:hAnsi="Times New Roman" w:cs="Times New Roman"/>
          <w:sz w:val="24"/>
          <w:szCs w:val="24"/>
        </w:rPr>
        <w:t>used data from 1948 to 201</w:t>
      </w:r>
      <w:r>
        <w:rPr>
          <w:rFonts w:ascii="Times New Roman" w:hAnsi="Times New Roman" w:cs="Times New Roman"/>
          <w:sz w:val="24"/>
          <w:szCs w:val="24"/>
        </w:rPr>
        <w:t>9</w:t>
      </w:r>
      <w:r w:rsidRPr="004373E3">
        <w:rPr>
          <w:rFonts w:ascii="Times New Roman" w:hAnsi="Times New Roman" w:cs="Times New Roman"/>
          <w:sz w:val="24"/>
          <w:szCs w:val="24"/>
        </w:rPr>
        <w:t xml:space="preserve"> because some important data series only begin in 1948. We </w:t>
      </w:r>
      <w:r>
        <w:rPr>
          <w:rFonts w:ascii="Times New Roman" w:hAnsi="Times New Roman" w:cs="Times New Roman"/>
          <w:sz w:val="24"/>
          <w:szCs w:val="24"/>
        </w:rPr>
        <w:t>prepared</w:t>
      </w:r>
      <w:r w:rsidRPr="004373E3">
        <w:rPr>
          <w:rFonts w:ascii="Times New Roman" w:hAnsi="Times New Roman" w:cs="Times New Roman"/>
          <w:sz w:val="24"/>
          <w:szCs w:val="24"/>
        </w:rPr>
        <w:t xml:space="preserve"> graphs and elementary correlation and event analyses.</w:t>
      </w:r>
      <w:r>
        <w:rPr>
          <w:rFonts w:ascii="Times New Roman" w:hAnsi="Times New Roman" w:cs="Times New Roman"/>
          <w:sz w:val="24"/>
          <w:szCs w:val="24"/>
        </w:rPr>
        <w:t xml:space="preserve"> Some of the analyses are of Presidential effects. We begin a Presidential term in the year after he assumed office because the budgets and spending bills for his first year are passed late in the year of his election. The presumption then is that a President does not have much influence over economic policy his first year in office. </w:t>
      </w:r>
    </w:p>
    <w:p w14:paraId="3F56D4FD" w14:textId="4620134F" w:rsidR="00F45E08" w:rsidRDefault="00F45E08" w:rsidP="00F45E08">
      <w:pPr>
        <w:rPr>
          <w:rFonts w:ascii="Times New Roman" w:hAnsi="Times New Roman" w:cs="Times New Roman"/>
          <w:sz w:val="24"/>
          <w:szCs w:val="24"/>
        </w:rPr>
      </w:pPr>
    </w:p>
    <w:p w14:paraId="5791A2B4" w14:textId="091BA78A" w:rsidR="006E75AF" w:rsidRDefault="006E75AF" w:rsidP="00F45E08">
      <w:pPr>
        <w:rPr>
          <w:rFonts w:ascii="Times New Roman" w:hAnsi="Times New Roman" w:cs="Times New Roman"/>
          <w:sz w:val="24"/>
          <w:szCs w:val="24"/>
        </w:rPr>
      </w:pPr>
    </w:p>
    <w:p w14:paraId="04F70BF0" w14:textId="1491AF83" w:rsidR="006E75AF" w:rsidRDefault="006E75AF" w:rsidP="00F45E08">
      <w:pPr>
        <w:rPr>
          <w:rFonts w:ascii="Times New Roman" w:hAnsi="Times New Roman" w:cs="Times New Roman"/>
          <w:sz w:val="24"/>
          <w:szCs w:val="24"/>
        </w:rPr>
      </w:pPr>
    </w:p>
    <w:p w14:paraId="3406E658" w14:textId="07BF88D3" w:rsidR="006E75AF" w:rsidRDefault="006E75AF" w:rsidP="00F45E08">
      <w:pPr>
        <w:rPr>
          <w:rFonts w:ascii="Times New Roman" w:hAnsi="Times New Roman" w:cs="Times New Roman"/>
          <w:sz w:val="24"/>
          <w:szCs w:val="24"/>
        </w:rPr>
      </w:pPr>
    </w:p>
    <w:p w14:paraId="59F0CBBC" w14:textId="77777777" w:rsidR="006E75AF" w:rsidRDefault="006E75AF" w:rsidP="00F45E08">
      <w:pPr>
        <w:rPr>
          <w:rFonts w:ascii="Times New Roman" w:hAnsi="Times New Roman" w:cs="Times New Roman"/>
          <w:sz w:val="24"/>
          <w:szCs w:val="24"/>
        </w:rPr>
      </w:pPr>
    </w:p>
    <w:p w14:paraId="0135C043"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GOVERNMENT SPENDNG SECTION – add detail to determine discretionary spending and flexibility in spending.</w:t>
      </w:r>
    </w:p>
    <w:p w14:paraId="061D6F5C"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REVENUES AND DEFICITS TO UNDERSTAND HOW WE GOT HERE</w:t>
      </w:r>
    </w:p>
    <w:p w14:paraId="3245C58F"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 xml:space="preserve">DEBT – TO UNDERSTAND THE NATURE OF OUR DEBT – add US Treasury data on the term structure of the debt, specifically what kind of new debt are they adding – hopefully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debt.</w:t>
      </w:r>
    </w:p>
    <w:p w14:paraId="39B8D992"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 xml:space="preserve">THE IMPACTS OF TAX CHANGES </w:t>
      </w:r>
    </w:p>
    <w:p w14:paraId="037F8FB2"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Tax cuts on GDP and Revenue</w:t>
      </w:r>
    </w:p>
    <w:p w14:paraId="4FB84CC5"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Tax Increases impact on GDP and Revenue</w:t>
      </w:r>
    </w:p>
    <w:p w14:paraId="6C6608BE" w14:textId="5FE8C9B9" w:rsidR="00F45E08" w:rsidRDefault="00F636DD" w:rsidP="00F45E08">
      <w:pPr>
        <w:rPr>
          <w:rFonts w:ascii="Times New Roman" w:hAnsi="Times New Roman" w:cs="Times New Roman"/>
          <w:sz w:val="24"/>
          <w:szCs w:val="24"/>
        </w:rPr>
      </w:pPr>
      <w:r>
        <w:rPr>
          <w:rFonts w:ascii="Times New Roman" w:hAnsi="Times New Roman" w:cs="Times New Roman"/>
          <w:sz w:val="24"/>
          <w:szCs w:val="24"/>
        </w:rPr>
        <w:t xml:space="preserve">Fed and Treasury Policy – term structure &gt; expected </w:t>
      </w:r>
      <w:proofErr w:type="spellStart"/>
      <w:r>
        <w:rPr>
          <w:rFonts w:ascii="Times New Roman" w:hAnsi="Times New Roman" w:cs="Times New Roman"/>
          <w:sz w:val="24"/>
          <w:szCs w:val="24"/>
        </w:rPr>
        <w:t>inflaction</w:t>
      </w:r>
      <w:proofErr w:type="spellEnd"/>
      <w:r>
        <w:rPr>
          <w:rFonts w:ascii="Times New Roman" w:hAnsi="Times New Roman" w:cs="Times New Roman"/>
          <w:sz w:val="24"/>
          <w:szCs w:val="24"/>
        </w:rPr>
        <w:t xml:space="preserve"> policy</w:t>
      </w:r>
    </w:p>
    <w:p w14:paraId="216A3F6F"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OUR CURRENT DELIMMA – what is the nature of the pickle we are in.</w:t>
      </w:r>
    </w:p>
    <w:p w14:paraId="04105A12"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 xml:space="preserve">WHAT ARE THE POSSIBLE OPTIONS; tax increases, decreased spending, </w:t>
      </w:r>
      <w:proofErr w:type="gramStart"/>
      <w:r>
        <w:rPr>
          <w:rFonts w:ascii="Times New Roman" w:hAnsi="Times New Roman" w:cs="Times New Roman"/>
          <w:sz w:val="24"/>
          <w:szCs w:val="24"/>
        </w:rPr>
        <w:t>inflation</w:t>
      </w:r>
      <w:proofErr w:type="gramEnd"/>
    </w:p>
    <w:p w14:paraId="025C28BA" w14:textId="77777777" w:rsidR="00F45E08" w:rsidRDefault="00F45E08" w:rsidP="00F45E08">
      <w:pPr>
        <w:rPr>
          <w:rFonts w:ascii="Times New Roman" w:hAnsi="Times New Roman" w:cs="Times New Roman"/>
          <w:sz w:val="24"/>
          <w:szCs w:val="24"/>
        </w:rPr>
      </w:pPr>
      <w:r>
        <w:rPr>
          <w:rFonts w:ascii="Times New Roman" w:hAnsi="Times New Roman" w:cs="Times New Roman"/>
          <w:sz w:val="24"/>
          <w:szCs w:val="24"/>
        </w:rPr>
        <w:t xml:space="preserve">WHAT MIGHT THIS IMPLY FOR CURRENT INDIVIDUAL INVESTORS – invest only in assets that will appreciate with inflation. Sell all fixed rate assets – bonds, real estate with long term fixed rate leases payments, </w:t>
      </w:r>
    </w:p>
    <w:p w14:paraId="2493264A" w14:textId="77777777" w:rsidR="00F45E08" w:rsidRDefault="00F45E08" w:rsidP="00F45E08">
      <w:pPr>
        <w:rPr>
          <w:rFonts w:ascii="Times New Roman" w:hAnsi="Times New Roman" w:cs="Times New Roman"/>
          <w:sz w:val="24"/>
          <w:szCs w:val="24"/>
        </w:rPr>
      </w:pPr>
    </w:p>
    <w:p w14:paraId="3C3099A3" w14:textId="77777777" w:rsidR="00F45E08" w:rsidRDefault="00F45E08" w:rsidP="00F45E08">
      <w:pPr>
        <w:rPr>
          <w:rFonts w:ascii="Times New Roman" w:hAnsi="Times New Roman" w:cs="Times New Roman"/>
          <w:sz w:val="24"/>
          <w:szCs w:val="24"/>
        </w:rPr>
      </w:pPr>
    </w:p>
    <w:p w14:paraId="2F82C7E6" w14:textId="77777777" w:rsidR="00F45E08" w:rsidRDefault="00F45E08" w:rsidP="00F45E08">
      <w:pPr>
        <w:rPr>
          <w:rFonts w:ascii="Times New Roman" w:hAnsi="Times New Roman" w:cs="Times New Roman"/>
          <w:sz w:val="24"/>
          <w:szCs w:val="24"/>
        </w:rPr>
      </w:pPr>
      <w:r>
        <w:rPr>
          <w:noProof/>
        </w:rPr>
        <w:drawing>
          <wp:inline distT="0" distB="0" distL="0" distR="0" wp14:anchorId="547E6547" wp14:editId="10003155">
            <wp:extent cx="4019550" cy="28438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8426" cy="2906712"/>
                    </a:xfrm>
                    <a:prstGeom prst="rect">
                      <a:avLst/>
                    </a:prstGeom>
                    <a:noFill/>
                    <a:ln>
                      <a:noFill/>
                    </a:ln>
                  </pic:spPr>
                </pic:pic>
              </a:graphicData>
            </a:graphic>
          </wp:inline>
        </w:drawing>
      </w:r>
    </w:p>
    <w:p w14:paraId="473B998C" w14:textId="77777777" w:rsidR="00F45E08" w:rsidRPr="00C53695" w:rsidRDefault="00F45E08" w:rsidP="00F45E08">
      <w:pPr>
        <w:rPr>
          <w:rFonts w:ascii="Times New Roman" w:hAnsi="Times New Roman" w:cs="Times New Roman"/>
          <w:sz w:val="24"/>
          <w:szCs w:val="24"/>
        </w:rPr>
      </w:pPr>
      <w:r>
        <w:rPr>
          <w:noProof/>
        </w:rPr>
        <w:drawing>
          <wp:inline distT="0" distB="0" distL="0" distR="0" wp14:anchorId="727149DD" wp14:editId="0855B0DC">
            <wp:extent cx="4029075" cy="2923540"/>
            <wp:effectExtent l="0" t="0" r="0" b="0"/>
            <wp:docPr id="19" name="Picture 19" descr="uk-inflation-since-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k-inflation-since-19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545" cy="2953631"/>
                    </a:xfrm>
                    <a:prstGeom prst="rect">
                      <a:avLst/>
                    </a:prstGeom>
                    <a:noFill/>
                    <a:ln>
                      <a:noFill/>
                    </a:ln>
                  </pic:spPr>
                </pic:pic>
              </a:graphicData>
            </a:graphic>
          </wp:inline>
        </w:drawing>
      </w:r>
    </w:p>
    <w:p w14:paraId="69D1648D" w14:textId="77777777" w:rsidR="004373E3" w:rsidRPr="004373E3" w:rsidRDefault="004373E3" w:rsidP="00375481">
      <w:pPr>
        <w:rPr>
          <w:rFonts w:ascii="Times New Roman" w:hAnsi="Times New Roman" w:cs="Times New Roman"/>
          <w:sz w:val="24"/>
          <w:szCs w:val="24"/>
        </w:rPr>
      </w:pPr>
    </w:p>
    <w:p w14:paraId="4D994836" w14:textId="7169FFDD" w:rsidR="00375481" w:rsidRPr="001F401B" w:rsidRDefault="00375481">
      <w:pPr>
        <w:rPr>
          <w:rFonts w:ascii="Times New Roman" w:hAnsi="Times New Roman" w:cs="Times New Roman"/>
          <w:b/>
          <w:caps/>
          <w:color w:val="FF0000"/>
          <w:sz w:val="24"/>
          <w:szCs w:val="24"/>
        </w:rPr>
      </w:pPr>
      <w:r w:rsidRPr="004373E3">
        <w:rPr>
          <w:rFonts w:ascii="Times New Roman" w:hAnsi="Times New Roman" w:cs="Times New Roman"/>
          <w:b/>
          <w:caps/>
          <w:sz w:val="24"/>
          <w:szCs w:val="24"/>
        </w:rPr>
        <w:t>On Federal Spending</w:t>
      </w:r>
      <w:r w:rsidR="006B683F" w:rsidRPr="004373E3">
        <w:rPr>
          <w:rFonts w:ascii="Times New Roman" w:hAnsi="Times New Roman" w:cs="Times New Roman"/>
          <w:b/>
          <w:caps/>
          <w:sz w:val="24"/>
          <w:szCs w:val="24"/>
        </w:rPr>
        <w:t xml:space="preserve"> </w:t>
      </w:r>
      <w:r w:rsidR="005F1BA9">
        <w:rPr>
          <w:rFonts w:ascii="Times New Roman" w:hAnsi="Times New Roman" w:cs="Times New Roman"/>
          <w:b/>
          <w:caps/>
          <w:sz w:val="24"/>
          <w:szCs w:val="24"/>
        </w:rPr>
        <w:t xml:space="preserve">     </w:t>
      </w:r>
      <w:r w:rsidR="006B683F" w:rsidRPr="004373E3">
        <w:rPr>
          <w:rFonts w:ascii="Times New Roman" w:hAnsi="Times New Roman" w:cs="Times New Roman"/>
          <w:b/>
          <w:caps/>
          <w:sz w:val="24"/>
          <w:szCs w:val="24"/>
        </w:rPr>
        <w:t xml:space="preserve"> </w:t>
      </w:r>
    </w:p>
    <w:p w14:paraId="568BC4E1" w14:textId="2D3F5D44" w:rsidR="0012486F" w:rsidRDefault="008673CC" w:rsidP="004373E3">
      <w:pPr>
        <w:rPr>
          <w:rFonts w:ascii="Times New Roman" w:hAnsi="Times New Roman" w:cs="Times New Roman"/>
          <w:sz w:val="24"/>
          <w:szCs w:val="24"/>
        </w:rPr>
      </w:pPr>
      <w:r w:rsidRPr="004373E3">
        <w:rPr>
          <w:rFonts w:ascii="Times New Roman" w:hAnsi="Times New Roman" w:cs="Times New Roman"/>
          <w:b/>
          <w:sz w:val="24"/>
          <w:szCs w:val="24"/>
        </w:rPr>
        <w:t>Figure 1</w:t>
      </w:r>
      <w:r>
        <w:rPr>
          <w:rStyle w:val="FootnoteReference"/>
          <w:rFonts w:ascii="Times New Roman" w:hAnsi="Times New Roman" w:cs="Times New Roman"/>
          <w:b/>
          <w:sz w:val="24"/>
          <w:szCs w:val="24"/>
        </w:rPr>
        <w:footnoteReference w:id="4"/>
      </w:r>
      <w:r>
        <w:rPr>
          <w:rFonts w:ascii="Times New Roman" w:hAnsi="Times New Roman" w:cs="Times New Roman"/>
          <w:bCs/>
          <w:sz w:val="24"/>
          <w:szCs w:val="24"/>
        </w:rPr>
        <w:t xml:space="preserve"> shows d</w:t>
      </w:r>
      <w:r w:rsidR="001242BA" w:rsidRPr="004373E3">
        <w:rPr>
          <w:rFonts w:ascii="Times New Roman" w:hAnsi="Times New Roman" w:cs="Times New Roman"/>
          <w:sz w:val="24"/>
          <w:szCs w:val="24"/>
        </w:rPr>
        <w:t xml:space="preserve">ata for </w:t>
      </w:r>
      <w:r w:rsidR="00F45E08">
        <w:rPr>
          <w:rFonts w:ascii="Times New Roman" w:hAnsi="Times New Roman" w:cs="Times New Roman"/>
          <w:sz w:val="24"/>
          <w:szCs w:val="24"/>
        </w:rPr>
        <w:t xml:space="preserve">major </w:t>
      </w:r>
      <w:r w:rsidR="0012486F">
        <w:rPr>
          <w:rFonts w:ascii="Times New Roman" w:hAnsi="Times New Roman" w:cs="Times New Roman"/>
          <w:sz w:val="24"/>
          <w:szCs w:val="24"/>
        </w:rPr>
        <w:t>aggregations</w:t>
      </w:r>
      <w:r w:rsidR="004373E3">
        <w:rPr>
          <w:rFonts w:ascii="Times New Roman" w:hAnsi="Times New Roman" w:cs="Times New Roman"/>
          <w:sz w:val="24"/>
          <w:szCs w:val="24"/>
        </w:rPr>
        <w:t xml:space="preserve"> of </w:t>
      </w:r>
      <w:r w:rsidR="00BF1A6F" w:rsidRPr="004373E3">
        <w:rPr>
          <w:rFonts w:ascii="Times New Roman" w:hAnsi="Times New Roman" w:cs="Times New Roman"/>
          <w:sz w:val="24"/>
          <w:szCs w:val="24"/>
        </w:rPr>
        <w:t xml:space="preserve">government </w:t>
      </w:r>
      <w:r w:rsidR="00F711F5">
        <w:rPr>
          <w:rFonts w:ascii="Times New Roman" w:hAnsi="Times New Roman" w:cs="Times New Roman"/>
          <w:sz w:val="24"/>
          <w:szCs w:val="24"/>
        </w:rPr>
        <w:t>S</w:t>
      </w:r>
      <w:r w:rsidR="00BF1A6F" w:rsidRPr="004373E3">
        <w:rPr>
          <w:rFonts w:ascii="Times New Roman" w:hAnsi="Times New Roman" w:cs="Times New Roman"/>
          <w:sz w:val="24"/>
          <w:szCs w:val="24"/>
        </w:rPr>
        <w:t>pending</w:t>
      </w:r>
      <w:r w:rsidR="002E21DF" w:rsidRPr="004373E3">
        <w:rPr>
          <w:rFonts w:ascii="Times New Roman" w:hAnsi="Times New Roman" w:cs="Times New Roman"/>
          <w:sz w:val="24"/>
          <w:szCs w:val="24"/>
        </w:rPr>
        <w:t xml:space="preserve">, </w:t>
      </w:r>
      <w:r w:rsidR="004373E3" w:rsidRPr="004373E3">
        <w:rPr>
          <w:rFonts w:ascii="Times New Roman" w:hAnsi="Times New Roman" w:cs="Times New Roman"/>
          <w:sz w:val="24"/>
          <w:szCs w:val="24"/>
        </w:rPr>
        <w:t>as a percentage of GDP</w:t>
      </w:r>
      <w:r>
        <w:rPr>
          <w:rFonts w:ascii="Times New Roman" w:hAnsi="Times New Roman" w:cs="Times New Roman"/>
          <w:sz w:val="24"/>
          <w:szCs w:val="24"/>
        </w:rPr>
        <w:t xml:space="preserve">. </w:t>
      </w:r>
      <w:r w:rsidR="00F711F5">
        <w:rPr>
          <w:rFonts w:ascii="Times New Roman" w:hAnsi="Times New Roman" w:cs="Times New Roman"/>
          <w:sz w:val="24"/>
          <w:szCs w:val="24"/>
        </w:rPr>
        <w:t>There are</w:t>
      </w:r>
      <w:r w:rsidR="004373E3">
        <w:rPr>
          <w:rFonts w:ascii="Times New Roman" w:hAnsi="Times New Roman" w:cs="Times New Roman"/>
          <w:sz w:val="24"/>
          <w:szCs w:val="24"/>
        </w:rPr>
        <w:t xml:space="preserve"> major change</w:t>
      </w:r>
      <w:r w:rsidR="00F45E08">
        <w:rPr>
          <w:rFonts w:ascii="Times New Roman" w:hAnsi="Times New Roman" w:cs="Times New Roman"/>
          <w:sz w:val="24"/>
          <w:szCs w:val="24"/>
        </w:rPr>
        <w:t>s</w:t>
      </w:r>
      <w:r w:rsidR="004373E3">
        <w:rPr>
          <w:rFonts w:ascii="Times New Roman" w:hAnsi="Times New Roman" w:cs="Times New Roman"/>
          <w:sz w:val="24"/>
          <w:szCs w:val="24"/>
        </w:rPr>
        <w:t xml:space="preserve"> in the character of the US Government since 19</w:t>
      </w:r>
      <w:r w:rsidR="006E75AF">
        <w:rPr>
          <w:rFonts w:ascii="Times New Roman" w:hAnsi="Times New Roman" w:cs="Times New Roman"/>
          <w:sz w:val="24"/>
          <w:szCs w:val="24"/>
        </w:rPr>
        <w:t>48</w:t>
      </w:r>
      <w:r w:rsidR="004373E3">
        <w:rPr>
          <w:rFonts w:ascii="Times New Roman" w:hAnsi="Times New Roman" w:cs="Times New Roman"/>
          <w:sz w:val="24"/>
          <w:szCs w:val="24"/>
        </w:rPr>
        <w:t xml:space="preserve">. Until 1976, Defense was the largest component of spending. It dropped from </w:t>
      </w:r>
      <w:r w:rsidR="005F1BA9">
        <w:rPr>
          <w:rFonts w:ascii="Times New Roman" w:hAnsi="Times New Roman" w:cs="Times New Roman"/>
          <w:sz w:val="24"/>
          <w:szCs w:val="24"/>
        </w:rPr>
        <w:t>66%</w:t>
      </w:r>
      <w:r w:rsidR="004373E3">
        <w:rPr>
          <w:rFonts w:ascii="Times New Roman" w:hAnsi="Times New Roman" w:cs="Times New Roman"/>
          <w:sz w:val="24"/>
          <w:szCs w:val="24"/>
        </w:rPr>
        <w:t xml:space="preserve">% of </w:t>
      </w:r>
      <w:r w:rsidR="005F1BA9">
        <w:rPr>
          <w:rFonts w:ascii="Times New Roman" w:hAnsi="Times New Roman" w:cs="Times New Roman"/>
          <w:sz w:val="24"/>
          <w:szCs w:val="24"/>
        </w:rPr>
        <w:t>Government spending</w:t>
      </w:r>
      <w:r w:rsidR="004373E3">
        <w:rPr>
          <w:rFonts w:ascii="Times New Roman" w:hAnsi="Times New Roman" w:cs="Times New Roman"/>
          <w:sz w:val="24"/>
          <w:szCs w:val="24"/>
        </w:rPr>
        <w:t xml:space="preserve"> in 1955 to less than </w:t>
      </w:r>
      <w:r w:rsidR="00F45E08">
        <w:rPr>
          <w:rFonts w:ascii="Times New Roman" w:hAnsi="Times New Roman" w:cs="Times New Roman"/>
          <w:sz w:val="24"/>
          <w:szCs w:val="24"/>
        </w:rPr>
        <w:t>12</w:t>
      </w:r>
      <w:r w:rsidR="004373E3">
        <w:rPr>
          <w:rFonts w:ascii="Times New Roman" w:hAnsi="Times New Roman" w:cs="Times New Roman"/>
          <w:sz w:val="24"/>
          <w:szCs w:val="24"/>
        </w:rPr>
        <w:t>% in 2019. Only during the Reagan years (1981-1987) and the Bush II years (2002-2009) did it rise.</w:t>
      </w:r>
      <w:r w:rsidR="0012486F">
        <w:rPr>
          <w:rFonts w:ascii="Times New Roman" w:hAnsi="Times New Roman" w:cs="Times New Roman"/>
          <w:sz w:val="24"/>
          <w:szCs w:val="24"/>
        </w:rPr>
        <w:t xml:space="preserve"> Table 1 below shows 2019 Outlays in full detail. The highest spending item is Health and Human Services (Medicare</w:t>
      </w:r>
      <w:r w:rsidR="00957BC1">
        <w:rPr>
          <w:rFonts w:ascii="Times New Roman" w:hAnsi="Times New Roman" w:cs="Times New Roman"/>
          <w:sz w:val="24"/>
          <w:szCs w:val="24"/>
        </w:rPr>
        <w:t xml:space="preserve">, Medicaid, CDC, </w:t>
      </w:r>
      <w:proofErr w:type="gramStart"/>
      <w:r w:rsidR="00957BC1">
        <w:rPr>
          <w:rFonts w:ascii="Times New Roman" w:hAnsi="Times New Roman" w:cs="Times New Roman"/>
          <w:sz w:val="24"/>
          <w:szCs w:val="24"/>
        </w:rPr>
        <w:t>NIH</w:t>
      </w:r>
      <w:proofErr w:type="gramEnd"/>
      <w:r w:rsidR="00957BC1">
        <w:rPr>
          <w:rFonts w:ascii="Times New Roman" w:hAnsi="Times New Roman" w:cs="Times New Roman"/>
          <w:sz w:val="24"/>
          <w:szCs w:val="24"/>
        </w:rPr>
        <w:t xml:space="preserve"> and a host of other mostly mandatory support programs</w:t>
      </w:r>
      <w:r w:rsidR="0012486F">
        <w:rPr>
          <w:rFonts w:ascii="Times New Roman" w:hAnsi="Times New Roman" w:cs="Times New Roman"/>
          <w:sz w:val="24"/>
          <w:szCs w:val="24"/>
        </w:rPr>
        <w:t xml:space="preserve">), Second is Social Security. The two are combined on Figure 1. Both </w:t>
      </w:r>
      <w:r w:rsidR="00B1594F">
        <w:rPr>
          <w:rFonts w:ascii="Times New Roman" w:hAnsi="Times New Roman" w:cs="Times New Roman"/>
          <w:sz w:val="24"/>
          <w:szCs w:val="24"/>
        </w:rPr>
        <w:t>have been</w:t>
      </w:r>
      <w:r w:rsidR="0012486F">
        <w:rPr>
          <w:rFonts w:ascii="Times New Roman" w:hAnsi="Times New Roman" w:cs="Times New Roman"/>
          <w:sz w:val="24"/>
          <w:szCs w:val="24"/>
        </w:rPr>
        <w:t xml:space="preserve"> rising and will continue to rise since </w:t>
      </w:r>
      <w:r w:rsidR="00B1594F">
        <w:rPr>
          <w:rFonts w:ascii="Times New Roman" w:hAnsi="Times New Roman" w:cs="Times New Roman"/>
          <w:sz w:val="24"/>
          <w:szCs w:val="24"/>
        </w:rPr>
        <w:t xml:space="preserve">Social Security began in 1935 and Medicare in 1965. These programs benefit people over 62 – the baby boomer generation. As more of this cohort retires both programs will </w:t>
      </w:r>
      <w:r w:rsidR="00957BC1">
        <w:rPr>
          <w:rFonts w:ascii="Times New Roman" w:hAnsi="Times New Roman" w:cs="Times New Roman"/>
          <w:sz w:val="24"/>
          <w:szCs w:val="24"/>
        </w:rPr>
        <w:t xml:space="preserve">likely </w:t>
      </w:r>
      <w:r w:rsidR="00B1594F">
        <w:rPr>
          <w:rFonts w:ascii="Times New Roman" w:hAnsi="Times New Roman" w:cs="Times New Roman"/>
          <w:sz w:val="24"/>
          <w:szCs w:val="24"/>
        </w:rPr>
        <w:t>increase.as a share of GDP.</w:t>
      </w:r>
    </w:p>
    <w:p w14:paraId="71D6D846" w14:textId="69C4E1A7" w:rsidR="00B1594F" w:rsidRDefault="00B1594F" w:rsidP="004373E3">
      <w:pPr>
        <w:rPr>
          <w:rFonts w:ascii="Times New Roman" w:hAnsi="Times New Roman" w:cs="Times New Roman"/>
          <w:sz w:val="24"/>
          <w:szCs w:val="24"/>
        </w:rPr>
      </w:pPr>
      <w:r>
        <w:rPr>
          <w:rFonts w:ascii="Times New Roman" w:hAnsi="Times New Roman" w:cs="Times New Roman"/>
          <w:sz w:val="24"/>
          <w:szCs w:val="24"/>
        </w:rPr>
        <w:t xml:space="preserve">The Treasury Department is third because it is where the government pays principle and interest on outstanding bills, notes and bonds. We will take a more detailed look at this portfolio later. Defense on Figure 1 includes </w:t>
      </w:r>
      <w:r w:rsidR="000D696C">
        <w:rPr>
          <w:rFonts w:ascii="Times New Roman" w:hAnsi="Times New Roman" w:cs="Times New Roman"/>
          <w:sz w:val="24"/>
          <w:szCs w:val="24"/>
        </w:rPr>
        <w:t xml:space="preserve">Veterans, and Defense Civil and other </w:t>
      </w:r>
      <w:r>
        <w:rPr>
          <w:rFonts w:ascii="Times New Roman" w:hAnsi="Times New Roman" w:cs="Times New Roman"/>
          <w:sz w:val="24"/>
          <w:szCs w:val="24"/>
        </w:rPr>
        <w:t xml:space="preserve">items in the table below. Other </w:t>
      </w:r>
      <w:r w:rsidR="000D696C">
        <w:rPr>
          <w:rFonts w:ascii="Times New Roman" w:hAnsi="Times New Roman" w:cs="Times New Roman"/>
          <w:sz w:val="24"/>
          <w:szCs w:val="24"/>
        </w:rPr>
        <w:t>P</w:t>
      </w:r>
      <w:r>
        <w:rPr>
          <w:rFonts w:ascii="Times New Roman" w:hAnsi="Times New Roman" w:cs="Times New Roman"/>
          <w:sz w:val="24"/>
          <w:szCs w:val="24"/>
        </w:rPr>
        <w:t xml:space="preserve">ayments in Figure 1 includes many items </w:t>
      </w:r>
      <w:r w:rsidR="000D696C">
        <w:rPr>
          <w:rFonts w:ascii="Times New Roman" w:hAnsi="Times New Roman" w:cs="Times New Roman"/>
          <w:sz w:val="24"/>
          <w:szCs w:val="24"/>
        </w:rPr>
        <w:t xml:space="preserve">such as </w:t>
      </w:r>
      <w:r w:rsidR="00957BC1">
        <w:rPr>
          <w:rFonts w:ascii="Times New Roman" w:hAnsi="Times New Roman" w:cs="Times New Roman"/>
          <w:sz w:val="24"/>
          <w:szCs w:val="24"/>
        </w:rPr>
        <w:t xml:space="preserve">disability and </w:t>
      </w:r>
      <w:r w:rsidR="000D696C">
        <w:rPr>
          <w:rFonts w:ascii="Times New Roman" w:hAnsi="Times New Roman" w:cs="Times New Roman"/>
          <w:sz w:val="24"/>
          <w:szCs w:val="24"/>
        </w:rPr>
        <w:t xml:space="preserve">unemployment insurance, </w:t>
      </w:r>
      <w:proofErr w:type="gramStart"/>
      <w:r w:rsidR="000D696C">
        <w:rPr>
          <w:rFonts w:ascii="Times New Roman" w:hAnsi="Times New Roman" w:cs="Times New Roman"/>
          <w:sz w:val="24"/>
          <w:szCs w:val="24"/>
        </w:rPr>
        <w:t>food</w:t>
      </w:r>
      <w:proofErr w:type="gramEnd"/>
      <w:r w:rsidR="000D696C">
        <w:rPr>
          <w:rFonts w:ascii="Times New Roman" w:hAnsi="Times New Roman" w:cs="Times New Roman"/>
          <w:sz w:val="24"/>
          <w:szCs w:val="24"/>
        </w:rPr>
        <w:t xml:space="preserve"> and other assistance (the social safety net). After Defense, the outlays for additional programs drops off substantially.</w:t>
      </w:r>
    </w:p>
    <w:p w14:paraId="4D5353FC" w14:textId="77777777" w:rsidR="00E87708" w:rsidRDefault="004373E3">
      <w:pPr>
        <w:rPr>
          <w:rFonts w:ascii="Times New Roman" w:hAnsi="Times New Roman" w:cs="Times New Roman"/>
          <w:sz w:val="24"/>
          <w:szCs w:val="24"/>
        </w:rPr>
      </w:pPr>
      <w:r>
        <w:rPr>
          <w:rFonts w:ascii="Times New Roman" w:hAnsi="Times New Roman" w:cs="Times New Roman"/>
          <w:sz w:val="24"/>
          <w:szCs w:val="24"/>
        </w:rPr>
        <w:t xml:space="preserve"> With the increases in Social Security, Medicare, Health and Other items which include unemployment </w:t>
      </w:r>
      <w:r w:rsidR="00957BC1">
        <w:rPr>
          <w:rFonts w:ascii="Times New Roman" w:hAnsi="Times New Roman" w:cs="Times New Roman"/>
          <w:sz w:val="24"/>
          <w:szCs w:val="24"/>
        </w:rPr>
        <w:t xml:space="preserve">and disability </w:t>
      </w:r>
      <w:r>
        <w:rPr>
          <w:rFonts w:ascii="Times New Roman" w:hAnsi="Times New Roman" w:cs="Times New Roman"/>
          <w:sz w:val="24"/>
          <w:szCs w:val="24"/>
        </w:rPr>
        <w:t>insurance, the US Government has become a “social state” with ever greater emphasis on the social welfare of citizens.</w:t>
      </w:r>
    </w:p>
    <w:p w14:paraId="7CD30C67" w14:textId="77777777" w:rsidR="0042653B" w:rsidRDefault="00957BC1">
      <w:pPr>
        <w:rPr>
          <w:rFonts w:ascii="Times New Roman" w:hAnsi="Times New Roman" w:cs="Times New Roman"/>
          <w:sz w:val="24"/>
          <w:szCs w:val="24"/>
        </w:rPr>
      </w:pPr>
      <w:r>
        <w:rPr>
          <w:rFonts w:ascii="Times New Roman" w:hAnsi="Times New Roman" w:cs="Times New Roman"/>
          <w:sz w:val="24"/>
          <w:szCs w:val="24"/>
        </w:rPr>
        <w:t xml:space="preserve">Much of this spending is </w:t>
      </w:r>
      <w:r w:rsidR="0021566F">
        <w:rPr>
          <w:rFonts w:ascii="Times New Roman" w:hAnsi="Times New Roman" w:cs="Times New Roman"/>
          <w:sz w:val="24"/>
          <w:szCs w:val="24"/>
        </w:rPr>
        <w:t xml:space="preserve">statutory </w:t>
      </w:r>
      <w:r w:rsidR="00E87708">
        <w:rPr>
          <w:rFonts w:ascii="Times New Roman" w:hAnsi="Times New Roman" w:cs="Times New Roman"/>
          <w:sz w:val="24"/>
          <w:szCs w:val="24"/>
        </w:rPr>
        <w:t>(mandatory) – prior legislation mandates the spending such as social security</w:t>
      </w:r>
      <w:r w:rsidR="0021566F">
        <w:rPr>
          <w:rFonts w:ascii="Times New Roman" w:hAnsi="Times New Roman" w:cs="Times New Roman"/>
          <w:sz w:val="24"/>
          <w:szCs w:val="24"/>
        </w:rPr>
        <w:t xml:space="preserve">. </w:t>
      </w:r>
      <w:r w:rsidR="00E87708">
        <w:rPr>
          <w:rFonts w:ascii="Times New Roman" w:hAnsi="Times New Roman" w:cs="Times New Roman"/>
          <w:sz w:val="24"/>
          <w:szCs w:val="24"/>
        </w:rPr>
        <w:t xml:space="preserve">Discretionary spending is spending that is reconfirmed every year by Congress. </w:t>
      </w:r>
      <w:r w:rsidR="0021566F">
        <w:rPr>
          <w:rFonts w:ascii="Times New Roman" w:hAnsi="Times New Roman" w:cs="Times New Roman"/>
          <w:sz w:val="24"/>
          <w:szCs w:val="24"/>
        </w:rPr>
        <w:t>Table 1 shows our estimate of discretionary spending</w:t>
      </w:r>
      <w:r w:rsidR="00E87708">
        <w:rPr>
          <w:rFonts w:ascii="Times New Roman" w:hAnsi="Times New Roman" w:cs="Times New Roman"/>
          <w:sz w:val="24"/>
          <w:szCs w:val="24"/>
        </w:rPr>
        <w:t xml:space="preserve"> as 33.6%. Other estimates are as high as 39%. The point is that there are serious constraints on how flexible the Federal Government can be for adjusting (especially decreasing) spending</w:t>
      </w:r>
      <w:r w:rsidR="0042653B">
        <w:rPr>
          <w:rFonts w:ascii="Times New Roman" w:hAnsi="Times New Roman" w:cs="Times New Roman"/>
          <w:sz w:val="24"/>
          <w:szCs w:val="24"/>
        </w:rPr>
        <w:t>, especially since the biggest single item of it is Defense.</w:t>
      </w:r>
    </w:p>
    <w:p w14:paraId="478FCA92" w14:textId="529896F5" w:rsidR="0042653B" w:rsidRPr="00E06322" w:rsidRDefault="0042653B" w:rsidP="0042653B">
      <w:pPr>
        <w:rPr>
          <w:rFonts w:ascii="Times New Roman" w:hAnsi="Times New Roman" w:cs="Times New Roman"/>
          <w:sz w:val="24"/>
          <w:szCs w:val="24"/>
        </w:rPr>
      </w:pPr>
      <w:r w:rsidRPr="004373E3">
        <w:rPr>
          <w:rFonts w:ascii="Times New Roman" w:hAnsi="Times New Roman" w:cs="Times New Roman"/>
          <w:b/>
          <w:bCs/>
          <w:sz w:val="24"/>
          <w:szCs w:val="24"/>
        </w:rPr>
        <w:t xml:space="preserve">Figure </w:t>
      </w:r>
      <w:r>
        <w:rPr>
          <w:rFonts w:ascii="Times New Roman" w:hAnsi="Times New Roman" w:cs="Times New Roman"/>
          <w:b/>
          <w:bCs/>
          <w:sz w:val="24"/>
          <w:szCs w:val="24"/>
        </w:rPr>
        <w:t>1</w:t>
      </w:r>
      <w:r>
        <w:rPr>
          <w:rFonts w:ascii="Times New Roman" w:hAnsi="Times New Roman" w:cs="Times New Roman"/>
          <w:sz w:val="24"/>
          <w:szCs w:val="24"/>
        </w:rPr>
        <w:t xml:space="preserve"> also shows Total Government spending. It shows the bigger picture of the rises and falls of </w:t>
      </w:r>
      <w:r w:rsidRPr="004373E3">
        <w:rPr>
          <w:rFonts w:ascii="Times New Roman" w:hAnsi="Times New Roman" w:cs="Times New Roman"/>
          <w:sz w:val="24"/>
          <w:szCs w:val="24"/>
        </w:rPr>
        <w:t xml:space="preserve">Total Federal </w:t>
      </w:r>
      <w:r>
        <w:rPr>
          <w:rFonts w:ascii="Times New Roman" w:hAnsi="Times New Roman" w:cs="Times New Roman"/>
          <w:sz w:val="24"/>
          <w:szCs w:val="24"/>
        </w:rPr>
        <w:t>S</w:t>
      </w:r>
      <w:r w:rsidRPr="004373E3">
        <w:rPr>
          <w:rFonts w:ascii="Times New Roman" w:hAnsi="Times New Roman" w:cs="Times New Roman"/>
          <w:sz w:val="24"/>
          <w:szCs w:val="24"/>
        </w:rPr>
        <w:t>pending</w:t>
      </w:r>
      <w:r>
        <w:rPr>
          <w:rFonts w:ascii="Times New Roman" w:hAnsi="Times New Roman" w:cs="Times New Roman"/>
          <w:sz w:val="24"/>
          <w:szCs w:val="24"/>
        </w:rPr>
        <w:t>.</w:t>
      </w:r>
      <w:r w:rsidRPr="004373E3">
        <w:rPr>
          <w:rFonts w:ascii="Times New Roman" w:hAnsi="Times New Roman" w:cs="Times New Roman"/>
          <w:sz w:val="24"/>
          <w:szCs w:val="24"/>
        </w:rPr>
        <w:t xml:space="preserve"> </w:t>
      </w:r>
      <w:r>
        <w:rPr>
          <w:rFonts w:ascii="Times New Roman" w:hAnsi="Times New Roman" w:cs="Times New Roman"/>
          <w:sz w:val="24"/>
          <w:szCs w:val="24"/>
        </w:rPr>
        <w:t>It rose from 11% of GDP in 1948 to 22.3% by1983 driven generally by the increase in social programs and by increased military spending by Carter and Reagan</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It declined to 20.7% when Reagan left office</w:t>
      </w:r>
      <w:r w:rsidRPr="004373E3">
        <w:rPr>
          <w:rFonts w:ascii="Times New Roman" w:hAnsi="Times New Roman" w:cs="Times New Roman"/>
          <w:sz w:val="24"/>
          <w:szCs w:val="24"/>
        </w:rPr>
        <w:t xml:space="preserve">. Bush 1 increased </w:t>
      </w:r>
      <w:r>
        <w:rPr>
          <w:rFonts w:ascii="Times New Roman" w:hAnsi="Times New Roman" w:cs="Times New Roman"/>
          <w:sz w:val="24"/>
          <w:szCs w:val="24"/>
        </w:rPr>
        <w:t>it</w:t>
      </w:r>
      <w:r w:rsidRPr="004373E3">
        <w:rPr>
          <w:rFonts w:ascii="Times New Roman" w:hAnsi="Times New Roman" w:cs="Times New Roman"/>
          <w:sz w:val="24"/>
          <w:szCs w:val="24"/>
        </w:rPr>
        <w:t xml:space="preserve"> to 21.5% in 1991 Clinton steadily decreased it to 18% when he left office. Then the Dot.com recession and Bush </w:t>
      </w:r>
      <w:r>
        <w:rPr>
          <w:rFonts w:ascii="Times New Roman" w:hAnsi="Times New Roman" w:cs="Times New Roman"/>
          <w:sz w:val="24"/>
          <w:szCs w:val="24"/>
        </w:rPr>
        <w:t>II</w:t>
      </w:r>
      <w:r w:rsidRPr="004373E3">
        <w:rPr>
          <w:rFonts w:ascii="Times New Roman" w:hAnsi="Times New Roman" w:cs="Times New Roman"/>
          <w:sz w:val="24"/>
          <w:szCs w:val="24"/>
        </w:rPr>
        <w:t>'s increased military spending increased</w:t>
      </w:r>
      <w:r>
        <w:rPr>
          <w:rFonts w:ascii="Times New Roman" w:hAnsi="Times New Roman" w:cs="Times New Roman"/>
          <w:sz w:val="24"/>
          <w:szCs w:val="24"/>
        </w:rPr>
        <w:t xml:space="preserve"> it </w:t>
      </w:r>
      <w:r w:rsidRPr="004373E3">
        <w:rPr>
          <w:rFonts w:ascii="Times New Roman" w:hAnsi="Times New Roman" w:cs="Times New Roman"/>
          <w:sz w:val="24"/>
          <w:szCs w:val="24"/>
        </w:rPr>
        <w:t xml:space="preserve">to 20.4% in 2008. The </w:t>
      </w:r>
      <w:r>
        <w:rPr>
          <w:rFonts w:ascii="Times New Roman" w:hAnsi="Times New Roman" w:cs="Times New Roman"/>
          <w:sz w:val="24"/>
          <w:szCs w:val="24"/>
        </w:rPr>
        <w:t xml:space="preserve">Great </w:t>
      </w:r>
      <w:r w:rsidRPr="004373E3">
        <w:rPr>
          <w:rFonts w:ascii="Times New Roman" w:hAnsi="Times New Roman" w:cs="Times New Roman"/>
          <w:sz w:val="24"/>
          <w:szCs w:val="24"/>
        </w:rPr>
        <w:t xml:space="preserve">recession increased </w:t>
      </w:r>
      <w:r>
        <w:rPr>
          <w:rFonts w:ascii="Times New Roman" w:hAnsi="Times New Roman" w:cs="Times New Roman"/>
          <w:sz w:val="24"/>
          <w:szCs w:val="24"/>
        </w:rPr>
        <w:t xml:space="preserve">unemployment and other </w:t>
      </w:r>
      <w:r w:rsidRPr="004373E3">
        <w:rPr>
          <w:rFonts w:ascii="Times New Roman" w:hAnsi="Times New Roman" w:cs="Times New Roman"/>
          <w:sz w:val="24"/>
          <w:szCs w:val="24"/>
        </w:rPr>
        <w:t>individual payments</w:t>
      </w:r>
      <w:r>
        <w:rPr>
          <w:rFonts w:ascii="Times New Roman" w:hAnsi="Times New Roman" w:cs="Times New Roman"/>
          <w:sz w:val="24"/>
          <w:szCs w:val="24"/>
        </w:rPr>
        <w:t xml:space="preserve"> and </w:t>
      </w:r>
      <w:r w:rsidRPr="004373E3">
        <w:rPr>
          <w:rFonts w:ascii="Times New Roman" w:hAnsi="Times New Roman" w:cs="Times New Roman"/>
          <w:sz w:val="24"/>
          <w:szCs w:val="24"/>
        </w:rPr>
        <w:t xml:space="preserve">spending </w:t>
      </w:r>
      <w:r>
        <w:rPr>
          <w:rFonts w:ascii="Times New Roman" w:hAnsi="Times New Roman" w:cs="Times New Roman"/>
          <w:sz w:val="24"/>
          <w:szCs w:val="24"/>
        </w:rPr>
        <w:t xml:space="preserve">peaked </w:t>
      </w:r>
      <w:r w:rsidRPr="004373E3">
        <w:rPr>
          <w:rFonts w:ascii="Times New Roman" w:hAnsi="Times New Roman" w:cs="Times New Roman"/>
          <w:sz w:val="24"/>
          <w:szCs w:val="24"/>
        </w:rPr>
        <w:t xml:space="preserve">at 25% in 2009. </w:t>
      </w:r>
      <w:r>
        <w:rPr>
          <w:rFonts w:ascii="Times New Roman" w:hAnsi="Times New Roman" w:cs="Times New Roman"/>
          <w:sz w:val="24"/>
          <w:szCs w:val="24"/>
        </w:rPr>
        <w:t xml:space="preserve">Obama and the recovering economy brought it down to 22% where it remained until the Covid-19 crisis. As of May26, 2020 it is 29.0% and is likely to rise substantially. The House has already passed anther $3 trillion rescue bill. </w:t>
      </w:r>
    </w:p>
    <w:p w14:paraId="330E10E6" w14:textId="2D56FA74" w:rsidR="000D696C" w:rsidRPr="00E87708" w:rsidRDefault="000D696C">
      <w:pPr>
        <w:rPr>
          <w:rFonts w:ascii="Times New Roman" w:hAnsi="Times New Roman" w:cs="Times New Roman"/>
          <w:sz w:val="24"/>
          <w:szCs w:val="24"/>
        </w:rPr>
      </w:pPr>
      <w:r>
        <w:rPr>
          <w:rFonts w:ascii="Times New Roman" w:hAnsi="Times New Roman" w:cs="Times New Roman"/>
          <w:color w:val="FF0000"/>
          <w:sz w:val="24"/>
          <w:szCs w:val="24"/>
        </w:rPr>
        <w:br w:type="page"/>
      </w:r>
    </w:p>
    <w:p w14:paraId="66E3F36E" w14:textId="77777777" w:rsidR="0012486F" w:rsidRPr="00A0740C" w:rsidRDefault="0012486F" w:rsidP="0012486F">
      <w:pPr>
        <w:rPr>
          <w:rFonts w:ascii="Times New Roman" w:hAnsi="Times New Roman" w:cs="Times New Roman"/>
          <w:color w:val="FF0000"/>
          <w:sz w:val="24"/>
          <w:szCs w:val="24"/>
        </w:rPr>
      </w:pPr>
    </w:p>
    <w:p w14:paraId="7507D3CE" w14:textId="7D1C7805" w:rsidR="006E75AF" w:rsidRDefault="0012486F" w:rsidP="0012486F">
      <w:pPr>
        <w:jc w:val="center"/>
        <w:rPr>
          <w:rFonts w:ascii="Times New Roman" w:hAnsi="Times New Roman" w:cs="Times New Roman"/>
          <w:b/>
          <w:bCs/>
          <w:sz w:val="28"/>
          <w:szCs w:val="28"/>
        </w:rPr>
      </w:pPr>
      <w:r>
        <w:rPr>
          <w:rFonts w:ascii="Times New Roman" w:hAnsi="Times New Roman" w:cs="Times New Roman"/>
          <w:b/>
          <w:bCs/>
          <w:sz w:val="28"/>
          <w:szCs w:val="28"/>
        </w:rPr>
        <w:t>TABLE 1</w:t>
      </w:r>
    </w:p>
    <w:p w14:paraId="4835486F" w14:textId="39E08465" w:rsidR="0012486F" w:rsidRPr="0012486F" w:rsidRDefault="0012486F" w:rsidP="0012486F">
      <w:pPr>
        <w:jc w:val="center"/>
        <w:rPr>
          <w:rFonts w:ascii="Times New Roman" w:hAnsi="Times New Roman" w:cs="Times New Roman"/>
          <w:b/>
          <w:bCs/>
          <w:sz w:val="24"/>
          <w:szCs w:val="24"/>
        </w:rPr>
      </w:pPr>
      <w:r>
        <w:rPr>
          <w:rFonts w:ascii="Times New Roman" w:hAnsi="Times New Roman" w:cs="Times New Roman"/>
          <w:b/>
          <w:bCs/>
          <w:sz w:val="28"/>
          <w:szCs w:val="28"/>
        </w:rPr>
        <w:t>2019 Detailed US Outlays</w:t>
      </w:r>
    </w:p>
    <w:tbl>
      <w:tblPr>
        <w:tblStyle w:val="TableGrid"/>
        <w:tblpPr w:leftFromText="180" w:rightFromText="180" w:vertAnchor="text" w:horzAnchor="margin" w:tblpXSpec="center" w:tblpY="482"/>
        <w:tblOverlap w:val="never"/>
        <w:tblW w:w="0" w:type="auto"/>
        <w:tblLook w:val="04A0" w:firstRow="1" w:lastRow="0" w:firstColumn="1" w:lastColumn="0" w:noHBand="0" w:noVBand="1"/>
      </w:tblPr>
      <w:tblGrid>
        <w:gridCol w:w="3168"/>
        <w:gridCol w:w="810"/>
        <w:gridCol w:w="1710"/>
        <w:gridCol w:w="714"/>
        <w:gridCol w:w="1806"/>
      </w:tblGrid>
      <w:tr w:rsidR="0012486F" w14:paraId="0B64AC26" w14:textId="77777777" w:rsidTr="0012486F">
        <w:trPr>
          <w:trHeight w:val="261"/>
        </w:trPr>
        <w:tc>
          <w:tcPr>
            <w:tcW w:w="3168" w:type="dxa"/>
            <w:vAlign w:val="bottom"/>
          </w:tcPr>
          <w:p w14:paraId="716BA3B1" w14:textId="77777777" w:rsidR="0012486F" w:rsidRDefault="0012486F" w:rsidP="0012486F">
            <w:r>
              <w:t>Department or Agency</w:t>
            </w:r>
          </w:p>
        </w:tc>
        <w:tc>
          <w:tcPr>
            <w:tcW w:w="810" w:type="dxa"/>
            <w:vAlign w:val="bottom"/>
          </w:tcPr>
          <w:p w14:paraId="4973A00E" w14:textId="77777777" w:rsidR="0012486F" w:rsidRDefault="0012486F" w:rsidP="0012486F">
            <w:r>
              <w:rPr>
                <w:rFonts w:ascii="Calibri" w:hAnsi="Calibri"/>
                <w:color w:val="000000"/>
              </w:rPr>
              <w:t>Rank</w:t>
            </w:r>
          </w:p>
        </w:tc>
        <w:tc>
          <w:tcPr>
            <w:tcW w:w="1710" w:type="dxa"/>
            <w:vAlign w:val="bottom"/>
          </w:tcPr>
          <w:p w14:paraId="73D02282" w14:textId="77777777" w:rsidR="0012486F" w:rsidRDefault="0012486F" w:rsidP="0012486F">
            <w:pPr>
              <w:jc w:val="center"/>
            </w:pPr>
            <w:r>
              <w:t>2019 Outlays</w:t>
            </w:r>
          </w:p>
        </w:tc>
        <w:tc>
          <w:tcPr>
            <w:tcW w:w="714" w:type="dxa"/>
            <w:vAlign w:val="bottom"/>
          </w:tcPr>
          <w:p w14:paraId="12C8C4DF" w14:textId="77777777" w:rsidR="0012486F" w:rsidRDefault="0012486F" w:rsidP="0012486F">
            <w:pPr>
              <w:jc w:val="center"/>
            </w:pPr>
            <w:proofErr w:type="spellStart"/>
            <w:r>
              <w:rPr>
                <w:rFonts w:ascii="Calibri" w:hAnsi="Calibri"/>
                <w:color w:val="000000"/>
              </w:rPr>
              <w:t>Discr</w:t>
            </w:r>
            <w:proofErr w:type="spellEnd"/>
            <w:r>
              <w:rPr>
                <w:rFonts w:ascii="Calibri" w:hAnsi="Calibri"/>
                <w:color w:val="000000"/>
              </w:rPr>
              <w:t>.</w:t>
            </w:r>
          </w:p>
        </w:tc>
        <w:tc>
          <w:tcPr>
            <w:tcW w:w="1806" w:type="dxa"/>
            <w:vAlign w:val="bottom"/>
          </w:tcPr>
          <w:p w14:paraId="3B356B5D" w14:textId="77777777" w:rsidR="0012486F" w:rsidRDefault="0012486F" w:rsidP="0012486F">
            <w:pPr>
              <w:jc w:val="center"/>
            </w:pPr>
          </w:p>
        </w:tc>
      </w:tr>
      <w:tr w:rsidR="0012486F" w14:paraId="4598C721" w14:textId="77777777" w:rsidTr="0012486F">
        <w:trPr>
          <w:trHeight w:val="261"/>
        </w:trPr>
        <w:tc>
          <w:tcPr>
            <w:tcW w:w="3168" w:type="dxa"/>
            <w:vAlign w:val="bottom"/>
          </w:tcPr>
          <w:p w14:paraId="302CEDB8" w14:textId="77777777" w:rsidR="0012486F" w:rsidRDefault="0012486F" w:rsidP="0012486F">
            <w:r>
              <w:t xml:space="preserve">                        Totals</w:t>
            </w:r>
          </w:p>
        </w:tc>
        <w:tc>
          <w:tcPr>
            <w:tcW w:w="810" w:type="dxa"/>
            <w:vAlign w:val="bottom"/>
          </w:tcPr>
          <w:p w14:paraId="46A8835C" w14:textId="77777777" w:rsidR="0012486F" w:rsidRDefault="0012486F" w:rsidP="0012486F">
            <w:pPr>
              <w:rPr>
                <w:rFonts w:ascii="Calibri" w:hAnsi="Calibri" w:cs="Calibri"/>
                <w:color w:val="000000"/>
              </w:rPr>
            </w:pPr>
          </w:p>
        </w:tc>
        <w:tc>
          <w:tcPr>
            <w:tcW w:w="1710" w:type="dxa"/>
            <w:vAlign w:val="bottom"/>
          </w:tcPr>
          <w:p w14:paraId="49C44041" w14:textId="77777777" w:rsidR="0012486F" w:rsidRDefault="0012486F" w:rsidP="0012486F">
            <w:pPr>
              <w:jc w:val="center"/>
            </w:pPr>
            <w:r>
              <w:rPr>
                <w:rFonts w:ascii="Calibri" w:hAnsi="Calibri"/>
                <w:color w:val="000000"/>
              </w:rPr>
              <w:t xml:space="preserve"> $       4,696,122 </w:t>
            </w:r>
          </w:p>
        </w:tc>
        <w:tc>
          <w:tcPr>
            <w:tcW w:w="714" w:type="dxa"/>
            <w:vAlign w:val="bottom"/>
          </w:tcPr>
          <w:p w14:paraId="08E1E3AB" w14:textId="77777777" w:rsidR="0012486F" w:rsidRDefault="0012486F" w:rsidP="0012486F">
            <w:pPr>
              <w:jc w:val="center"/>
            </w:pPr>
          </w:p>
        </w:tc>
        <w:tc>
          <w:tcPr>
            <w:tcW w:w="1806" w:type="dxa"/>
            <w:vAlign w:val="bottom"/>
          </w:tcPr>
          <w:p w14:paraId="5CE7D9BB" w14:textId="77777777" w:rsidR="0012486F" w:rsidRDefault="0012486F" w:rsidP="0012486F">
            <w:pPr>
              <w:jc w:val="center"/>
              <w:rPr>
                <w:rFonts w:ascii="Calibri" w:hAnsi="Calibri"/>
                <w:color w:val="000000"/>
              </w:rPr>
            </w:pPr>
            <w:r>
              <w:rPr>
                <w:rFonts w:ascii="Calibri" w:hAnsi="Calibri"/>
                <w:color w:val="000000"/>
              </w:rPr>
              <w:t xml:space="preserve"> $       1,576,689 </w:t>
            </w:r>
          </w:p>
        </w:tc>
      </w:tr>
      <w:tr w:rsidR="0012486F" w14:paraId="76A0BF2F" w14:textId="77777777" w:rsidTr="0012486F">
        <w:trPr>
          <w:trHeight w:val="261"/>
        </w:trPr>
        <w:tc>
          <w:tcPr>
            <w:tcW w:w="3168" w:type="dxa"/>
            <w:vAlign w:val="bottom"/>
          </w:tcPr>
          <w:p w14:paraId="111C21EB" w14:textId="77777777" w:rsidR="0012486F" w:rsidRDefault="0012486F" w:rsidP="0012486F"/>
        </w:tc>
        <w:tc>
          <w:tcPr>
            <w:tcW w:w="810" w:type="dxa"/>
            <w:vAlign w:val="bottom"/>
          </w:tcPr>
          <w:p w14:paraId="7F4E018B" w14:textId="77777777" w:rsidR="0012486F" w:rsidRDefault="0012486F" w:rsidP="0012486F">
            <w:pPr>
              <w:rPr>
                <w:rFonts w:ascii="Calibri" w:hAnsi="Calibri" w:cs="Calibri"/>
                <w:color w:val="000000"/>
              </w:rPr>
            </w:pPr>
          </w:p>
        </w:tc>
        <w:tc>
          <w:tcPr>
            <w:tcW w:w="1710" w:type="dxa"/>
            <w:vAlign w:val="bottom"/>
          </w:tcPr>
          <w:p w14:paraId="6E9E3525" w14:textId="77777777" w:rsidR="0012486F" w:rsidRDefault="0012486F" w:rsidP="0012486F">
            <w:pPr>
              <w:jc w:val="center"/>
              <w:rPr>
                <w:rFonts w:ascii="Calibri" w:hAnsi="Calibri"/>
                <w:color w:val="000000"/>
              </w:rPr>
            </w:pPr>
          </w:p>
        </w:tc>
        <w:tc>
          <w:tcPr>
            <w:tcW w:w="714" w:type="dxa"/>
            <w:vAlign w:val="bottom"/>
          </w:tcPr>
          <w:p w14:paraId="4669ABD3" w14:textId="77777777" w:rsidR="0012486F" w:rsidRDefault="0012486F" w:rsidP="0012486F">
            <w:pPr>
              <w:jc w:val="center"/>
            </w:pPr>
          </w:p>
        </w:tc>
        <w:tc>
          <w:tcPr>
            <w:tcW w:w="1806" w:type="dxa"/>
            <w:vAlign w:val="bottom"/>
          </w:tcPr>
          <w:p w14:paraId="5EF1A055" w14:textId="77777777" w:rsidR="0012486F" w:rsidRDefault="0012486F" w:rsidP="0012486F">
            <w:pPr>
              <w:jc w:val="center"/>
              <w:rPr>
                <w:rFonts w:ascii="Calibri" w:hAnsi="Calibri"/>
                <w:color w:val="000000"/>
              </w:rPr>
            </w:pPr>
          </w:p>
        </w:tc>
      </w:tr>
      <w:tr w:rsidR="0012486F" w14:paraId="3E5C090A" w14:textId="77777777" w:rsidTr="0012486F">
        <w:trPr>
          <w:trHeight w:val="247"/>
        </w:trPr>
        <w:tc>
          <w:tcPr>
            <w:tcW w:w="3168" w:type="dxa"/>
            <w:vAlign w:val="bottom"/>
          </w:tcPr>
          <w:p w14:paraId="0FD353E8" w14:textId="77777777" w:rsidR="0012486F" w:rsidRDefault="0012486F" w:rsidP="0012486F">
            <w:r>
              <w:rPr>
                <w:rFonts w:ascii="Calibri" w:hAnsi="Calibri"/>
                <w:color w:val="000000"/>
              </w:rPr>
              <w:t>Health and Human Services</w:t>
            </w:r>
          </w:p>
        </w:tc>
        <w:tc>
          <w:tcPr>
            <w:tcW w:w="810" w:type="dxa"/>
            <w:vAlign w:val="bottom"/>
          </w:tcPr>
          <w:p w14:paraId="39469910" w14:textId="77777777" w:rsidR="0012486F" w:rsidRDefault="0012486F" w:rsidP="0012486F">
            <w:r>
              <w:rPr>
                <w:rFonts w:ascii="Calibri" w:hAnsi="Calibri"/>
                <w:color w:val="000000"/>
              </w:rPr>
              <w:t>1</w:t>
            </w:r>
          </w:p>
        </w:tc>
        <w:tc>
          <w:tcPr>
            <w:tcW w:w="1710" w:type="dxa"/>
            <w:vAlign w:val="bottom"/>
          </w:tcPr>
          <w:p w14:paraId="646AD3FA" w14:textId="77777777" w:rsidR="0012486F" w:rsidRDefault="0012486F" w:rsidP="0012486F">
            <w:r>
              <w:rPr>
                <w:rFonts w:ascii="Calibri" w:hAnsi="Calibri"/>
                <w:color w:val="000000"/>
              </w:rPr>
              <w:t xml:space="preserve"> $       1,213,798 </w:t>
            </w:r>
          </w:p>
        </w:tc>
        <w:tc>
          <w:tcPr>
            <w:tcW w:w="714" w:type="dxa"/>
            <w:vAlign w:val="bottom"/>
          </w:tcPr>
          <w:p w14:paraId="7152FD80" w14:textId="77777777" w:rsidR="0012486F" w:rsidRDefault="0012486F" w:rsidP="0012486F">
            <w:pPr>
              <w:jc w:val="center"/>
              <w:rPr>
                <w:rFonts w:ascii="Calibri" w:hAnsi="Calibri" w:cs="Calibri"/>
                <w:color w:val="000000"/>
              </w:rPr>
            </w:pPr>
          </w:p>
        </w:tc>
        <w:tc>
          <w:tcPr>
            <w:tcW w:w="1806" w:type="dxa"/>
            <w:vAlign w:val="bottom"/>
          </w:tcPr>
          <w:p w14:paraId="17D415FB"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348A8926" w14:textId="77777777" w:rsidTr="0012486F">
        <w:trPr>
          <w:trHeight w:val="261"/>
        </w:trPr>
        <w:tc>
          <w:tcPr>
            <w:tcW w:w="3168" w:type="dxa"/>
            <w:vAlign w:val="bottom"/>
          </w:tcPr>
          <w:p w14:paraId="6BD389B7" w14:textId="77777777" w:rsidR="0012486F" w:rsidRDefault="0012486F" w:rsidP="0012486F">
            <w:r>
              <w:rPr>
                <w:rFonts w:ascii="Calibri" w:hAnsi="Calibri"/>
                <w:color w:val="000000"/>
              </w:rPr>
              <w:t>Social Security</w:t>
            </w:r>
          </w:p>
        </w:tc>
        <w:tc>
          <w:tcPr>
            <w:tcW w:w="810" w:type="dxa"/>
            <w:vAlign w:val="bottom"/>
          </w:tcPr>
          <w:p w14:paraId="2D571D74" w14:textId="77777777" w:rsidR="0012486F" w:rsidRDefault="0012486F" w:rsidP="0012486F">
            <w:r>
              <w:rPr>
                <w:rFonts w:ascii="Calibri" w:hAnsi="Calibri"/>
                <w:color w:val="000000"/>
              </w:rPr>
              <w:t>2</w:t>
            </w:r>
          </w:p>
        </w:tc>
        <w:tc>
          <w:tcPr>
            <w:tcW w:w="1710" w:type="dxa"/>
            <w:vAlign w:val="bottom"/>
          </w:tcPr>
          <w:p w14:paraId="0211BB3E" w14:textId="77777777" w:rsidR="0012486F" w:rsidRDefault="0012486F" w:rsidP="0012486F">
            <w:r>
              <w:rPr>
                <w:rFonts w:ascii="Calibri" w:hAnsi="Calibri"/>
                <w:color w:val="000000"/>
              </w:rPr>
              <w:t xml:space="preserve"> $       1,008,279 </w:t>
            </w:r>
          </w:p>
        </w:tc>
        <w:tc>
          <w:tcPr>
            <w:tcW w:w="714" w:type="dxa"/>
            <w:vAlign w:val="bottom"/>
          </w:tcPr>
          <w:p w14:paraId="7D48F3AA" w14:textId="77777777" w:rsidR="0012486F" w:rsidRDefault="0012486F" w:rsidP="0012486F">
            <w:pPr>
              <w:jc w:val="center"/>
              <w:rPr>
                <w:rFonts w:ascii="Calibri" w:hAnsi="Calibri" w:cs="Calibri"/>
                <w:color w:val="000000"/>
              </w:rPr>
            </w:pPr>
          </w:p>
        </w:tc>
        <w:tc>
          <w:tcPr>
            <w:tcW w:w="1806" w:type="dxa"/>
            <w:vAlign w:val="bottom"/>
          </w:tcPr>
          <w:p w14:paraId="72B8BF29"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6EBAD1A5" w14:textId="77777777" w:rsidTr="0012486F">
        <w:trPr>
          <w:trHeight w:val="247"/>
        </w:trPr>
        <w:tc>
          <w:tcPr>
            <w:tcW w:w="3168" w:type="dxa"/>
            <w:vAlign w:val="bottom"/>
          </w:tcPr>
          <w:p w14:paraId="41BC3705" w14:textId="77777777" w:rsidR="0012486F" w:rsidRDefault="0012486F" w:rsidP="0012486F">
            <w:r>
              <w:rPr>
                <w:rFonts w:ascii="Calibri" w:hAnsi="Calibri"/>
                <w:color w:val="000000"/>
              </w:rPr>
              <w:t>Treasury</w:t>
            </w:r>
          </w:p>
        </w:tc>
        <w:tc>
          <w:tcPr>
            <w:tcW w:w="810" w:type="dxa"/>
            <w:vAlign w:val="bottom"/>
          </w:tcPr>
          <w:p w14:paraId="6C9787D7" w14:textId="77777777" w:rsidR="0012486F" w:rsidRDefault="0012486F" w:rsidP="0012486F">
            <w:r>
              <w:rPr>
                <w:rFonts w:ascii="Calibri" w:hAnsi="Calibri"/>
                <w:color w:val="000000"/>
              </w:rPr>
              <w:t>3</w:t>
            </w:r>
          </w:p>
        </w:tc>
        <w:tc>
          <w:tcPr>
            <w:tcW w:w="1710" w:type="dxa"/>
            <w:vAlign w:val="bottom"/>
          </w:tcPr>
          <w:p w14:paraId="0C4338D2" w14:textId="77777777" w:rsidR="0012486F" w:rsidRDefault="0012486F" w:rsidP="0012486F">
            <w:r>
              <w:rPr>
                <w:rFonts w:ascii="Calibri" w:hAnsi="Calibri"/>
                <w:color w:val="000000"/>
              </w:rPr>
              <w:t xml:space="preserve"> $          689,496 </w:t>
            </w:r>
          </w:p>
        </w:tc>
        <w:tc>
          <w:tcPr>
            <w:tcW w:w="714" w:type="dxa"/>
            <w:vAlign w:val="bottom"/>
          </w:tcPr>
          <w:p w14:paraId="09E7918E" w14:textId="77777777" w:rsidR="0012486F" w:rsidRDefault="0012486F" w:rsidP="0012486F">
            <w:pPr>
              <w:jc w:val="center"/>
              <w:rPr>
                <w:rFonts w:ascii="Calibri" w:hAnsi="Calibri" w:cs="Calibri"/>
                <w:color w:val="000000"/>
              </w:rPr>
            </w:pPr>
          </w:p>
        </w:tc>
        <w:tc>
          <w:tcPr>
            <w:tcW w:w="1806" w:type="dxa"/>
            <w:vAlign w:val="bottom"/>
          </w:tcPr>
          <w:p w14:paraId="13C7B015"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0DBB2D7E" w14:textId="77777777" w:rsidTr="0012486F">
        <w:trPr>
          <w:trHeight w:val="261"/>
        </w:trPr>
        <w:tc>
          <w:tcPr>
            <w:tcW w:w="3168" w:type="dxa"/>
            <w:vAlign w:val="bottom"/>
          </w:tcPr>
          <w:p w14:paraId="100993BE" w14:textId="77777777" w:rsidR="0012486F" w:rsidRDefault="0012486F" w:rsidP="0012486F">
            <w:r>
              <w:rPr>
                <w:rFonts w:ascii="Calibri" w:hAnsi="Calibri"/>
                <w:color w:val="000000"/>
              </w:rPr>
              <w:t>Defense--Military Programs</w:t>
            </w:r>
          </w:p>
        </w:tc>
        <w:tc>
          <w:tcPr>
            <w:tcW w:w="810" w:type="dxa"/>
            <w:vAlign w:val="bottom"/>
          </w:tcPr>
          <w:p w14:paraId="5A75899B" w14:textId="77777777" w:rsidR="0012486F" w:rsidRDefault="0012486F" w:rsidP="0012486F">
            <w:r>
              <w:rPr>
                <w:rFonts w:ascii="Calibri" w:hAnsi="Calibri"/>
                <w:color w:val="000000"/>
              </w:rPr>
              <w:t>4</w:t>
            </w:r>
          </w:p>
        </w:tc>
        <w:tc>
          <w:tcPr>
            <w:tcW w:w="1710" w:type="dxa"/>
            <w:vAlign w:val="bottom"/>
          </w:tcPr>
          <w:p w14:paraId="6A2CF83E" w14:textId="77777777" w:rsidR="0012486F" w:rsidRDefault="0012486F" w:rsidP="0012486F">
            <w:r>
              <w:rPr>
                <w:rFonts w:ascii="Calibri" w:hAnsi="Calibri"/>
                <w:color w:val="000000"/>
              </w:rPr>
              <w:t xml:space="preserve"> $          653,992 </w:t>
            </w:r>
          </w:p>
        </w:tc>
        <w:tc>
          <w:tcPr>
            <w:tcW w:w="714" w:type="dxa"/>
            <w:vAlign w:val="bottom"/>
          </w:tcPr>
          <w:p w14:paraId="5A3C42CE"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54DBC256" w14:textId="77777777" w:rsidR="0012486F" w:rsidRDefault="0012486F" w:rsidP="0012486F">
            <w:pPr>
              <w:jc w:val="center"/>
              <w:rPr>
                <w:rFonts w:ascii="Calibri" w:hAnsi="Calibri"/>
                <w:color w:val="000000"/>
              </w:rPr>
            </w:pPr>
            <w:r>
              <w:rPr>
                <w:rFonts w:ascii="Calibri" w:hAnsi="Calibri"/>
                <w:color w:val="000000"/>
              </w:rPr>
              <w:t xml:space="preserve"> $       653,992.0 </w:t>
            </w:r>
          </w:p>
        </w:tc>
      </w:tr>
      <w:tr w:rsidR="0012486F" w14:paraId="6F656586" w14:textId="77777777" w:rsidTr="0012486F">
        <w:trPr>
          <w:trHeight w:val="247"/>
        </w:trPr>
        <w:tc>
          <w:tcPr>
            <w:tcW w:w="3168" w:type="dxa"/>
            <w:vAlign w:val="bottom"/>
          </w:tcPr>
          <w:p w14:paraId="60CD02DA" w14:textId="77777777" w:rsidR="0012486F" w:rsidRDefault="0012486F" w:rsidP="0012486F">
            <w:r>
              <w:rPr>
                <w:rFonts w:ascii="Calibri" w:hAnsi="Calibri"/>
                <w:color w:val="000000"/>
              </w:rPr>
              <w:t>Veterans Affairs</w:t>
            </w:r>
          </w:p>
        </w:tc>
        <w:tc>
          <w:tcPr>
            <w:tcW w:w="810" w:type="dxa"/>
            <w:vAlign w:val="bottom"/>
          </w:tcPr>
          <w:p w14:paraId="33F35B5C" w14:textId="77777777" w:rsidR="0012486F" w:rsidRDefault="0012486F" w:rsidP="0012486F">
            <w:r>
              <w:rPr>
                <w:rFonts w:ascii="Calibri" w:hAnsi="Calibri"/>
                <w:color w:val="000000"/>
              </w:rPr>
              <w:t>5</w:t>
            </w:r>
          </w:p>
        </w:tc>
        <w:tc>
          <w:tcPr>
            <w:tcW w:w="1710" w:type="dxa"/>
            <w:vAlign w:val="bottom"/>
          </w:tcPr>
          <w:p w14:paraId="1A049D0F" w14:textId="77777777" w:rsidR="0012486F" w:rsidRDefault="0012486F" w:rsidP="0012486F">
            <w:r>
              <w:rPr>
                <w:rFonts w:ascii="Calibri" w:hAnsi="Calibri"/>
                <w:color w:val="000000"/>
              </w:rPr>
              <w:t xml:space="preserve"> $          199,580 </w:t>
            </w:r>
          </w:p>
        </w:tc>
        <w:tc>
          <w:tcPr>
            <w:tcW w:w="714" w:type="dxa"/>
            <w:vAlign w:val="bottom"/>
          </w:tcPr>
          <w:p w14:paraId="3E0A0A9D"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2245EB6C" w14:textId="77777777" w:rsidR="0012486F" w:rsidRDefault="0012486F" w:rsidP="0012486F">
            <w:pPr>
              <w:jc w:val="center"/>
              <w:rPr>
                <w:rFonts w:ascii="Calibri" w:hAnsi="Calibri"/>
                <w:color w:val="000000"/>
              </w:rPr>
            </w:pPr>
            <w:r>
              <w:rPr>
                <w:rFonts w:ascii="Calibri" w:hAnsi="Calibri"/>
                <w:color w:val="000000"/>
              </w:rPr>
              <w:t xml:space="preserve"> $       199,580.0 </w:t>
            </w:r>
          </w:p>
        </w:tc>
      </w:tr>
      <w:tr w:rsidR="0012486F" w14:paraId="4E69FCB8" w14:textId="77777777" w:rsidTr="0012486F">
        <w:trPr>
          <w:trHeight w:val="261"/>
        </w:trPr>
        <w:tc>
          <w:tcPr>
            <w:tcW w:w="3168" w:type="dxa"/>
            <w:vAlign w:val="bottom"/>
          </w:tcPr>
          <w:p w14:paraId="1FF4B6F9" w14:textId="77777777" w:rsidR="0012486F" w:rsidRDefault="0012486F" w:rsidP="0012486F">
            <w:r>
              <w:rPr>
                <w:rFonts w:ascii="Calibri" w:hAnsi="Calibri"/>
                <w:color w:val="000000"/>
              </w:rPr>
              <w:t>Agriculture</w:t>
            </w:r>
          </w:p>
        </w:tc>
        <w:tc>
          <w:tcPr>
            <w:tcW w:w="810" w:type="dxa"/>
            <w:vAlign w:val="bottom"/>
          </w:tcPr>
          <w:p w14:paraId="0A1C3A83" w14:textId="77777777" w:rsidR="0012486F" w:rsidRDefault="0012486F" w:rsidP="0012486F">
            <w:r>
              <w:rPr>
                <w:rFonts w:ascii="Calibri" w:hAnsi="Calibri"/>
                <w:color w:val="000000"/>
              </w:rPr>
              <w:t>6</w:t>
            </w:r>
          </w:p>
        </w:tc>
        <w:tc>
          <w:tcPr>
            <w:tcW w:w="1710" w:type="dxa"/>
            <w:vAlign w:val="bottom"/>
          </w:tcPr>
          <w:p w14:paraId="77FD7513" w14:textId="77777777" w:rsidR="0012486F" w:rsidRDefault="0012486F" w:rsidP="0012486F">
            <w:r>
              <w:rPr>
                <w:rFonts w:ascii="Calibri" w:hAnsi="Calibri"/>
                <w:color w:val="000000"/>
              </w:rPr>
              <w:t xml:space="preserve"> $          150,125 </w:t>
            </w:r>
          </w:p>
        </w:tc>
        <w:tc>
          <w:tcPr>
            <w:tcW w:w="714" w:type="dxa"/>
            <w:vAlign w:val="bottom"/>
          </w:tcPr>
          <w:p w14:paraId="518150AA"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69005FD9" w14:textId="77777777" w:rsidR="0012486F" w:rsidRDefault="0012486F" w:rsidP="0012486F">
            <w:pPr>
              <w:jc w:val="center"/>
              <w:rPr>
                <w:rFonts w:ascii="Calibri" w:hAnsi="Calibri"/>
                <w:color w:val="000000"/>
              </w:rPr>
            </w:pPr>
            <w:r>
              <w:rPr>
                <w:rFonts w:ascii="Calibri" w:hAnsi="Calibri"/>
                <w:color w:val="000000"/>
              </w:rPr>
              <w:t xml:space="preserve"> $       150,125.0 </w:t>
            </w:r>
          </w:p>
        </w:tc>
      </w:tr>
      <w:tr w:rsidR="0012486F" w14:paraId="3A24C9CD" w14:textId="77777777" w:rsidTr="0012486F">
        <w:trPr>
          <w:trHeight w:val="261"/>
        </w:trPr>
        <w:tc>
          <w:tcPr>
            <w:tcW w:w="3168" w:type="dxa"/>
            <w:vAlign w:val="bottom"/>
          </w:tcPr>
          <w:p w14:paraId="53110678" w14:textId="77777777" w:rsidR="0012486F" w:rsidRDefault="0012486F" w:rsidP="0012486F">
            <w:r>
              <w:rPr>
                <w:rFonts w:ascii="Calibri" w:hAnsi="Calibri"/>
                <w:color w:val="000000"/>
              </w:rPr>
              <w:t>Education</w:t>
            </w:r>
          </w:p>
        </w:tc>
        <w:tc>
          <w:tcPr>
            <w:tcW w:w="810" w:type="dxa"/>
            <w:vAlign w:val="bottom"/>
          </w:tcPr>
          <w:p w14:paraId="4F320B73" w14:textId="77777777" w:rsidR="0012486F" w:rsidRDefault="0012486F" w:rsidP="0012486F">
            <w:r>
              <w:rPr>
                <w:rFonts w:ascii="Calibri" w:hAnsi="Calibri"/>
                <w:color w:val="000000"/>
              </w:rPr>
              <w:t>7</w:t>
            </w:r>
          </w:p>
        </w:tc>
        <w:tc>
          <w:tcPr>
            <w:tcW w:w="1710" w:type="dxa"/>
            <w:vAlign w:val="bottom"/>
          </w:tcPr>
          <w:p w14:paraId="4DEE1D28" w14:textId="77777777" w:rsidR="0012486F" w:rsidRDefault="0012486F" w:rsidP="0012486F">
            <w:r>
              <w:rPr>
                <w:rFonts w:ascii="Calibri" w:hAnsi="Calibri"/>
                <w:color w:val="000000"/>
              </w:rPr>
              <w:t xml:space="preserve"> $          104,366 </w:t>
            </w:r>
          </w:p>
        </w:tc>
        <w:tc>
          <w:tcPr>
            <w:tcW w:w="714" w:type="dxa"/>
            <w:vAlign w:val="bottom"/>
          </w:tcPr>
          <w:p w14:paraId="42E17454"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5E388A76" w14:textId="77777777" w:rsidR="0012486F" w:rsidRDefault="0012486F" w:rsidP="0012486F">
            <w:pPr>
              <w:jc w:val="center"/>
              <w:rPr>
                <w:rFonts w:ascii="Calibri" w:hAnsi="Calibri"/>
                <w:color w:val="000000"/>
              </w:rPr>
            </w:pPr>
            <w:r>
              <w:rPr>
                <w:rFonts w:ascii="Calibri" w:hAnsi="Calibri"/>
                <w:color w:val="000000"/>
              </w:rPr>
              <w:t xml:space="preserve"> $       104,366.0 </w:t>
            </w:r>
          </w:p>
        </w:tc>
      </w:tr>
      <w:tr w:rsidR="0012486F" w14:paraId="16C74406" w14:textId="77777777" w:rsidTr="0012486F">
        <w:trPr>
          <w:trHeight w:val="247"/>
        </w:trPr>
        <w:tc>
          <w:tcPr>
            <w:tcW w:w="3168" w:type="dxa"/>
            <w:vAlign w:val="bottom"/>
          </w:tcPr>
          <w:p w14:paraId="305E9DC2" w14:textId="77777777" w:rsidR="0012486F" w:rsidRDefault="0012486F" w:rsidP="0012486F">
            <w:r>
              <w:rPr>
                <w:rFonts w:ascii="Calibri" w:hAnsi="Calibri"/>
                <w:color w:val="000000"/>
              </w:rPr>
              <w:t>Office of Personnel Mgt</w:t>
            </w:r>
          </w:p>
        </w:tc>
        <w:tc>
          <w:tcPr>
            <w:tcW w:w="810" w:type="dxa"/>
            <w:vAlign w:val="bottom"/>
          </w:tcPr>
          <w:p w14:paraId="38D6DE9D" w14:textId="77777777" w:rsidR="0012486F" w:rsidRDefault="0012486F" w:rsidP="0012486F">
            <w:r>
              <w:rPr>
                <w:rFonts w:ascii="Calibri" w:hAnsi="Calibri"/>
                <w:color w:val="000000"/>
              </w:rPr>
              <w:t>8</w:t>
            </w:r>
          </w:p>
        </w:tc>
        <w:tc>
          <w:tcPr>
            <w:tcW w:w="1710" w:type="dxa"/>
            <w:vAlign w:val="bottom"/>
          </w:tcPr>
          <w:p w14:paraId="2626FD49" w14:textId="77777777" w:rsidR="0012486F" w:rsidRDefault="0012486F" w:rsidP="0012486F">
            <w:r>
              <w:rPr>
                <w:rFonts w:ascii="Calibri" w:hAnsi="Calibri"/>
                <w:color w:val="000000"/>
              </w:rPr>
              <w:t xml:space="preserve"> $          103,138 </w:t>
            </w:r>
          </w:p>
        </w:tc>
        <w:tc>
          <w:tcPr>
            <w:tcW w:w="714" w:type="dxa"/>
            <w:vAlign w:val="bottom"/>
          </w:tcPr>
          <w:p w14:paraId="40CFA19A" w14:textId="77777777" w:rsidR="0012486F" w:rsidRDefault="0012486F" w:rsidP="0012486F">
            <w:pPr>
              <w:jc w:val="center"/>
              <w:rPr>
                <w:rFonts w:ascii="Calibri" w:hAnsi="Calibri" w:cs="Calibri"/>
                <w:color w:val="000000"/>
              </w:rPr>
            </w:pPr>
          </w:p>
        </w:tc>
        <w:tc>
          <w:tcPr>
            <w:tcW w:w="1806" w:type="dxa"/>
            <w:vAlign w:val="bottom"/>
          </w:tcPr>
          <w:p w14:paraId="787760BE"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6794139A" w14:textId="77777777" w:rsidTr="0012486F">
        <w:trPr>
          <w:trHeight w:val="261"/>
        </w:trPr>
        <w:tc>
          <w:tcPr>
            <w:tcW w:w="3168" w:type="dxa"/>
            <w:vAlign w:val="bottom"/>
          </w:tcPr>
          <w:p w14:paraId="75895C57" w14:textId="77777777" w:rsidR="0012486F" w:rsidRDefault="0012486F" w:rsidP="0012486F">
            <w:r>
              <w:rPr>
                <w:rFonts w:ascii="Calibri" w:hAnsi="Calibri"/>
                <w:color w:val="000000"/>
              </w:rPr>
              <w:t>Social Security Admin</w:t>
            </w:r>
          </w:p>
        </w:tc>
        <w:tc>
          <w:tcPr>
            <w:tcW w:w="810" w:type="dxa"/>
            <w:vAlign w:val="bottom"/>
          </w:tcPr>
          <w:p w14:paraId="31A85E5B" w14:textId="77777777" w:rsidR="0012486F" w:rsidRDefault="0012486F" w:rsidP="0012486F">
            <w:r>
              <w:rPr>
                <w:rFonts w:ascii="Calibri" w:hAnsi="Calibri"/>
                <w:color w:val="000000"/>
              </w:rPr>
              <w:t>9</w:t>
            </w:r>
          </w:p>
        </w:tc>
        <w:tc>
          <w:tcPr>
            <w:tcW w:w="1710" w:type="dxa"/>
            <w:vAlign w:val="bottom"/>
          </w:tcPr>
          <w:p w14:paraId="2338A081" w14:textId="77777777" w:rsidR="0012486F" w:rsidRDefault="0012486F" w:rsidP="0012486F">
            <w:r>
              <w:rPr>
                <w:rFonts w:ascii="Calibri" w:hAnsi="Calibri"/>
                <w:color w:val="000000"/>
              </w:rPr>
              <w:t xml:space="preserve"> $             93,552 </w:t>
            </w:r>
          </w:p>
        </w:tc>
        <w:tc>
          <w:tcPr>
            <w:tcW w:w="714" w:type="dxa"/>
            <w:vAlign w:val="bottom"/>
          </w:tcPr>
          <w:p w14:paraId="4E72275D" w14:textId="77777777" w:rsidR="0012486F" w:rsidRDefault="0012486F" w:rsidP="0012486F">
            <w:pPr>
              <w:jc w:val="center"/>
              <w:rPr>
                <w:rFonts w:ascii="Calibri" w:hAnsi="Calibri" w:cs="Calibri"/>
                <w:color w:val="000000"/>
              </w:rPr>
            </w:pPr>
          </w:p>
        </w:tc>
        <w:tc>
          <w:tcPr>
            <w:tcW w:w="1806" w:type="dxa"/>
            <w:vAlign w:val="bottom"/>
          </w:tcPr>
          <w:p w14:paraId="0C5D04F6"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6866DFC4" w14:textId="77777777" w:rsidTr="000D696C">
        <w:trPr>
          <w:trHeight w:val="259"/>
        </w:trPr>
        <w:tc>
          <w:tcPr>
            <w:tcW w:w="3168" w:type="dxa"/>
            <w:vAlign w:val="bottom"/>
          </w:tcPr>
          <w:p w14:paraId="36C0EAAA" w14:textId="77777777" w:rsidR="0012486F" w:rsidRDefault="0012486F" w:rsidP="0012486F">
            <w:r>
              <w:rPr>
                <w:rFonts w:ascii="Calibri" w:hAnsi="Calibri"/>
                <w:color w:val="000000"/>
              </w:rPr>
              <w:t>Transportation</w:t>
            </w:r>
          </w:p>
        </w:tc>
        <w:tc>
          <w:tcPr>
            <w:tcW w:w="810" w:type="dxa"/>
            <w:vAlign w:val="bottom"/>
          </w:tcPr>
          <w:p w14:paraId="21F74EEE" w14:textId="77777777" w:rsidR="0012486F" w:rsidRDefault="0012486F" w:rsidP="0012486F">
            <w:r>
              <w:rPr>
                <w:rFonts w:ascii="Calibri" w:hAnsi="Calibri"/>
                <w:color w:val="000000"/>
              </w:rPr>
              <w:t>10</w:t>
            </w:r>
          </w:p>
        </w:tc>
        <w:tc>
          <w:tcPr>
            <w:tcW w:w="1710" w:type="dxa"/>
            <w:vAlign w:val="bottom"/>
          </w:tcPr>
          <w:p w14:paraId="279BCBC4" w14:textId="77777777" w:rsidR="0012486F" w:rsidRDefault="0012486F" w:rsidP="0012486F">
            <w:r>
              <w:rPr>
                <w:rFonts w:ascii="Calibri" w:hAnsi="Calibri"/>
                <w:color w:val="000000"/>
              </w:rPr>
              <w:t xml:space="preserve"> $             80,721 </w:t>
            </w:r>
          </w:p>
        </w:tc>
        <w:tc>
          <w:tcPr>
            <w:tcW w:w="714" w:type="dxa"/>
            <w:vAlign w:val="bottom"/>
          </w:tcPr>
          <w:p w14:paraId="1EE4E6BC"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4E748D8B" w14:textId="77777777" w:rsidR="0012486F" w:rsidRDefault="0012486F" w:rsidP="0012486F">
            <w:pPr>
              <w:jc w:val="center"/>
              <w:rPr>
                <w:rFonts w:ascii="Calibri" w:hAnsi="Calibri"/>
                <w:color w:val="000000"/>
              </w:rPr>
            </w:pPr>
            <w:r>
              <w:rPr>
                <w:rFonts w:ascii="Calibri" w:hAnsi="Calibri"/>
                <w:color w:val="000000"/>
              </w:rPr>
              <w:t xml:space="preserve"> $          80,721.0 </w:t>
            </w:r>
          </w:p>
        </w:tc>
      </w:tr>
      <w:tr w:rsidR="0012486F" w14:paraId="2253B00C" w14:textId="77777777" w:rsidTr="0012486F">
        <w:trPr>
          <w:trHeight w:val="261"/>
        </w:trPr>
        <w:tc>
          <w:tcPr>
            <w:tcW w:w="3168" w:type="dxa"/>
            <w:vAlign w:val="bottom"/>
          </w:tcPr>
          <w:p w14:paraId="4DA34CFA" w14:textId="77777777" w:rsidR="0012486F" w:rsidRDefault="0012486F" w:rsidP="0012486F">
            <w:r>
              <w:rPr>
                <w:rFonts w:ascii="Calibri" w:hAnsi="Calibri"/>
                <w:color w:val="000000"/>
              </w:rPr>
              <w:t>Defense Civil - Programs</w:t>
            </w:r>
          </w:p>
        </w:tc>
        <w:tc>
          <w:tcPr>
            <w:tcW w:w="810" w:type="dxa"/>
            <w:vAlign w:val="bottom"/>
          </w:tcPr>
          <w:p w14:paraId="0CCCE672" w14:textId="77777777" w:rsidR="0012486F" w:rsidRDefault="0012486F" w:rsidP="0012486F">
            <w:r>
              <w:rPr>
                <w:rFonts w:ascii="Calibri" w:hAnsi="Calibri"/>
                <w:color w:val="000000"/>
              </w:rPr>
              <w:t>11</w:t>
            </w:r>
          </w:p>
        </w:tc>
        <w:tc>
          <w:tcPr>
            <w:tcW w:w="1710" w:type="dxa"/>
            <w:vAlign w:val="bottom"/>
          </w:tcPr>
          <w:p w14:paraId="2BB14BCD" w14:textId="77777777" w:rsidR="0012486F" w:rsidRDefault="0012486F" w:rsidP="0012486F">
            <w:r>
              <w:rPr>
                <w:rFonts w:ascii="Calibri" w:hAnsi="Calibri"/>
                <w:color w:val="000000"/>
              </w:rPr>
              <w:t xml:space="preserve"> $             60,932 </w:t>
            </w:r>
          </w:p>
        </w:tc>
        <w:tc>
          <w:tcPr>
            <w:tcW w:w="714" w:type="dxa"/>
            <w:vAlign w:val="bottom"/>
          </w:tcPr>
          <w:p w14:paraId="4BB5CDA4"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189EE213" w14:textId="77777777" w:rsidR="0012486F" w:rsidRDefault="0012486F" w:rsidP="0012486F">
            <w:pPr>
              <w:jc w:val="center"/>
              <w:rPr>
                <w:rFonts w:ascii="Calibri" w:hAnsi="Calibri"/>
                <w:color w:val="000000"/>
              </w:rPr>
            </w:pPr>
            <w:r>
              <w:rPr>
                <w:rFonts w:ascii="Calibri" w:hAnsi="Calibri"/>
                <w:color w:val="000000"/>
              </w:rPr>
              <w:t xml:space="preserve"> $          60,932.0 </w:t>
            </w:r>
          </w:p>
        </w:tc>
      </w:tr>
      <w:tr w:rsidR="0012486F" w14:paraId="459F8C0C" w14:textId="77777777" w:rsidTr="0012486F">
        <w:trPr>
          <w:trHeight w:val="247"/>
        </w:trPr>
        <w:tc>
          <w:tcPr>
            <w:tcW w:w="3168" w:type="dxa"/>
            <w:vAlign w:val="bottom"/>
          </w:tcPr>
          <w:p w14:paraId="7F957839" w14:textId="77777777" w:rsidR="0012486F" w:rsidRDefault="0012486F" w:rsidP="0012486F">
            <w:r>
              <w:rPr>
                <w:rFonts w:ascii="Calibri" w:hAnsi="Calibri"/>
                <w:color w:val="000000"/>
              </w:rPr>
              <w:t>Homeland Security</w:t>
            </w:r>
          </w:p>
        </w:tc>
        <w:tc>
          <w:tcPr>
            <w:tcW w:w="810" w:type="dxa"/>
            <w:vAlign w:val="bottom"/>
          </w:tcPr>
          <w:p w14:paraId="243227EE" w14:textId="77777777" w:rsidR="0012486F" w:rsidRDefault="0012486F" w:rsidP="0012486F">
            <w:r>
              <w:rPr>
                <w:rFonts w:ascii="Calibri" w:hAnsi="Calibri"/>
                <w:color w:val="000000"/>
              </w:rPr>
              <w:t>12</w:t>
            </w:r>
          </w:p>
        </w:tc>
        <w:tc>
          <w:tcPr>
            <w:tcW w:w="1710" w:type="dxa"/>
            <w:vAlign w:val="bottom"/>
          </w:tcPr>
          <w:p w14:paraId="3332ADCD" w14:textId="77777777" w:rsidR="0012486F" w:rsidRDefault="0012486F" w:rsidP="0012486F">
            <w:r>
              <w:rPr>
                <w:rFonts w:ascii="Calibri" w:hAnsi="Calibri"/>
                <w:color w:val="000000"/>
              </w:rPr>
              <w:t xml:space="preserve"> $             57,686 </w:t>
            </w:r>
          </w:p>
        </w:tc>
        <w:tc>
          <w:tcPr>
            <w:tcW w:w="714" w:type="dxa"/>
            <w:vAlign w:val="bottom"/>
          </w:tcPr>
          <w:p w14:paraId="3A42713B"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21FEC385" w14:textId="77777777" w:rsidR="0012486F" w:rsidRDefault="0012486F" w:rsidP="0012486F">
            <w:pPr>
              <w:jc w:val="center"/>
              <w:rPr>
                <w:rFonts w:ascii="Calibri" w:hAnsi="Calibri"/>
                <w:color w:val="000000"/>
              </w:rPr>
            </w:pPr>
            <w:r>
              <w:rPr>
                <w:rFonts w:ascii="Calibri" w:hAnsi="Calibri"/>
                <w:color w:val="000000"/>
              </w:rPr>
              <w:t xml:space="preserve"> $          57,686.0 </w:t>
            </w:r>
          </w:p>
        </w:tc>
      </w:tr>
      <w:tr w:rsidR="0012486F" w14:paraId="1FD6ABC4" w14:textId="77777777" w:rsidTr="0012486F">
        <w:trPr>
          <w:trHeight w:val="261"/>
        </w:trPr>
        <w:tc>
          <w:tcPr>
            <w:tcW w:w="3168" w:type="dxa"/>
            <w:vAlign w:val="bottom"/>
          </w:tcPr>
          <w:p w14:paraId="14CC942F" w14:textId="77777777" w:rsidR="0012486F" w:rsidRDefault="0012486F" w:rsidP="0012486F">
            <w:r>
              <w:rPr>
                <w:rFonts w:ascii="Calibri" w:hAnsi="Calibri"/>
                <w:color w:val="000000"/>
              </w:rPr>
              <w:t>Labor</w:t>
            </w:r>
          </w:p>
        </w:tc>
        <w:tc>
          <w:tcPr>
            <w:tcW w:w="810" w:type="dxa"/>
            <w:vAlign w:val="bottom"/>
          </w:tcPr>
          <w:p w14:paraId="075D912A" w14:textId="77777777" w:rsidR="0012486F" w:rsidRDefault="0012486F" w:rsidP="0012486F">
            <w:r>
              <w:rPr>
                <w:rFonts w:ascii="Calibri" w:hAnsi="Calibri"/>
                <w:color w:val="000000"/>
              </w:rPr>
              <w:t>13</w:t>
            </w:r>
          </w:p>
        </w:tc>
        <w:tc>
          <w:tcPr>
            <w:tcW w:w="1710" w:type="dxa"/>
            <w:vAlign w:val="bottom"/>
          </w:tcPr>
          <w:p w14:paraId="2B96B3AD" w14:textId="77777777" w:rsidR="0012486F" w:rsidRDefault="0012486F" w:rsidP="0012486F">
            <w:r>
              <w:rPr>
                <w:rFonts w:ascii="Calibri" w:hAnsi="Calibri"/>
                <w:color w:val="000000"/>
              </w:rPr>
              <w:t xml:space="preserve"> $             35,805 </w:t>
            </w:r>
          </w:p>
        </w:tc>
        <w:tc>
          <w:tcPr>
            <w:tcW w:w="714" w:type="dxa"/>
            <w:vAlign w:val="bottom"/>
          </w:tcPr>
          <w:p w14:paraId="4F77CF42"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425707E5" w14:textId="77777777" w:rsidR="0012486F" w:rsidRDefault="0012486F" w:rsidP="0012486F">
            <w:pPr>
              <w:jc w:val="center"/>
              <w:rPr>
                <w:rFonts w:ascii="Calibri" w:hAnsi="Calibri"/>
                <w:color w:val="000000"/>
              </w:rPr>
            </w:pPr>
            <w:r>
              <w:rPr>
                <w:rFonts w:ascii="Calibri" w:hAnsi="Calibri"/>
                <w:color w:val="000000"/>
              </w:rPr>
              <w:t xml:space="preserve"> $          35,805.0 </w:t>
            </w:r>
          </w:p>
        </w:tc>
      </w:tr>
      <w:tr w:rsidR="0012486F" w14:paraId="4FBE79F1" w14:textId="77777777" w:rsidTr="0012486F">
        <w:trPr>
          <w:trHeight w:val="247"/>
        </w:trPr>
        <w:tc>
          <w:tcPr>
            <w:tcW w:w="3168" w:type="dxa"/>
            <w:vAlign w:val="bottom"/>
          </w:tcPr>
          <w:p w14:paraId="0988544D" w14:textId="77777777" w:rsidR="0012486F" w:rsidRDefault="0012486F" w:rsidP="0012486F">
            <w:r>
              <w:rPr>
                <w:rFonts w:ascii="Calibri" w:hAnsi="Calibri"/>
                <w:color w:val="000000"/>
              </w:rPr>
              <w:t>Justice</w:t>
            </w:r>
          </w:p>
        </w:tc>
        <w:tc>
          <w:tcPr>
            <w:tcW w:w="810" w:type="dxa"/>
            <w:vAlign w:val="bottom"/>
          </w:tcPr>
          <w:p w14:paraId="4E16B622" w14:textId="77777777" w:rsidR="0012486F" w:rsidRDefault="0012486F" w:rsidP="0012486F">
            <w:r>
              <w:rPr>
                <w:rFonts w:ascii="Calibri" w:hAnsi="Calibri"/>
                <w:color w:val="000000"/>
              </w:rPr>
              <w:t>14</w:t>
            </w:r>
          </w:p>
        </w:tc>
        <w:tc>
          <w:tcPr>
            <w:tcW w:w="1710" w:type="dxa"/>
            <w:vAlign w:val="bottom"/>
          </w:tcPr>
          <w:p w14:paraId="58561DFA" w14:textId="77777777" w:rsidR="0012486F" w:rsidRDefault="0012486F" w:rsidP="0012486F">
            <w:r>
              <w:rPr>
                <w:rFonts w:ascii="Calibri" w:hAnsi="Calibri"/>
                <w:color w:val="000000"/>
              </w:rPr>
              <w:t xml:space="preserve"> $             35,111 </w:t>
            </w:r>
          </w:p>
        </w:tc>
        <w:tc>
          <w:tcPr>
            <w:tcW w:w="714" w:type="dxa"/>
            <w:vAlign w:val="bottom"/>
          </w:tcPr>
          <w:p w14:paraId="7AC8E1AC"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07868C3B" w14:textId="77777777" w:rsidR="0012486F" w:rsidRDefault="0012486F" w:rsidP="0012486F">
            <w:pPr>
              <w:jc w:val="center"/>
              <w:rPr>
                <w:rFonts w:ascii="Calibri" w:hAnsi="Calibri"/>
                <w:color w:val="000000"/>
              </w:rPr>
            </w:pPr>
            <w:r>
              <w:rPr>
                <w:rFonts w:ascii="Calibri" w:hAnsi="Calibri"/>
                <w:color w:val="000000"/>
              </w:rPr>
              <w:t xml:space="preserve"> $          35,111.0 </w:t>
            </w:r>
          </w:p>
        </w:tc>
      </w:tr>
      <w:tr w:rsidR="0012486F" w14:paraId="6AAC0C3B" w14:textId="77777777" w:rsidTr="0012486F">
        <w:trPr>
          <w:trHeight w:val="261"/>
        </w:trPr>
        <w:tc>
          <w:tcPr>
            <w:tcW w:w="3168" w:type="dxa"/>
            <w:vAlign w:val="bottom"/>
          </w:tcPr>
          <w:p w14:paraId="5958E977" w14:textId="77777777" w:rsidR="0012486F" w:rsidRDefault="0012486F" w:rsidP="0012486F">
            <w:r>
              <w:rPr>
                <w:rFonts w:ascii="Calibri" w:hAnsi="Calibri"/>
                <w:color w:val="000000"/>
              </w:rPr>
              <w:t xml:space="preserve">Housing and Urban </w:t>
            </w:r>
            <w:proofErr w:type="spellStart"/>
            <w:r>
              <w:rPr>
                <w:rFonts w:ascii="Calibri" w:hAnsi="Calibri"/>
                <w:color w:val="000000"/>
              </w:rPr>
              <w:t>Devel</w:t>
            </w:r>
            <w:proofErr w:type="spellEnd"/>
            <w:r>
              <w:rPr>
                <w:rFonts w:ascii="Calibri" w:hAnsi="Calibri"/>
                <w:color w:val="000000"/>
              </w:rPr>
              <w:t>.</w:t>
            </w:r>
          </w:p>
        </w:tc>
        <w:tc>
          <w:tcPr>
            <w:tcW w:w="810" w:type="dxa"/>
            <w:vAlign w:val="bottom"/>
          </w:tcPr>
          <w:p w14:paraId="43016F0B" w14:textId="77777777" w:rsidR="0012486F" w:rsidRDefault="0012486F" w:rsidP="0012486F">
            <w:r>
              <w:rPr>
                <w:rFonts w:ascii="Calibri" w:hAnsi="Calibri"/>
                <w:color w:val="000000"/>
              </w:rPr>
              <w:t>15</w:t>
            </w:r>
          </w:p>
        </w:tc>
        <w:tc>
          <w:tcPr>
            <w:tcW w:w="1710" w:type="dxa"/>
            <w:vAlign w:val="bottom"/>
          </w:tcPr>
          <w:p w14:paraId="290DD9A8" w14:textId="77777777" w:rsidR="0012486F" w:rsidRDefault="0012486F" w:rsidP="0012486F">
            <w:r>
              <w:rPr>
                <w:rFonts w:ascii="Calibri" w:hAnsi="Calibri"/>
                <w:color w:val="000000"/>
              </w:rPr>
              <w:t xml:space="preserve"> $             29,193 </w:t>
            </w:r>
          </w:p>
        </w:tc>
        <w:tc>
          <w:tcPr>
            <w:tcW w:w="714" w:type="dxa"/>
            <w:vAlign w:val="bottom"/>
          </w:tcPr>
          <w:p w14:paraId="1363C1A6"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7508B8F2" w14:textId="77777777" w:rsidR="0012486F" w:rsidRDefault="0012486F" w:rsidP="0012486F">
            <w:pPr>
              <w:jc w:val="center"/>
              <w:rPr>
                <w:rFonts w:ascii="Calibri" w:hAnsi="Calibri"/>
                <w:color w:val="000000"/>
              </w:rPr>
            </w:pPr>
            <w:r>
              <w:rPr>
                <w:rFonts w:ascii="Calibri" w:hAnsi="Calibri"/>
                <w:color w:val="000000"/>
              </w:rPr>
              <w:t xml:space="preserve"> $          29,193.0 </w:t>
            </w:r>
          </w:p>
        </w:tc>
      </w:tr>
      <w:tr w:rsidR="0012486F" w14:paraId="4C474956" w14:textId="77777777" w:rsidTr="0012486F">
        <w:trPr>
          <w:trHeight w:val="261"/>
        </w:trPr>
        <w:tc>
          <w:tcPr>
            <w:tcW w:w="3168" w:type="dxa"/>
            <w:vAlign w:val="bottom"/>
          </w:tcPr>
          <w:p w14:paraId="655E180F" w14:textId="77777777" w:rsidR="0012486F" w:rsidRDefault="0012486F" w:rsidP="0012486F">
            <w:r>
              <w:rPr>
                <w:rFonts w:ascii="Calibri" w:hAnsi="Calibri"/>
                <w:color w:val="000000"/>
              </w:rPr>
              <w:t>Energy</w:t>
            </w:r>
          </w:p>
        </w:tc>
        <w:tc>
          <w:tcPr>
            <w:tcW w:w="810" w:type="dxa"/>
            <w:vAlign w:val="bottom"/>
          </w:tcPr>
          <w:p w14:paraId="65CDF57A" w14:textId="77777777" w:rsidR="0012486F" w:rsidRDefault="0012486F" w:rsidP="0012486F">
            <w:r>
              <w:rPr>
                <w:rFonts w:ascii="Calibri" w:hAnsi="Calibri"/>
                <w:color w:val="000000"/>
              </w:rPr>
              <w:t>16</w:t>
            </w:r>
          </w:p>
        </w:tc>
        <w:tc>
          <w:tcPr>
            <w:tcW w:w="1710" w:type="dxa"/>
            <w:vAlign w:val="bottom"/>
          </w:tcPr>
          <w:p w14:paraId="294F3718" w14:textId="77777777" w:rsidR="0012486F" w:rsidRDefault="0012486F" w:rsidP="0012486F">
            <w:r>
              <w:rPr>
                <w:rFonts w:ascii="Calibri" w:hAnsi="Calibri"/>
                <w:color w:val="000000"/>
              </w:rPr>
              <w:t xml:space="preserve"> $             28,941 </w:t>
            </w:r>
          </w:p>
        </w:tc>
        <w:tc>
          <w:tcPr>
            <w:tcW w:w="714" w:type="dxa"/>
            <w:vAlign w:val="bottom"/>
          </w:tcPr>
          <w:p w14:paraId="5F014B2A"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4FAD73FB" w14:textId="77777777" w:rsidR="0012486F" w:rsidRDefault="0012486F" w:rsidP="0012486F">
            <w:pPr>
              <w:jc w:val="center"/>
              <w:rPr>
                <w:rFonts w:ascii="Calibri" w:hAnsi="Calibri"/>
                <w:color w:val="000000"/>
              </w:rPr>
            </w:pPr>
            <w:r>
              <w:rPr>
                <w:rFonts w:ascii="Calibri" w:hAnsi="Calibri"/>
                <w:color w:val="000000"/>
              </w:rPr>
              <w:t xml:space="preserve"> $          28,941.0 </w:t>
            </w:r>
          </w:p>
        </w:tc>
      </w:tr>
      <w:tr w:rsidR="0012486F" w14:paraId="1B884E28" w14:textId="77777777" w:rsidTr="0012486F">
        <w:trPr>
          <w:trHeight w:val="247"/>
        </w:trPr>
        <w:tc>
          <w:tcPr>
            <w:tcW w:w="3168" w:type="dxa"/>
            <w:vAlign w:val="bottom"/>
          </w:tcPr>
          <w:p w14:paraId="65D54A52" w14:textId="77777777" w:rsidR="0012486F" w:rsidRDefault="0012486F" w:rsidP="0012486F">
            <w:r>
              <w:rPr>
                <w:rFonts w:ascii="Calibri" w:hAnsi="Calibri"/>
                <w:color w:val="000000"/>
              </w:rPr>
              <w:t>State</w:t>
            </w:r>
          </w:p>
        </w:tc>
        <w:tc>
          <w:tcPr>
            <w:tcW w:w="810" w:type="dxa"/>
            <w:vAlign w:val="bottom"/>
          </w:tcPr>
          <w:p w14:paraId="42912313" w14:textId="77777777" w:rsidR="0012486F" w:rsidRDefault="0012486F" w:rsidP="0012486F">
            <w:r>
              <w:rPr>
                <w:rFonts w:ascii="Calibri" w:hAnsi="Calibri"/>
                <w:color w:val="000000"/>
              </w:rPr>
              <w:t>17</w:t>
            </w:r>
          </w:p>
        </w:tc>
        <w:tc>
          <w:tcPr>
            <w:tcW w:w="1710" w:type="dxa"/>
            <w:vAlign w:val="bottom"/>
          </w:tcPr>
          <w:p w14:paraId="54FB7056" w14:textId="77777777" w:rsidR="0012486F" w:rsidRDefault="0012486F" w:rsidP="0012486F">
            <w:r>
              <w:rPr>
                <w:rFonts w:ascii="Calibri" w:hAnsi="Calibri"/>
                <w:color w:val="000000"/>
              </w:rPr>
              <w:t xml:space="preserve"> $             28,004 </w:t>
            </w:r>
          </w:p>
        </w:tc>
        <w:tc>
          <w:tcPr>
            <w:tcW w:w="714" w:type="dxa"/>
            <w:vAlign w:val="bottom"/>
          </w:tcPr>
          <w:p w14:paraId="4D116450"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2F423F6F" w14:textId="77777777" w:rsidR="0012486F" w:rsidRDefault="0012486F" w:rsidP="0012486F">
            <w:pPr>
              <w:jc w:val="center"/>
              <w:rPr>
                <w:rFonts w:ascii="Calibri" w:hAnsi="Calibri"/>
                <w:color w:val="000000"/>
              </w:rPr>
            </w:pPr>
            <w:r>
              <w:rPr>
                <w:rFonts w:ascii="Calibri" w:hAnsi="Calibri"/>
                <w:color w:val="000000"/>
              </w:rPr>
              <w:t xml:space="preserve"> $          28,004.0 </w:t>
            </w:r>
          </w:p>
        </w:tc>
      </w:tr>
      <w:tr w:rsidR="0012486F" w14:paraId="6EE21049" w14:textId="77777777" w:rsidTr="0012486F">
        <w:trPr>
          <w:trHeight w:val="261"/>
        </w:trPr>
        <w:tc>
          <w:tcPr>
            <w:tcW w:w="3168" w:type="dxa"/>
            <w:vAlign w:val="bottom"/>
          </w:tcPr>
          <w:p w14:paraId="572B1D49" w14:textId="3396352E" w:rsidR="0012486F" w:rsidRDefault="0012486F" w:rsidP="0012486F">
            <w:r>
              <w:rPr>
                <w:rFonts w:ascii="Calibri" w:hAnsi="Calibri"/>
                <w:color w:val="000000"/>
              </w:rPr>
              <w:t>Int'l Assistance Programs</w:t>
            </w:r>
          </w:p>
        </w:tc>
        <w:tc>
          <w:tcPr>
            <w:tcW w:w="810" w:type="dxa"/>
            <w:vAlign w:val="bottom"/>
          </w:tcPr>
          <w:p w14:paraId="2C0F61AC" w14:textId="77777777" w:rsidR="0012486F" w:rsidRDefault="0012486F" w:rsidP="0012486F">
            <w:r>
              <w:rPr>
                <w:rFonts w:ascii="Calibri" w:hAnsi="Calibri"/>
                <w:color w:val="000000"/>
              </w:rPr>
              <w:t>18</w:t>
            </w:r>
          </w:p>
        </w:tc>
        <w:tc>
          <w:tcPr>
            <w:tcW w:w="1710" w:type="dxa"/>
            <w:vAlign w:val="bottom"/>
          </w:tcPr>
          <w:p w14:paraId="6522C964" w14:textId="77777777" w:rsidR="0012486F" w:rsidRDefault="0012486F" w:rsidP="0012486F">
            <w:r>
              <w:rPr>
                <w:rFonts w:ascii="Calibri" w:hAnsi="Calibri"/>
                <w:color w:val="000000"/>
              </w:rPr>
              <w:t xml:space="preserve"> $             23,564 </w:t>
            </w:r>
          </w:p>
        </w:tc>
        <w:tc>
          <w:tcPr>
            <w:tcW w:w="714" w:type="dxa"/>
            <w:vAlign w:val="bottom"/>
          </w:tcPr>
          <w:p w14:paraId="0294ED3B"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265D9321" w14:textId="77777777" w:rsidR="0012486F" w:rsidRDefault="0012486F" w:rsidP="0012486F">
            <w:pPr>
              <w:jc w:val="center"/>
              <w:rPr>
                <w:rFonts w:ascii="Calibri" w:hAnsi="Calibri"/>
                <w:color w:val="000000"/>
              </w:rPr>
            </w:pPr>
            <w:r>
              <w:rPr>
                <w:rFonts w:ascii="Calibri" w:hAnsi="Calibri"/>
                <w:color w:val="000000"/>
              </w:rPr>
              <w:t xml:space="preserve"> $          23,564.0 </w:t>
            </w:r>
          </w:p>
        </w:tc>
      </w:tr>
      <w:tr w:rsidR="0012486F" w14:paraId="52EAC439" w14:textId="77777777" w:rsidTr="0012486F">
        <w:trPr>
          <w:trHeight w:val="247"/>
        </w:trPr>
        <w:tc>
          <w:tcPr>
            <w:tcW w:w="3168" w:type="dxa"/>
            <w:vAlign w:val="bottom"/>
          </w:tcPr>
          <w:p w14:paraId="7197B34F" w14:textId="77777777" w:rsidR="0012486F" w:rsidRDefault="0012486F" w:rsidP="0012486F">
            <w:r>
              <w:rPr>
                <w:rFonts w:ascii="Calibri" w:hAnsi="Calibri"/>
                <w:color w:val="000000"/>
              </w:rPr>
              <w:t xml:space="preserve">Other Independent Agencies </w:t>
            </w:r>
          </w:p>
        </w:tc>
        <w:tc>
          <w:tcPr>
            <w:tcW w:w="810" w:type="dxa"/>
            <w:vAlign w:val="bottom"/>
          </w:tcPr>
          <w:p w14:paraId="63C6C207" w14:textId="77777777" w:rsidR="0012486F" w:rsidRDefault="0012486F" w:rsidP="0012486F">
            <w:r>
              <w:rPr>
                <w:rFonts w:ascii="Calibri" w:hAnsi="Calibri"/>
                <w:color w:val="000000"/>
              </w:rPr>
              <w:t>19</w:t>
            </w:r>
          </w:p>
        </w:tc>
        <w:tc>
          <w:tcPr>
            <w:tcW w:w="1710" w:type="dxa"/>
            <w:vAlign w:val="bottom"/>
          </w:tcPr>
          <w:p w14:paraId="5B0E68C6" w14:textId="77777777" w:rsidR="0012486F" w:rsidRDefault="0012486F" w:rsidP="0012486F">
            <w:r>
              <w:rPr>
                <w:rFonts w:ascii="Calibri" w:hAnsi="Calibri"/>
                <w:color w:val="000000"/>
              </w:rPr>
              <w:t xml:space="preserve"> $             21,031 </w:t>
            </w:r>
          </w:p>
        </w:tc>
        <w:tc>
          <w:tcPr>
            <w:tcW w:w="714" w:type="dxa"/>
            <w:vAlign w:val="bottom"/>
          </w:tcPr>
          <w:p w14:paraId="52D652CA"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0332E794" w14:textId="77777777" w:rsidR="0012486F" w:rsidRDefault="0012486F" w:rsidP="0012486F">
            <w:pPr>
              <w:jc w:val="center"/>
              <w:rPr>
                <w:rFonts w:ascii="Calibri" w:hAnsi="Calibri"/>
                <w:color w:val="000000"/>
              </w:rPr>
            </w:pPr>
            <w:r>
              <w:rPr>
                <w:rFonts w:ascii="Calibri" w:hAnsi="Calibri"/>
                <w:color w:val="000000"/>
              </w:rPr>
              <w:t xml:space="preserve"> $          21,031.0 </w:t>
            </w:r>
          </w:p>
        </w:tc>
      </w:tr>
      <w:tr w:rsidR="0012486F" w14:paraId="101F500F" w14:textId="77777777" w:rsidTr="0012486F">
        <w:trPr>
          <w:trHeight w:val="261"/>
        </w:trPr>
        <w:tc>
          <w:tcPr>
            <w:tcW w:w="3168" w:type="dxa"/>
            <w:vAlign w:val="bottom"/>
          </w:tcPr>
          <w:p w14:paraId="1376A60A" w14:textId="77777777" w:rsidR="0012486F" w:rsidRDefault="0012486F" w:rsidP="0012486F">
            <w:r>
              <w:rPr>
                <w:rFonts w:ascii="Calibri" w:hAnsi="Calibri"/>
                <w:color w:val="000000"/>
              </w:rPr>
              <w:t>NASA</w:t>
            </w:r>
          </w:p>
        </w:tc>
        <w:tc>
          <w:tcPr>
            <w:tcW w:w="810" w:type="dxa"/>
            <w:vAlign w:val="bottom"/>
          </w:tcPr>
          <w:p w14:paraId="49CC8441" w14:textId="77777777" w:rsidR="0012486F" w:rsidRDefault="0012486F" w:rsidP="0012486F">
            <w:r>
              <w:rPr>
                <w:rFonts w:ascii="Calibri" w:hAnsi="Calibri"/>
                <w:color w:val="000000"/>
              </w:rPr>
              <w:t>20</w:t>
            </w:r>
          </w:p>
        </w:tc>
        <w:tc>
          <w:tcPr>
            <w:tcW w:w="1710" w:type="dxa"/>
            <w:vAlign w:val="bottom"/>
          </w:tcPr>
          <w:p w14:paraId="45FA9B69" w14:textId="77777777" w:rsidR="0012486F" w:rsidRDefault="0012486F" w:rsidP="0012486F">
            <w:r>
              <w:rPr>
                <w:rFonts w:ascii="Calibri" w:hAnsi="Calibri"/>
                <w:color w:val="000000"/>
              </w:rPr>
              <w:t xml:space="preserve"> $             20,179 </w:t>
            </w:r>
          </w:p>
        </w:tc>
        <w:tc>
          <w:tcPr>
            <w:tcW w:w="714" w:type="dxa"/>
            <w:vAlign w:val="bottom"/>
          </w:tcPr>
          <w:p w14:paraId="3A28F744"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50A2C9AA" w14:textId="77777777" w:rsidR="0012486F" w:rsidRDefault="0012486F" w:rsidP="0012486F">
            <w:pPr>
              <w:jc w:val="center"/>
              <w:rPr>
                <w:rFonts w:ascii="Calibri" w:hAnsi="Calibri"/>
                <w:color w:val="000000"/>
              </w:rPr>
            </w:pPr>
            <w:r>
              <w:rPr>
                <w:rFonts w:ascii="Calibri" w:hAnsi="Calibri"/>
                <w:color w:val="000000"/>
              </w:rPr>
              <w:t xml:space="preserve"> $          20,179.0 </w:t>
            </w:r>
          </w:p>
        </w:tc>
      </w:tr>
      <w:tr w:rsidR="0012486F" w14:paraId="5B1E6D94" w14:textId="77777777" w:rsidTr="0012486F">
        <w:trPr>
          <w:trHeight w:val="247"/>
        </w:trPr>
        <w:tc>
          <w:tcPr>
            <w:tcW w:w="3168" w:type="dxa"/>
            <w:vAlign w:val="bottom"/>
          </w:tcPr>
          <w:p w14:paraId="1C4F0600" w14:textId="77777777" w:rsidR="0012486F" w:rsidRDefault="0012486F" w:rsidP="0012486F">
            <w:r>
              <w:rPr>
                <w:rFonts w:ascii="Calibri" w:hAnsi="Calibri"/>
                <w:color w:val="000000"/>
              </w:rPr>
              <w:t>Interior</w:t>
            </w:r>
          </w:p>
        </w:tc>
        <w:tc>
          <w:tcPr>
            <w:tcW w:w="810" w:type="dxa"/>
            <w:vAlign w:val="bottom"/>
          </w:tcPr>
          <w:p w14:paraId="1EA5EA78" w14:textId="77777777" w:rsidR="0012486F" w:rsidRDefault="0012486F" w:rsidP="0012486F">
            <w:r>
              <w:rPr>
                <w:rFonts w:ascii="Calibri" w:hAnsi="Calibri"/>
                <w:color w:val="000000"/>
              </w:rPr>
              <w:t>21</w:t>
            </w:r>
          </w:p>
        </w:tc>
        <w:tc>
          <w:tcPr>
            <w:tcW w:w="1710" w:type="dxa"/>
            <w:vAlign w:val="bottom"/>
          </w:tcPr>
          <w:p w14:paraId="5E20C779" w14:textId="77777777" w:rsidR="0012486F" w:rsidRDefault="0012486F" w:rsidP="0012486F">
            <w:r>
              <w:rPr>
                <w:rFonts w:ascii="Calibri" w:hAnsi="Calibri"/>
                <w:color w:val="000000"/>
              </w:rPr>
              <w:t xml:space="preserve"> $             13,903 </w:t>
            </w:r>
          </w:p>
        </w:tc>
        <w:tc>
          <w:tcPr>
            <w:tcW w:w="714" w:type="dxa"/>
            <w:vAlign w:val="bottom"/>
          </w:tcPr>
          <w:p w14:paraId="2A914A8B"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22E58B51" w14:textId="77777777" w:rsidR="0012486F" w:rsidRDefault="0012486F" w:rsidP="0012486F">
            <w:pPr>
              <w:jc w:val="center"/>
              <w:rPr>
                <w:rFonts w:ascii="Calibri" w:hAnsi="Calibri"/>
                <w:color w:val="000000"/>
              </w:rPr>
            </w:pPr>
            <w:r>
              <w:rPr>
                <w:rFonts w:ascii="Calibri" w:hAnsi="Calibri"/>
                <w:color w:val="000000"/>
              </w:rPr>
              <w:t xml:space="preserve"> $          13,903.0 </w:t>
            </w:r>
          </w:p>
        </w:tc>
      </w:tr>
      <w:tr w:rsidR="0012486F" w14:paraId="5A354C9C" w14:textId="77777777" w:rsidTr="0012486F">
        <w:trPr>
          <w:trHeight w:val="261"/>
        </w:trPr>
        <w:tc>
          <w:tcPr>
            <w:tcW w:w="3168" w:type="dxa"/>
            <w:vAlign w:val="bottom"/>
          </w:tcPr>
          <w:p w14:paraId="395EA7B9" w14:textId="77777777" w:rsidR="0012486F" w:rsidRDefault="0012486F" w:rsidP="0012486F">
            <w:r>
              <w:rPr>
                <w:rFonts w:ascii="Calibri" w:hAnsi="Calibri"/>
                <w:color w:val="000000"/>
              </w:rPr>
              <w:t>Commerce</w:t>
            </w:r>
          </w:p>
        </w:tc>
        <w:tc>
          <w:tcPr>
            <w:tcW w:w="810" w:type="dxa"/>
            <w:vAlign w:val="bottom"/>
          </w:tcPr>
          <w:p w14:paraId="7F553FB1" w14:textId="77777777" w:rsidR="0012486F" w:rsidRDefault="0012486F" w:rsidP="0012486F">
            <w:r>
              <w:rPr>
                <w:rFonts w:ascii="Calibri" w:hAnsi="Calibri"/>
                <w:color w:val="000000"/>
              </w:rPr>
              <w:t>22</w:t>
            </w:r>
          </w:p>
        </w:tc>
        <w:tc>
          <w:tcPr>
            <w:tcW w:w="1710" w:type="dxa"/>
            <w:vAlign w:val="bottom"/>
          </w:tcPr>
          <w:p w14:paraId="04796131" w14:textId="77777777" w:rsidR="0012486F" w:rsidRDefault="0012486F" w:rsidP="0012486F">
            <w:r>
              <w:rPr>
                <w:rFonts w:ascii="Calibri" w:hAnsi="Calibri"/>
                <w:color w:val="000000"/>
              </w:rPr>
              <w:t xml:space="preserve"> $             11,323 </w:t>
            </w:r>
          </w:p>
        </w:tc>
        <w:tc>
          <w:tcPr>
            <w:tcW w:w="714" w:type="dxa"/>
            <w:vAlign w:val="bottom"/>
          </w:tcPr>
          <w:p w14:paraId="3F9239E4"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67C3B64B" w14:textId="77777777" w:rsidR="0012486F" w:rsidRDefault="0012486F" w:rsidP="0012486F">
            <w:pPr>
              <w:jc w:val="center"/>
              <w:rPr>
                <w:rFonts w:ascii="Calibri" w:hAnsi="Calibri"/>
                <w:color w:val="000000"/>
              </w:rPr>
            </w:pPr>
            <w:r>
              <w:rPr>
                <w:rFonts w:ascii="Calibri" w:hAnsi="Calibri"/>
                <w:color w:val="000000"/>
              </w:rPr>
              <w:t xml:space="preserve"> $          11,323.0 </w:t>
            </w:r>
          </w:p>
        </w:tc>
      </w:tr>
      <w:tr w:rsidR="0012486F" w14:paraId="4A0BA7C4" w14:textId="77777777" w:rsidTr="0012486F">
        <w:trPr>
          <w:trHeight w:val="261"/>
        </w:trPr>
        <w:tc>
          <w:tcPr>
            <w:tcW w:w="3168" w:type="dxa"/>
            <w:vAlign w:val="bottom"/>
          </w:tcPr>
          <w:p w14:paraId="49C8F60E" w14:textId="77777777" w:rsidR="0012486F" w:rsidRDefault="0012486F" w:rsidP="0012486F">
            <w:r>
              <w:rPr>
                <w:rFonts w:ascii="Calibri" w:hAnsi="Calibri"/>
                <w:color w:val="000000"/>
              </w:rPr>
              <w:t>EPA</w:t>
            </w:r>
          </w:p>
        </w:tc>
        <w:tc>
          <w:tcPr>
            <w:tcW w:w="810" w:type="dxa"/>
            <w:vAlign w:val="bottom"/>
          </w:tcPr>
          <w:p w14:paraId="3D945AD1" w14:textId="77777777" w:rsidR="0012486F" w:rsidRDefault="0012486F" w:rsidP="0012486F">
            <w:r>
              <w:rPr>
                <w:rFonts w:ascii="Calibri" w:hAnsi="Calibri"/>
                <w:color w:val="000000"/>
              </w:rPr>
              <w:t>23</w:t>
            </w:r>
          </w:p>
        </w:tc>
        <w:tc>
          <w:tcPr>
            <w:tcW w:w="1710" w:type="dxa"/>
            <w:vAlign w:val="bottom"/>
          </w:tcPr>
          <w:p w14:paraId="7F6CD4B2" w14:textId="77777777" w:rsidR="0012486F" w:rsidRDefault="0012486F" w:rsidP="0012486F">
            <w:r>
              <w:rPr>
                <w:rFonts w:ascii="Calibri" w:hAnsi="Calibri"/>
                <w:color w:val="000000"/>
              </w:rPr>
              <w:t xml:space="preserve"> $               8,062 </w:t>
            </w:r>
          </w:p>
        </w:tc>
        <w:tc>
          <w:tcPr>
            <w:tcW w:w="714" w:type="dxa"/>
            <w:vAlign w:val="bottom"/>
          </w:tcPr>
          <w:p w14:paraId="0D28A987"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6BFC5311" w14:textId="77777777" w:rsidR="0012486F" w:rsidRDefault="0012486F" w:rsidP="0012486F">
            <w:pPr>
              <w:jc w:val="center"/>
              <w:rPr>
                <w:rFonts w:ascii="Calibri" w:hAnsi="Calibri"/>
                <w:color w:val="000000"/>
              </w:rPr>
            </w:pPr>
            <w:r>
              <w:rPr>
                <w:rFonts w:ascii="Calibri" w:hAnsi="Calibri"/>
                <w:color w:val="000000"/>
              </w:rPr>
              <w:t xml:space="preserve"> $            8,062.0 </w:t>
            </w:r>
          </w:p>
        </w:tc>
      </w:tr>
      <w:tr w:rsidR="0012486F" w14:paraId="608B04DA" w14:textId="77777777" w:rsidTr="000D696C">
        <w:trPr>
          <w:trHeight w:val="259"/>
        </w:trPr>
        <w:tc>
          <w:tcPr>
            <w:tcW w:w="3168" w:type="dxa"/>
            <w:vAlign w:val="bottom"/>
          </w:tcPr>
          <w:p w14:paraId="3C2FD5F5" w14:textId="77777777" w:rsidR="0012486F" w:rsidRDefault="0012486F" w:rsidP="0012486F">
            <w:r>
              <w:rPr>
                <w:rFonts w:ascii="Calibri" w:hAnsi="Calibri"/>
                <w:color w:val="000000"/>
              </w:rPr>
              <w:t>Judicial Branch</w:t>
            </w:r>
          </w:p>
        </w:tc>
        <w:tc>
          <w:tcPr>
            <w:tcW w:w="810" w:type="dxa"/>
            <w:vAlign w:val="bottom"/>
          </w:tcPr>
          <w:p w14:paraId="122FE3FC" w14:textId="77777777" w:rsidR="0012486F" w:rsidRDefault="0012486F" w:rsidP="0012486F">
            <w:r>
              <w:rPr>
                <w:rFonts w:ascii="Calibri" w:hAnsi="Calibri"/>
                <w:color w:val="000000"/>
              </w:rPr>
              <w:t>24</w:t>
            </w:r>
          </w:p>
        </w:tc>
        <w:tc>
          <w:tcPr>
            <w:tcW w:w="1710" w:type="dxa"/>
            <w:vAlign w:val="bottom"/>
          </w:tcPr>
          <w:p w14:paraId="5249F511" w14:textId="77777777" w:rsidR="0012486F" w:rsidRDefault="0012486F" w:rsidP="0012486F">
            <w:r>
              <w:rPr>
                <w:rFonts w:ascii="Calibri" w:hAnsi="Calibri"/>
                <w:color w:val="000000"/>
              </w:rPr>
              <w:t xml:space="preserve"> $               7,988 </w:t>
            </w:r>
          </w:p>
        </w:tc>
        <w:tc>
          <w:tcPr>
            <w:tcW w:w="714" w:type="dxa"/>
            <w:vAlign w:val="bottom"/>
          </w:tcPr>
          <w:p w14:paraId="7A4B61B1" w14:textId="77777777" w:rsidR="0012486F" w:rsidRDefault="0012486F" w:rsidP="0012486F">
            <w:pPr>
              <w:jc w:val="center"/>
              <w:rPr>
                <w:rFonts w:ascii="Calibri" w:hAnsi="Calibri" w:cs="Calibri"/>
                <w:color w:val="000000"/>
              </w:rPr>
            </w:pPr>
          </w:p>
        </w:tc>
        <w:tc>
          <w:tcPr>
            <w:tcW w:w="1806" w:type="dxa"/>
            <w:vAlign w:val="bottom"/>
          </w:tcPr>
          <w:p w14:paraId="38EFBF4F"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7C19D264" w14:textId="77777777" w:rsidTr="0012486F">
        <w:trPr>
          <w:trHeight w:val="261"/>
        </w:trPr>
        <w:tc>
          <w:tcPr>
            <w:tcW w:w="3168" w:type="dxa"/>
            <w:vAlign w:val="bottom"/>
          </w:tcPr>
          <w:p w14:paraId="50460027" w14:textId="77777777" w:rsidR="0012486F" w:rsidRDefault="0012486F" w:rsidP="0012486F">
            <w:r>
              <w:rPr>
                <w:rFonts w:ascii="Calibri" w:hAnsi="Calibri"/>
                <w:color w:val="000000"/>
              </w:rPr>
              <w:t>National Science Foundation</w:t>
            </w:r>
          </w:p>
        </w:tc>
        <w:tc>
          <w:tcPr>
            <w:tcW w:w="810" w:type="dxa"/>
            <w:vAlign w:val="bottom"/>
          </w:tcPr>
          <w:p w14:paraId="2880B3A8" w14:textId="77777777" w:rsidR="0012486F" w:rsidRDefault="0012486F" w:rsidP="0012486F">
            <w:r>
              <w:rPr>
                <w:rFonts w:ascii="Calibri" w:hAnsi="Calibri"/>
                <w:color w:val="000000"/>
              </w:rPr>
              <w:t>25</w:t>
            </w:r>
          </w:p>
        </w:tc>
        <w:tc>
          <w:tcPr>
            <w:tcW w:w="1710" w:type="dxa"/>
            <w:vAlign w:val="bottom"/>
          </w:tcPr>
          <w:p w14:paraId="6C79058D" w14:textId="77777777" w:rsidR="0012486F" w:rsidRDefault="0012486F" w:rsidP="0012486F">
            <w:r>
              <w:rPr>
                <w:rFonts w:ascii="Calibri" w:hAnsi="Calibri"/>
                <w:color w:val="000000"/>
              </w:rPr>
              <w:t xml:space="preserve"> $               7,257 </w:t>
            </w:r>
          </w:p>
        </w:tc>
        <w:tc>
          <w:tcPr>
            <w:tcW w:w="714" w:type="dxa"/>
            <w:vAlign w:val="bottom"/>
          </w:tcPr>
          <w:p w14:paraId="79D6E409"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43F72A2D" w14:textId="77777777" w:rsidR="0012486F" w:rsidRDefault="0012486F" w:rsidP="0012486F">
            <w:pPr>
              <w:jc w:val="center"/>
              <w:rPr>
                <w:rFonts w:ascii="Calibri" w:hAnsi="Calibri"/>
                <w:color w:val="000000"/>
              </w:rPr>
            </w:pPr>
            <w:r>
              <w:rPr>
                <w:rFonts w:ascii="Calibri" w:hAnsi="Calibri"/>
                <w:color w:val="000000"/>
              </w:rPr>
              <w:t xml:space="preserve"> $            7,257.0 </w:t>
            </w:r>
          </w:p>
        </w:tc>
      </w:tr>
      <w:tr w:rsidR="0012486F" w14:paraId="7363F59B" w14:textId="77777777" w:rsidTr="0012486F">
        <w:trPr>
          <w:trHeight w:val="247"/>
        </w:trPr>
        <w:tc>
          <w:tcPr>
            <w:tcW w:w="3168" w:type="dxa"/>
            <w:vAlign w:val="bottom"/>
          </w:tcPr>
          <w:p w14:paraId="05A94290" w14:textId="77777777" w:rsidR="0012486F" w:rsidRDefault="0012486F" w:rsidP="0012486F">
            <w:r>
              <w:rPr>
                <w:rFonts w:ascii="Calibri" w:hAnsi="Calibri"/>
                <w:color w:val="000000"/>
              </w:rPr>
              <w:t>Corps of Engineers</w:t>
            </w:r>
          </w:p>
        </w:tc>
        <w:tc>
          <w:tcPr>
            <w:tcW w:w="810" w:type="dxa"/>
            <w:vAlign w:val="bottom"/>
          </w:tcPr>
          <w:p w14:paraId="496B4815" w14:textId="77777777" w:rsidR="0012486F" w:rsidRDefault="0012486F" w:rsidP="0012486F">
            <w:r>
              <w:rPr>
                <w:rFonts w:ascii="Calibri" w:hAnsi="Calibri"/>
                <w:color w:val="000000"/>
              </w:rPr>
              <w:t>26</w:t>
            </w:r>
          </w:p>
        </w:tc>
        <w:tc>
          <w:tcPr>
            <w:tcW w:w="1710" w:type="dxa"/>
            <w:vAlign w:val="bottom"/>
          </w:tcPr>
          <w:p w14:paraId="33B92931" w14:textId="77777777" w:rsidR="0012486F" w:rsidRDefault="0012486F" w:rsidP="0012486F">
            <w:r>
              <w:rPr>
                <w:rFonts w:ascii="Calibri" w:hAnsi="Calibri"/>
                <w:color w:val="000000"/>
              </w:rPr>
              <w:t xml:space="preserve"> $               6,458 </w:t>
            </w:r>
          </w:p>
        </w:tc>
        <w:tc>
          <w:tcPr>
            <w:tcW w:w="714" w:type="dxa"/>
            <w:vAlign w:val="bottom"/>
          </w:tcPr>
          <w:p w14:paraId="616E154A"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5733A594" w14:textId="77777777" w:rsidR="0012486F" w:rsidRDefault="0012486F" w:rsidP="0012486F">
            <w:pPr>
              <w:jc w:val="center"/>
              <w:rPr>
                <w:rFonts w:ascii="Calibri" w:hAnsi="Calibri"/>
                <w:color w:val="000000"/>
              </w:rPr>
            </w:pPr>
            <w:r>
              <w:rPr>
                <w:rFonts w:ascii="Calibri" w:hAnsi="Calibri"/>
                <w:color w:val="000000"/>
              </w:rPr>
              <w:t xml:space="preserve"> $            6,458.0 </w:t>
            </w:r>
          </w:p>
        </w:tc>
      </w:tr>
      <w:tr w:rsidR="0012486F" w14:paraId="291EE7F2" w14:textId="77777777" w:rsidTr="0012486F">
        <w:trPr>
          <w:trHeight w:val="261"/>
        </w:trPr>
        <w:tc>
          <w:tcPr>
            <w:tcW w:w="3168" w:type="dxa"/>
            <w:vAlign w:val="bottom"/>
          </w:tcPr>
          <w:p w14:paraId="5CD22927" w14:textId="77777777" w:rsidR="0012486F" w:rsidRDefault="0012486F" w:rsidP="0012486F">
            <w:r>
              <w:rPr>
                <w:rFonts w:ascii="Calibri" w:hAnsi="Calibri"/>
                <w:color w:val="000000"/>
              </w:rPr>
              <w:t>Legislative Branch</w:t>
            </w:r>
          </w:p>
        </w:tc>
        <w:tc>
          <w:tcPr>
            <w:tcW w:w="810" w:type="dxa"/>
            <w:vAlign w:val="bottom"/>
          </w:tcPr>
          <w:p w14:paraId="0581A21A" w14:textId="77777777" w:rsidR="0012486F" w:rsidRDefault="0012486F" w:rsidP="0012486F">
            <w:r>
              <w:rPr>
                <w:rFonts w:ascii="Calibri" w:hAnsi="Calibri"/>
                <w:color w:val="000000"/>
              </w:rPr>
              <w:t>27</w:t>
            </w:r>
          </w:p>
        </w:tc>
        <w:tc>
          <w:tcPr>
            <w:tcW w:w="1710" w:type="dxa"/>
            <w:vAlign w:val="bottom"/>
          </w:tcPr>
          <w:p w14:paraId="59346642" w14:textId="77777777" w:rsidR="0012486F" w:rsidRDefault="0012486F" w:rsidP="0012486F">
            <w:r>
              <w:rPr>
                <w:rFonts w:ascii="Calibri" w:hAnsi="Calibri"/>
                <w:color w:val="000000"/>
              </w:rPr>
              <w:t xml:space="preserve"> $               4,961 </w:t>
            </w:r>
          </w:p>
        </w:tc>
        <w:tc>
          <w:tcPr>
            <w:tcW w:w="714" w:type="dxa"/>
            <w:vAlign w:val="bottom"/>
          </w:tcPr>
          <w:p w14:paraId="4A43CF43" w14:textId="77777777" w:rsidR="0012486F" w:rsidRDefault="0012486F" w:rsidP="0012486F">
            <w:pPr>
              <w:jc w:val="center"/>
              <w:rPr>
                <w:rFonts w:ascii="Calibri" w:hAnsi="Calibri" w:cs="Calibri"/>
                <w:color w:val="000000"/>
              </w:rPr>
            </w:pPr>
          </w:p>
        </w:tc>
        <w:tc>
          <w:tcPr>
            <w:tcW w:w="1806" w:type="dxa"/>
            <w:vAlign w:val="bottom"/>
          </w:tcPr>
          <w:p w14:paraId="26731CA7"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6200AC91" w14:textId="77777777" w:rsidTr="0012486F">
        <w:trPr>
          <w:trHeight w:val="247"/>
        </w:trPr>
        <w:tc>
          <w:tcPr>
            <w:tcW w:w="3168" w:type="dxa"/>
            <w:vAlign w:val="bottom"/>
          </w:tcPr>
          <w:p w14:paraId="21B4E803" w14:textId="77777777" w:rsidR="0012486F" w:rsidRDefault="0012486F" w:rsidP="0012486F">
            <w:r>
              <w:rPr>
                <w:rFonts w:ascii="Calibri" w:hAnsi="Calibri"/>
                <w:color w:val="000000"/>
              </w:rPr>
              <w:t>Small Business Admin</w:t>
            </w:r>
          </w:p>
        </w:tc>
        <w:tc>
          <w:tcPr>
            <w:tcW w:w="810" w:type="dxa"/>
            <w:vAlign w:val="bottom"/>
          </w:tcPr>
          <w:p w14:paraId="34357E4D" w14:textId="77777777" w:rsidR="0012486F" w:rsidRDefault="0012486F" w:rsidP="0012486F">
            <w:r>
              <w:rPr>
                <w:rFonts w:ascii="Calibri" w:hAnsi="Calibri"/>
                <w:color w:val="000000"/>
              </w:rPr>
              <w:t>28</w:t>
            </w:r>
          </w:p>
        </w:tc>
        <w:tc>
          <w:tcPr>
            <w:tcW w:w="1710" w:type="dxa"/>
            <w:vAlign w:val="bottom"/>
          </w:tcPr>
          <w:p w14:paraId="033B2731" w14:textId="77777777" w:rsidR="0012486F" w:rsidRDefault="0012486F" w:rsidP="0012486F">
            <w:r>
              <w:rPr>
                <w:rFonts w:ascii="Calibri" w:hAnsi="Calibri"/>
                <w:color w:val="000000"/>
              </w:rPr>
              <w:t xml:space="preserve"> $                   456 </w:t>
            </w:r>
          </w:p>
        </w:tc>
        <w:tc>
          <w:tcPr>
            <w:tcW w:w="714" w:type="dxa"/>
            <w:vAlign w:val="bottom"/>
          </w:tcPr>
          <w:p w14:paraId="0F5B46C4" w14:textId="77777777" w:rsidR="0012486F" w:rsidRDefault="0012486F" w:rsidP="0012486F">
            <w:pPr>
              <w:jc w:val="center"/>
              <w:rPr>
                <w:rFonts w:ascii="Calibri" w:hAnsi="Calibri" w:cs="Calibri"/>
                <w:color w:val="000000"/>
              </w:rPr>
            </w:pPr>
            <w:r>
              <w:rPr>
                <w:rFonts w:ascii="Calibri" w:hAnsi="Calibri"/>
                <w:color w:val="000000"/>
              </w:rPr>
              <w:t xml:space="preserve"> Y </w:t>
            </w:r>
          </w:p>
        </w:tc>
        <w:tc>
          <w:tcPr>
            <w:tcW w:w="1806" w:type="dxa"/>
            <w:vAlign w:val="bottom"/>
          </w:tcPr>
          <w:p w14:paraId="3BB67704" w14:textId="77777777" w:rsidR="0012486F" w:rsidRDefault="0012486F" w:rsidP="0012486F">
            <w:pPr>
              <w:jc w:val="center"/>
              <w:rPr>
                <w:rFonts w:ascii="Calibri" w:hAnsi="Calibri"/>
                <w:color w:val="000000"/>
              </w:rPr>
            </w:pPr>
            <w:r>
              <w:rPr>
                <w:rFonts w:ascii="Calibri" w:hAnsi="Calibri"/>
                <w:color w:val="000000"/>
              </w:rPr>
              <w:t xml:space="preserve"> $                456.0 </w:t>
            </w:r>
          </w:p>
        </w:tc>
      </w:tr>
      <w:tr w:rsidR="0012486F" w14:paraId="0D9ABA05" w14:textId="77777777" w:rsidTr="0012486F">
        <w:trPr>
          <w:trHeight w:val="261"/>
        </w:trPr>
        <w:tc>
          <w:tcPr>
            <w:tcW w:w="3168" w:type="dxa"/>
            <w:vAlign w:val="bottom"/>
          </w:tcPr>
          <w:p w14:paraId="4EE927E4" w14:textId="77777777" w:rsidR="0012486F" w:rsidRDefault="0012486F" w:rsidP="0012486F">
            <w:r>
              <w:rPr>
                <w:rFonts w:ascii="Calibri" w:hAnsi="Calibri"/>
                <w:color w:val="000000"/>
              </w:rPr>
              <w:t>Office of the President</w:t>
            </w:r>
          </w:p>
        </w:tc>
        <w:tc>
          <w:tcPr>
            <w:tcW w:w="810" w:type="dxa"/>
            <w:vAlign w:val="bottom"/>
          </w:tcPr>
          <w:p w14:paraId="61AC4146" w14:textId="77777777" w:rsidR="0012486F" w:rsidRDefault="0012486F" w:rsidP="0012486F">
            <w:r>
              <w:rPr>
                <w:rFonts w:ascii="Calibri" w:hAnsi="Calibri"/>
                <w:color w:val="000000"/>
              </w:rPr>
              <w:t>29</w:t>
            </w:r>
          </w:p>
        </w:tc>
        <w:tc>
          <w:tcPr>
            <w:tcW w:w="1710" w:type="dxa"/>
            <w:vAlign w:val="bottom"/>
          </w:tcPr>
          <w:p w14:paraId="28510667" w14:textId="77777777" w:rsidR="0012486F" w:rsidRDefault="0012486F" w:rsidP="0012486F">
            <w:r>
              <w:rPr>
                <w:rFonts w:ascii="Calibri" w:hAnsi="Calibri"/>
                <w:color w:val="000000"/>
              </w:rPr>
              <w:t xml:space="preserve"> $                   424 </w:t>
            </w:r>
          </w:p>
        </w:tc>
        <w:tc>
          <w:tcPr>
            <w:tcW w:w="714" w:type="dxa"/>
            <w:vAlign w:val="bottom"/>
          </w:tcPr>
          <w:p w14:paraId="476F6D71" w14:textId="77777777" w:rsidR="0012486F" w:rsidRDefault="0012486F" w:rsidP="0012486F">
            <w:pPr>
              <w:jc w:val="center"/>
              <w:rPr>
                <w:rFonts w:ascii="Calibri" w:hAnsi="Calibri" w:cs="Calibri"/>
                <w:color w:val="000000"/>
              </w:rPr>
            </w:pPr>
          </w:p>
        </w:tc>
        <w:tc>
          <w:tcPr>
            <w:tcW w:w="1806" w:type="dxa"/>
            <w:vAlign w:val="bottom"/>
          </w:tcPr>
          <w:p w14:paraId="18C66198"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642CDD6A" w14:textId="77777777" w:rsidTr="0012486F">
        <w:trPr>
          <w:trHeight w:val="247"/>
        </w:trPr>
        <w:tc>
          <w:tcPr>
            <w:tcW w:w="3168" w:type="dxa"/>
            <w:vAlign w:val="bottom"/>
          </w:tcPr>
          <w:p w14:paraId="03DF1555" w14:textId="77777777" w:rsidR="0012486F" w:rsidRDefault="0012486F" w:rsidP="0012486F">
            <w:r>
              <w:rPr>
                <w:rFonts w:ascii="Calibri" w:hAnsi="Calibri"/>
                <w:color w:val="000000"/>
              </w:rPr>
              <w:t>Other + balancing accts</w:t>
            </w:r>
          </w:p>
        </w:tc>
        <w:tc>
          <w:tcPr>
            <w:tcW w:w="810" w:type="dxa"/>
            <w:vAlign w:val="bottom"/>
          </w:tcPr>
          <w:p w14:paraId="2042043F" w14:textId="77777777" w:rsidR="0012486F" w:rsidRDefault="0012486F" w:rsidP="0012486F">
            <w:r>
              <w:rPr>
                <w:rFonts w:ascii="Calibri" w:hAnsi="Calibri"/>
                <w:color w:val="000000"/>
              </w:rPr>
              <w:t>30</w:t>
            </w:r>
          </w:p>
        </w:tc>
        <w:tc>
          <w:tcPr>
            <w:tcW w:w="1710" w:type="dxa"/>
            <w:vAlign w:val="bottom"/>
          </w:tcPr>
          <w:p w14:paraId="1FA9985D" w14:textId="123FDF21" w:rsidR="0012486F" w:rsidRDefault="0012486F" w:rsidP="0012486F">
            <w:r>
              <w:rPr>
                <w:rFonts w:ascii="Calibri" w:hAnsi="Calibri"/>
                <w:color w:val="000000"/>
              </w:rPr>
              <w:t xml:space="preserve"> $         </w:t>
            </w:r>
            <w:r w:rsidR="000D696C">
              <w:rPr>
                <w:rFonts w:ascii="Calibri" w:hAnsi="Calibri"/>
                <w:color w:val="000000"/>
              </w:rPr>
              <w:t xml:space="preserve">  </w:t>
            </w:r>
            <w:proofErr w:type="gramStart"/>
            <w:r w:rsidR="000D696C">
              <w:rPr>
                <w:rFonts w:ascii="Calibri" w:hAnsi="Calibri"/>
                <w:color w:val="000000"/>
              </w:rPr>
              <w:t xml:space="preserve">  </w:t>
            </w:r>
            <w:r>
              <w:rPr>
                <w:rFonts w:ascii="Calibri" w:hAnsi="Calibri"/>
                <w:color w:val="000000"/>
              </w:rPr>
              <w:t xml:space="preserve"> (</w:t>
            </w:r>
            <w:proofErr w:type="gramEnd"/>
            <w:r>
              <w:rPr>
                <w:rFonts w:ascii="Calibri" w:hAnsi="Calibri"/>
                <w:color w:val="000000"/>
              </w:rPr>
              <w:t>2,203)</w:t>
            </w:r>
          </w:p>
        </w:tc>
        <w:tc>
          <w:tcPr>
            <w:tcW w:w="714" w:type="dxa"/>
            <w:vAlign w:val="bottom"/>
          </w:tcPr>
          <w:p w14:paraId="4846F975" w14:textId="77777777" w:rsidR="0012486F" w:rsidRDefault="0012486F" w:rsidP="0012486F">
            <w:pPr>
              <w:jc w:val="center"/>
              <w:rPr>
                <w:rFonts w:ascii="Calibri" w:hAnsi="Calibri" w:cs="Calibri"/>
                <w:color w:val="000000"/>
              </w:rPr>
            </w:pPr>
            <w:r>
              <w:rPr>
                <w:rFonts w:ascii="Calibri" w:hAnsi="Calibri"/>
                <w:color w:val="000000"/>
              </w:rPr>
              <w:t xml:space="preserve">   </w:t>
            </w:r>
          </w:p>
        </w:tc>
        <w:tc>
          <w:tcPr>
            <w:tcW w:w="1806" w:type="dxa"/>
            <w:vAlign w:val="bottom"/>
          </w:tcPr>
          <w:p w14:paraId="65DCD6E4" w14:textId="77777777" w:rsidR="0012486F" w:rsidRDefault="0012486F" w:rsidP="0012486F">
            <w:pPr>
              <w:jc w:val="center"/>
              <w:rPr>
                <w:rFonts w:ascii="Calibri" w:hAnsi="Calibri"/>
                <w:color w:val="000000"/>
              </w:rPr>
            </w:pPr>
            <w:r>
              <w:rPr>
                <w:rFonts w:ascii="Calibri" w:hAnsi="Calibri"/>
                <w:color w:val="000000"/>
              </w:rPr>
              <w:t xml:space="preserve"> $                       -   </w:t>
            </w:r>
          </w:p>
        </w:tc>
      </w:tr>
      <w:tr w:rsidR="0012486F" w14:paraId="5D23F216" w14:textId="77777777" w:rsidTr="0012486F">
        <w:trPr>
          <w:trHeight w:val="261"/>
        </w:trPr>
        <w:tc>
          <w:tcPr>
            <w:tcW w:w="3168" w:type="dxa"/>
            <w:vAlign w:val="bottom"/>
          </w:tcPr>
          <w:p w14:paraId="28371DA0" w14:textId="77777777" w:rsidR="0012486F" w:rsidRDefault="0012486F" w:rsidP="0012486F"/>
        </w:tc>
        <w:tc>
          <w:tcPr>
            <w:tcW w:w="810" w:type="dxa"/>
            <w:vAlign w:val="bottom"/>
          </w:tcPr>
          <w:p w14:paraId="65784F1A" w14:textId="77777777" w:rsidR="0012486F" w:rsidRDefault="0012486F" w:rsidP="0012486F"/>
        </w:tc>
        <w:tc>
          <w:tcPr>
            <w:tcW w:w="1710" w:type="dxa"/>
            <w:vAlign w:val="bottom"/>
          </w:tcPr>
          <w:p w14:paraId="537F7954" w14:textId="77777777" w:rsidR="0012486F" w:rsidRDefault="0012486F" w:rsidP="0012486F"/>
        </w:tc>
        <w:tc>
          <w:tcPr>
            <w:tcW w:w="714" w:type="dxa"/>
            <w:vAlign w:val="bottom"/>
          </w:tcPr>
          <w:p w14:paraId="5C5E6009" w14:textId="77777777" w:rsidR="0012486F" w:rsidRDefault="0012486F" w:rsidP="0012486F">
            <w:pPr>
              <w:jc w:val="center"/>
              <w:rPr>
                <w:rFonts w:ascii="Calibri" w:hAnsi="Calibri" w:cs="Calibri"/>
                <w:color w:val="000000"/>
              </w:rPr>
            </w:pPr>
          </w:p>
        </w:tc>
        <w:tc>
          <w:tcPr>
            <w:tcW w:w="1806" w:type="dxa"/>
            <w:vAlign w:val="bottom"/>
          </w:tcPr>
          <w:p w14:paraId="2B970EEA" w14:textId="77777777" w:rsidR="0012486F" w:rsidRDefault="0012486F" w:rsidP="0012486F">
            <w:pPr>
              <w:jc w:val="center"/>
              <w:rPr>
                <w:rFonts w:ascii="Calibri" w:hAnsi="Calibri"/>
                <w:color w:val="000000"/>
              </w:rPr>
            </w:pPr>
            <w:r>
              <w:rPr>
                <w:rFonts w:ascii="Calibri" w:hAnsi="Calibri"/>
                <w:color w:val="000000"/>
              </w:rPr>
              <w:t>33.6%</w:t>
            </w:r>
          </w:p>
        </w:tc>
      </w:tr>
    </w:tbl>
    <w:p w14:paraId="106948F9" w14:textId="26D085BE" w:rsidR="006E75AF" w:rsidRDefault="006E75AF" w:rsidP="004373E3">
      <w:pPr>
        <w:rPr>
          <w:rFonts w:ascii="Times New Roman" w:hAnsi="Times New Roman" w:cs="Times New Roman"/>
          <w:b/>
          <w:bCs/>
          <w:sz w:val="28"/>
          <w:szCs w:val="28"/>
        </w:rPr>
      </w:pPr>
    </w:p>
    <w:p w14:paraId="30DF2144" w14:textId="7B0C0644" w:rsidR="0012486F" w:rsidRDefault="0012486F" w:rsidP="004373E3">
      <w:pPr>
        <w:rPr>
          <w:rFonts w:ascii="Times New Roman" w:hAnsi="Times New Roman" w:cs="Times New Roman"/>
          <w:b/>
          <w:bCs/>
          <w:sz w:val="28"/>
          <w:szCs w:val="28"/>
        </w:rPr>
      </w:pPr>
    </w:p>
    <w:p w14:paraId="1759535F" w14:textId="77777777" w:rsidR="0012486F" w:rsidRDefault="0012486F" w:rsidP="004373E3">
      <w:pPr>
        <w:rPr>
          <w:rFonts w:ascii="Times New Roman" w:hAnsi="Times New Roman" w:cs="Times New Roman"/>
          <w:b/>
          <w:bCs/>
          <w:sz w:val="28"/>
          <w:szCs w:val="28"/>
        </w:rPr>
      </w:pPr>
    </w:p>
    <w:p w14:paraId="764AB322" w14:textId="77777777" w:rsidR="0012486F" w:rsidRDefault="0012486F" w:rsidP="004373E3">
      <w:pPr>
        <w:rPr>
          <w:rFonts w:ascii="Times New Roman" w:hAnsi="Times New Roman" w:cs="Times New Roman"/>
          <w:sz w:val="24"/>
          <w:szCs w:val="24"/>
        </w:rPr>
      </w:pPr>
    </w:p>
    <w:p w14:paraId="0E70EFCC" w14:textId="77777777" w:rsidR="0012486F" w:rsidRDefault="0012486F" w:rsidP="004373E3">
      <w:pPr>
        <w:rPr>
          <w:rFonts w:ascii="Times New Roman" w:hAnsi="Times New Roman" w:cs="Times New Roman"/>
          <w:sz w:val="24"/>
          <w:szCs w:val="24"/>
        </w:rPr>
      </w:pPr>
    </w:p>
    <w:p w14:paraId="6CEA932A" w14:textId="77777777" w:rsidR="0012486F" w:rsidRDefault="0012486F" w:rsidP="004373E3">
      <w:pPr>
        <w:rPr>
          <w:rFonts w:ascii="Times New Roman" w:hAnsi="Times New Roman" w:cs="Times New Roman"/>
          <w:sz w:val="24"/>
          <w:szCs w:val="24"/>
        </w:rPr>
      </w:pPr>
    </w:p>
    <w:p w14:paraId="2ACC8F16" w14:textId="77777777" w:rsidR="0012486F" w:rsidRDefault="0012486F" w:rsidP="004373E3">
      <w:pPr>
        <w:rPr>
          <w:rFonts w:ascii="Times New Roman" w:hAnsi="Times New Roman" w:cs="Times New Roman"/>
          <w:sz w:val="24"/>
          <w:szCs w:val="24"/>
        </w:rPr>
      </w:pPr>
    </w:p>
    <w:p w14:paraId="23A3D87D" w14:textId="77777777" w:rsidR="0012486F" w:rsidRDefault="0012486F" w:rsidP="004373E3">
      <w:pPr>
        <w:rPr>
          <w:rFonts w:ascii="Times New Roman" w:hAnsi="Times New Roman" w:cs="Times New Roman"/>
          <w:sz w:val="24"/>
          <w:szCs w:val="24"/>
        </w:rPr>
      </w:pPr>
    </w:p>
    <w:p w14:paraId="3C774834" w14:textId="77777777" w:rsidR="0012486F" w:rsidRDefault="0012486F" w:rsidP="004373E3">
      <w:pPr>
        <w:rPr>
          <w:rFonts w:ascii="Times New Roman" w:hAnsi="Times New Roman" w:cs="Times New Roman"/>
          <w:sz w:val="24"/>
          <w:szCs w:val="24"/>
        </w:rPr>
      </w:pPr>
    </w:p>
    <w:p w14:paraId="4293C1D5" w14:textId="77777777" w:rsidR="0012486F" w:rsidRDefault="0012486F" w:rsidP="004373E3">
      <w:pPr>
        <w:rPr>
          <w:rFonts w:ascii="Times New Roman" w:hAnsi="Times New Roman" w:cs="Times New Roman"/>
          <w:sz w:val="24"/>
          <w:szCs w:val="24"/>
        </w:rPr>
      </w:pPr>
    </w:p>
    <w:p w14:paraId="78F6DCF2" w14:textId="77777777" w:rsidR="0012486F" w:rsidRDefault="0012486F" w:rsidP="004373E3">
      <w:pPr>
        <w:rPr>
          <w:rFonts w:ascii="Times New Roman" w:hAnsi="Times New Roman" w:cs="Times New Roman"/>
          <w:sz w:val="24"/>
          <w:szCs w:val="24"/>
        </w:rPr>
      </w:pPr>
    </w:p>
    <w:p w14:paraId="28C1127E" w14:textId="77777777" w:rsidR="0012486F" w:rsidRDefault="0012486F" w:rsidP="004373E3">
      <w:pPr>
        <w:rPr>
          <w:rFonts w:ascii="Times New Roman" w:hAnsi="Times New Roman" w:cs="Times New Roman"/>
          <w:sz w:val="24"/>
          <w:szCs w:val="24"/>
        </w:rPr>
      </w:pPr>
    </w:p>
    <w:p w14:paraId="2345CA19" w14:textId="77777777" w:rsidR="0012486F" w:rsidRDefault="0012486F" w:rsidP="004373E3">
      <w:pPr>
        <w:rPr>
          <w:rFonts w:ascii="Times New Roman" w:hAnsi="Times New Roman" w:cs="Times New Roman"/>
          <w:sz w:val="24"/>
          <w:szCs w:val="24"/>
        </w:rPr>
      </w:pPr>
    </w:p>
    <w:p w14:paraId="50BE4F0F" w14:textId="77777777" w:rsidR="0012486F" w:rsidRDefault="0012486F" w:rsidP="004373E3">
      <w:pPr>
        <w:rPr>
          <w:rFonts w:ascii="Times New Roman" w:hAnsi="Times New Roman" w:cs="Times New Roman"/>
          <w:sz w:val="24"/>
          <w:szCs w:val="24"/>
        </w:rPr>
      </w:pPr>
    </w:p>
    <w:p w14:paraId="0381EAA3" w14:textId="77777777" w:rsidR="0012486F" w:rsidRDefault="0012486F" w:rsidP="004373E3">
      <w:pPr>
        <w:rPr>
          <w:rFonts w:ascii="Times New Roman" w:hAnsi="Times New Roman" w:cs="Times New Roman"/>
          <w:sz w:val="24"/>
          <w:szCs w:val="24"/>
        </w:rPr>
      </w:pPr>
    </w:p>
    <w:p w14:paraId="3B5D4F84" w14:textId="77777777" w:rsidR="0012486F" w:rsidRDefault="0012486F" w:rsidP="004373E3">
      <w:pPr>
        <w:rPr>
          <w:rFonts w:ascii="Times New Roman" w:hAnsi="Times New Roman" w:cs="Times New Roman"/>
          <w:sz w:val="24"/>
          <w:szCs w:val="24"/>
        </w:rPr>
      </w:pPr>
    </w:p>
    <w:p w14:paraId="3E3424E9" w14:textId="77777777" w:rsidR="0012486F" w:rsidRDefault="0012486F" w:rsidP="004373E3">
      <w:pPr>
        <w:rPr>
          <w:rFonts w:ascii="Times New Roman" w:hAnsi="Times New Roman" w:cs="Times New Roman"/>
          <w:sz w:val="24"/>
          <w:szCs w:val="24"/>
        </w:rPr>
      </w:pPr>
    </w:p>
    <w:p w14:paraId="43720617" w14:textId="77777777" w:rsidR="0012486F" w:rsidRDefault="0012486F" w:rsidP="004373E3">
      <w:pPr>
        <w:rPr>
          <w:rFonts w:ascii="Times New Roman" w:hAnsi="Times New Roman" w:cs="Times New Roman"/>
          <w:sz w:val="24"/>
          <w:szCs w:val="24"/>
        </w:rPr>
      </w:pPr>
    </w:p>
    <w:p w14:paraId="78E35A55" w14:textId="77777777" w:rsidR="0012486F" w:rsidRDefault="0012486F" w:rsidP="004373E3">
      <w:pPr>
        <w:rPr>
          <w:rFonts w:ascii="Times New Roman" w:hAnsi="Times New Roman" w:cs="Times New Roman"/>
          <w:sz w:val="24"/>
          <w:szCs w:val="24"/>
        </w:rPr>
      </w:pPr>
    </w:p>
    <w:p w14:paraId="2E06DA6A" w14:textId="77777777" w:rsidR="0012486F" w:rsidRDefault="0012486F" w:rsidP="004373E3">
      <w:pPr>
        <w:rPr>
          <w:rFonts w:ascii="Times New Roman" w:hAnsi="Times New Roman" w:cs="Times New Roman"/>
          <w:sz w:val="24"/>
          <w:szCs w:val="24"/>
        </w:rPr>
      </w:pPr>
    </w:p>
    <w:p w14:paraId="0DD75FC3" w14:textId="77777777" w:rsidR="0012486F" w:rsidRDefault="0012486F" w:rsidP="004373E3">
      <w:pPr>
        <w:rPr>
          <w:rFonts w:ascii="Times New Roman" w:hAnsi="Times New Roman" w:cs="Times New Roman"/>
          <w:sz w:val="24"/>
          <w:szCs w:val="24"/>
        </w:rPr>
      </w:pPr>
    </w:p>
    <w:p w14:paraId="72BDA66A" w14:textId="77777777" w:rsidR="0012486F" w:rsidRDefault="0012486F" w:rsidP="004373E3">
      <w:pPr>
        <w:rPr>
          <w:rFonts w:ascii="Times New Roman" w:hAnsi="Times New Roman" w:cs="Times New Roman"/>
          <w:sz w:val="24"/>
          <w:szCs w:val="24"/>
        </w:rPr>
      </w:pPr>
    </w:p>
    <w:p w14:paraId="304EC2F8" w14:textId="77777777" w:rsidR="0012486F" w:rsidRDefault="0012486F" w:rsidP="004373E3">
      <w:pPr>
        <w:rPr>
          <w:rFonts w:ascii="Times New Roman" w:hAnsi="Times New Roman" w:cs="Times New Roman"/>
          <w:sz w:val="24"/>
          <w:szCs w:val="24"/>
        </w:rPr>
      </w:pPr>
    </w:p>
    <w:p w14:paraId="7C28BB5D" w14:textId="5A06D76E" w:rsidR="004373E3" w:rsidRDefault="004373E3" w:rsidP="004373E3">
      <w:pPr>
        <w:rPr>
          <w:rFonts w:ascii="Times New Roman" w:hAnsi="Times New Roman" w:cs="Times New Roman"/>
          <w:b/>
          <w:sz w:val="24"/>
          <w:szCs w:val="24"/>
        </w:rPr>
      </w:pPr>
      <w:r>
        <w:rPr>
          <w:rFonts w:ascii="Times New Roman" w:hAnsi="Times New Roman" w:cs="Times New Roman"/>
          <w:b/>
          <w:sz w:val="28"/>
          <w:szCs w:val="28"/>
        </w:rPr>
        <w:t xml:space="preserve">ON </w:t>
      </w:r>
      <w:r w:rsidR="008270A9">
        <w:rPr>
          <w:rFonts w:ascii="Times New Roman" w:hAnsi="Times New Roman" w:cs="Times New Roman"/>
          <w:b/>
          <w:sz w:val="28"/>
          <w:szCs w:val="28"/>
        </w:rPr>
        <w:t xml:space="preserve">REVENUES AND </w:t>
      </w:r>
      <w:r>
        <w:rPr>
          <w:rFonts w:ascii="Times New Roman" w:hAnsi="Times New Roman" w:cs="Times New Roman"/>
          <w:b/>
          <w:sz w:val="28"/>
          <w:szCs w:val="28"/>
        </w:rPr>
        <w:t xml:space="preserve">DEFICITS </w:t>
      </w:r>
    </w:p>
    <w:p w14:paraId="7D6CEB52" w14:textId="63BE3345" w:rsidR="004373E3" w:rsidRDefault="004373E3" w:rsidP="004373E3">
      <w:pPr>
        <w:rPr>
          <w:rFonts w:ascii="Times New Roman" w:hAnsi="Times New Roman" w:cs="Times New Roman"/>
          <w:bCs/>
          <w:sz w:val="24"/>
          <w:szCs w:val="24"/>
        </w:rPr>
      </w:pPr>
      <w:r>
        <w:rPr>
          <w:rFonts w:ascii="Times New Roman" w:hAnsi="Times New Roman" w:cs="Times New Roman"/>
          <w:b/>
          <w:sz w:val="24"/>
          <w:szCs w:val="24"/>
        </w:rPr>
        <w:t xml:space="preserve">Figure </w:t>
      </w:r>
      <w:r w:rsidR="00E87708">
        <w:rPr>
          <w:rFonts w:ascii="Times New Roman" w:hAnsi="Times New Roman" w:cs="Times New Roman"/>
          <w:b/>
          <w:sz w:val="24"/>
          <w:szCs w:val="24"/>
        </w:rPr>
        <w:t>2</w:t>
      </w:r>
      <w:r>
        <w:rPr>
          <w:rFonts w:ascii="Times New Roman" w:hAnsi="Times New Roman" w:cs="Times New Roman"/>
          <w:bCs/>
          <w:sz w:val="24"/>
          <w:szCs w:val="24"/>
        </w:rPr>
        <w:t xml:space="preserve"> shows Federal Revenue, Spending and Deficits. From 1948 to 1974 the average deficit was</w:t>
      </w:r>
      <w:r w:rsidR="009C675A">
        <w:rPr>
          <w:rFonts w:ascii="Times New Roman" w:hAnsi="Times New Roman" w:cs="Times New Roman"/>
          <w:bCs/>
          <w:sz w:val="24"/>
          <w:szCs w:val="24"/>
        </w:rPr>
        <w:t xml:space="preserve"> </w:t>
      </w:r>
      <w:r w:rsidR="0085757D">
        <w:rPr>
          <w:rFonts w:ascii="Times New Roman" w:hAnsi="Times New Roman" w:cs="Times New Roman"/>
          <w:bCs/>
          <w:sz w:val="24"/>
          <w:szCs w:val="24"/>
        </w:rPr>
        <w:t>0.</w:t>
      </w:r>
      <w:r>
        <w:rPr>
          <w:rFonts w:ascii="Times New Roman" w:hAnsi="Times New Roman" w:cs="Times New Roman"/>
          <w:bCs/>
          <w:sz w:val="24"/>
          <w:szCs w:val="24"/>
        </w:rPr>
        <w:t xml:space="preserve">48% </w:t>
      </w:r>
      <w:r w:rsidR="009C675A">
        <w:rPr>
          <w:rFonts w:ascii="Times New Roman" w:hAnsi="Times New Roman" w:cs="Times New Roman"/>
          <w:bCs/>
          <w:sz w:val="24"/>
          <w:szCs w:val="24"/>
        </w:rPr>
        <w:t>of GDP</w:t>
      </w:r>
      <w:r w:rsidR="0085757D">
        <w:rPr>
          <w:rFonts w:ascii="Times New Roman" w:hAnsi="Times New Roman" w:cs="Times New Roman"/>
          <w:bCs/>
          <w:sz w:val="24"/>
          <w:szCs w:val="24"/>
        </w:rPr>
        <w:t xml:space="preserve"> </w:t>
      </w:r>
      <w:r>
        <w:rPr>
          <w:rFonts w:ascii="Times New Roman" w:hAnsi="Times New Roman" w:cs="Times New Roman"/>
          <w:bCs/>
          <w:sz w:val="24"/>
          <w:szCs w:val="24"/>
        </w:rPr>
        <w:t xml:space="preserve">with 7 of 27 years in surplus. During this post WWII period governments were attentive to reducing the Federal Debt. 1975 began a period of 23 years with positive deficits that averaged 3.22% and reached a high </w:t>
      </w:r>
      <w:r w:rsidR="00DA69DA">
        <w:rPr>
          <w:rFonts w:ascii="Times New Roman" w:hAnsi="Times New Roman" w:cs="Times New Roman"/>
          <w:bCs/>
          <w:sz w:val="24"/>
          <w:szCs w:val="24"/>
        </w:rPr>
        <w:t>of</w:t>
      </w:r>
      <w:r>
        <w:rPr>
          <w:rFonts w:ascii="Times New Roman" w:hAnsi="Times New Roman" w:cs="Times New Roman"/>
          <w:bCs/>
          <w:sz w:val="24"/>
          <w:szCs w:val="24"/>
        </w:rPr>
        <w:t xml:space="preserve"> 5.7% in 1983</w:t>
      </w:r>
      <w:r w:rsidR="008673CC">
        <w:rPr>
          <w:rFonts w:ascii="Times New Roman" w:hAnsi="Times New Roman" w:cs="Times New Roman"/>
          <w:bCs/>
          <w:sz w:val="24"/>
          <w:szCs w:val="24"/>
        </w:rPr>
        <w:t xml:space="preserve"> under Reagan</w:t>
      </w:r>
      <w:r>
        <w:rPr>
          <w:rFonts w:ascii="Times New Roman" w:hAnsi="Times New Roman" w:cs="Times New Roman"/>
          <w:bCs/>
          <w:sz w:val="24"/>
          <w:szCs w:val="24"/>
        </w:rPr>
        <w:t>. Clinton produced 4 years of modest surpluses before another 18 years of surpluses</w:t>
      </w:r>
      <w:r w:rsidR="008673CC">
        <w:rPr>
          <w:rFonts w:ascii="Times New Roman" w:hAnsi="Times New Roman" w:cs="Times New Roman"/>
          <w:bCs/>
          <w:sz w:val="24"/>
          <w:szCs w:val="24"/>
        </w:rPr>
        <w:t xml:space="preserve"> especially under Bush </w:t>
      </w:r>
      <w:r w:rsidR="0042653B">
        <w:rPr>
          <w:rFonts w:ascii="Times New Roman" w:hAnsi="Times New Roman" w:cs="Times New Roman"/>
          <w:bCs/>
          <w:sz w:val="24"/>
          <w:szCs w:val="24"/>
        </w:rPr>
        <w:t xml:space="preserve">II </w:t>
      </w:r>
      <w:r w:rsidR="008673CC">
        <w:rPr>
          <w:rFonts w:ascii="Times New Roman" w:hAnsi="Times New Roman" w:cs="Times New Roman"/>
          <w:bCs/>
          <w:sz w:val="24"/>
          <w:szCs w:val="24"/>
        </w:rPr>
        <w:t>and Obama</w:t>
      </w:r>
      <w:r>
        <w:rPr>
          <w:rFonts w:ascii="Times New Roman" w:hAnsi="Times New Roman" w:cs="Times New Roman"/>
          <w:bCs/>
          <w:sz w:val="24"/>
          <w:szCs w:val="24"/>
        </w:rPr>
        <w:t>.</w:t>
      </w:r>
      <w:r w:rsidR="004B358D">
        <w:rPr>
          <w:rFonts w:ascii="Times New Roman" w:hAnsi="Times New Roman" w:cs="Times New Roman"/>
          <w:bCs/>
          <w:sz w:val="24"/>
          <w:szCs w:val="24"/>
        </w:rPr>
        <w:t xml:space="preserve"> The Great Recession produced a deficit of 10%, the highest in </w:t>
      </w:r>
      <w:r w:rsidR="0042653B">
        <w:rPr>
          <w:rFonts w:ascii="Times New Roman" w:hAnsi="Times New Roman" w:cs="Times New Roman"/>
          <w:bCs/>
          <w:sz w:val="24"/>
          <w:szCs w:val="24"/>
        </w:rPr>
        <w:t xml:space="preserve">US </w:t>
      </w:r>
      <w:r w:rsidR="004B358D">
        <w:rPr>
          <w:rFonts w:ascii="Times New Roman" w:hAnsi="Times New Roman" w:cs="Times New Roman"/>
          <w:bCs/>
          <w:sz w:val="24"/>
          <w:szCs w:val="24"/>
        </w:rPr>
        <w:t>history.</w:t>
      </w:r>
    </w:p>
    <w:p w14:paraId="4EAF6348" w14:textId="796CF166" w:rsidR="007A4D6C" w:rsidRDefault="002778A2" w:rsidP="004373E3">
      <w:pPr>
        <w:rPr>
          <w:rFonts w:ascii="Times New Roman" w:hAnsi="Times New Roman" w:cs="Times New Roman"/>
          <w:bCs/>
          <w:sz w:val="24"/>
          <w:szCs w:val="24"/>
        </w:rPr>
      </w:pPr>
      <w:r>
        <w:rPr>
          <w:rFonts w:ascii="Times New Roman" w:hAnsi="Times New Roman" w:cs="Times New Roman"/>
          <w:bCs/>
          <w:sz w:val="24"/>
          <w:szCs w:val="24"/>
        </w:rPr>
        <w:lastRenderedPageBreak/>
        <w:t>Changes in t</w:t>
      </w:r>
      <w:r w:rsidR="003B4A8B">
        <w:rPr>
          <w:rFonts w:ascii="Times New Roman" w:hAnsi="Times New Roman" w:cs="Times New Roman"/>
          <w:bCs/>
          <w:sz w:val="24"/>
          <w:szCs w:val="24"/>
        </w:rPr>
        <w:t>ax</w:t>
      </w:r>
      <w:r>
        <w:rPr>
          <w:rFonts w:ascii="Times New Roman" w:hAnsi="Times New Roman" w:cs="Times New Roman"/>
          <w:bCs/>
          <w:sz w:val="24"/>
          <w:szCs w:val="24"/>
        </w:rPr>
        <w:t xml:space="preserve">es </w:t>
      </w:r>
      <w:r w:rsidR="003B4A8B">
        <w:rPr>
          <w:rFonts w:ascii="Times New Roman" w:hAnsi="Times New Roman" w:cs="Times New Roman"/>
          <w:bCs/>
          <w:sz w:val="24"/>
          <w:szCs w:val="24"/>
        </w:rPr>
        <w:t>or government spending are the primary tools available</w:t>
      </w:r>
      <w:r w:rsidR="004B358D">
        <w:rPr>
          <w:rFonts w:ascii="Times New Roman" w:hAnsi="Times New Roman" w:cs="Times New Roman"/>
          <w:bCs/>
          <w:sz w:val="24"/>
          <w:szCs w:val="24"/>
        </w:rPr>
        <w:t xml:space="preserve"> to the Federal government</w:t>
      </w:r>
      <w:r w:rsidR="0042653B">
        <w:rPr>
          <w:rFonts w:ascii="Times New Roman" w:hAnsi="Times New Roman" w:cs="Times New Roman"/>
          <w:bCs/>
          <w:sz w:val="24"/>
          <w:szCs w:val="24"/>
        </w:rPr>
        <w:t xml:space="preserve"> for managing the economy</w:t>
      </w:r>
      <w:r w:rsidR="004B358D">
        <w:rPr>
          <w:rFonts w:ascii="Times New Roman" w:hAnsi="Times New Roman" w:cs="Times New Roman"/>
          <w:bCs/>
          <w:sz w:val="24"/>
          <w:szCs w:val="24"/>
        </w:rPr>
        <w:t xml:space="preserve">. The Federal Reserve </w:t>
      </w:r>
      <w:r w:rsidR="0042653B">
        <w:rPr>
          <w:rFonts w:ascii="Times New Roman" w:hAnsi="Times New Roman" w:cs="Times New Roman"/>
          <w:bCs/>
          <w:sz w:val="24"/>
          <w:szCs w:val="24"/>
        </w:rPr>
        <w:t xml:space="preserve">Bank </w:t>
      </w:r>
      <w:r w:rsidR="004B358D">
        <w:rPr>
          <w:rFonts w:ascii="Times New Roman" w:hAnsi="Times New Roman" w:cs="Times New Roman"/>
          <w:bCs/>
          <w:sz w:val="24"/>
          <w:szCs w:val="24"/>
        </w:rPr>
        <w:t>can manipulate interest rates and money supply.</w:t>
      </w:r>
      <w:r w:rsidR="00EA717D">
        <w:rPr>
          <w:rFonts w:ascii="Times New Roman" w:hAnsi="Times New Roman" w:cs="Times New Roman"/>
          <w:bCs/>
          <w:sz w:val="24"/>
          <w:szCs w:val="24"/>
        </w:rPr>
        <w:t xml:space="preserve"> </w:t>
      </w:r>
      <w:r w:rsidR="0042653B">
        <w:rPr>
          <w:rFonts w:ascii="Times New Roman" w:hAnsi="Times New Roman" w:cs="Times New Roman"/>
          <w:bCs/>
          <w:sz w:val="24"/>
          <w:szCs w:val="24"/>
        </w:rPr>
        <w:t>Traditional economic policy is that government and the Fed should use its tools in a manner that offsets swings in the natural economy.</w:t>
      </w:r>
      <w:r w:rsidR="0042653B" w:rsidRPr="003B4A8B">
        <w:rPr>
          <w:rFonts w:ascii="Times New Roman" w:hAnsi="Times New Roman" w:cs="Times New Roman"/>
          <w:bCs/>
          <w:sz w:val="24"/>
          <w:szCs w:val="24"/>
        </w:rPr>
        <w:t xml:space="preserve"> </w:t>
      </w:r>
      <w:r w:rsidR="00EA717D">
        <w:rPr>
          <w:rFonts w:ascii="Times New Roman" w:hAnsi="Times New Roman" w:cs="Times New Roman"/>
          <w:bCs/>
          <w:sz w:val="24"/>
          <w:szCs w:val="24"/>
        </w:rPr>
        <w:t>When the economy is sluggish</w:t>
      </w:r>
      <w:r w:rsidR="0042653B">
        <w:rPr>
          <w:rFonts w:ascii="Times New Roman" w:hAnsi="Times New Roman" w:cs="Times New Roman"/>
          <w:bCs/>
          <w:sz w:val="24"/>
          <w:szCs w:val="24"/>
        </w:rPr>
        <w:t>,</w:t>
      </w:r>
      <w:r w:rsidR="00EA717D">
        <w:rPr>
          <w:rFonts w:ascii="Times New Roman" w:hAnsi="Times New Roman" w:cs="Times New Roman"/>
          <w:bCs/>
          <w:sz w:val="24"/>
          <w:szCs w:val="24"/>
        </w:rPr>
        <w:t xml:space="preserve"> </w:t>
      </w:r>
      <w:r w:rsidR="00C76C7A">
        <w:rPr>
          <w:rFonts w:ascii="Times New Roman" w:hAnsi="Times New Roman" w:cs="Times New Roman"/>
          <w:bCs/>
          <w:sz w:val="24"/>
          <w:szCs w:val="24"/>
        </w:rPr>
        <w:t xml:space="preserve">it should </w:t>
      </w:r>
      <w:r w:rsidR="00EA717D">
        <w:rPr>
          <w:rFonts w:ascii="Times New Roman" w:hAnsi="Times New Roman" w:cs="Times New Roman"/>
          <w:bCs/>
          <w:sz w:val="24"/>
          <w:szCs w:val="24"/>
        </w:rPr>
        <w:t xml:space="preserve">use tax decreases or increased government spending </w:t>
      </w:r>
      <w:r w:rsidR="003B4A8B">
        <w:rPr>
          <w:rFonts w:ascii="Times New Roman" w:hAnsi="Times New Roman" w:cs="Times New Roman"/>
          <w:bCs/>
          <w:sz w:val="24"/>
          <w:szCs w:val="24"/>
        </w:rPr>
        <w:t xml:space="preserve">(or payments to individuals) </w:t>
      </w:r>
      <w:r w:rsidR="00EA717D">
        <w:rPr>
          <w:rFonts w:ascii="Times New Roman" w:hAnsi="Times New Roman" w:cs="Times New Roman"/>
          <w:bCs/>
          <w:sz w:val="24"/>
          <w:szCs w:val="24"/>
        </w:rPr>
        <w:t>to stimulate the economy.</w:t>
      </w:r>
      <w:r w:rsidR="004B358D">
        <w:rPr>
          <w:rFonts w:ascii="Times New Roman" w:hAnsi="Times New Roman" w:cs="Times New Roman"/>
          <w:bCs/>
          <w:sz w:val="24"/>
          <w:szCs w:val="24"/>
        </w:rPr>
        <w:t xml:space="preserve"> This often requires the</w:t>
      </w:r>
      <w:r w:rsidR="00EA717D">
        <w:rPr>
          <w:rFonts w:ascii="Times New Roman" w:hAnsi="Times New Roman" w:cs="Times New Roman"/>
          <w:bCs/>
          <w:sz w:val="24"/>
          <w:szCs w:val="24"/>
        </w:rPr>
        <w:t xml:space="preserve"> government </w:t>
      </w:r>
      <w:r w:rsidR="004B358D">
        <w:rPr>
          <w:rFonts w:ascii="Times New Roman" w:hAnsi="Times New Roman" w:cs="Times New Roman"/>
          <w:bCs/>
          <w:sz w:val="24"/>
          <w:szCs w:val="24"/>
        </w:rPr>
        <w:t xml:space="preserve">to </w:t>
      </w:r>
      <w:r w:rsidR="00EA717D">
        <w:rPr>
          <w:rFonts w:ascii="Times New Roman" w:hAnsi="Times New Roman" w:cs="Times New Roman"/>
          <w:bCs/>
          <w:sz w:val="24"/>
          <w:szCs w:val="24"/>
        </w:rPr>
        <w:t>use its capacity to borrow</w:t>
      </w:r>
      <w:r w:rsidR="001675AC">
        <w:rPr>
          <w:rFonts w:ascii="Times New Roman" w:hAnsi="Times New Roman" w:cs="Times New Roman"/>
          <w:bCs/>
          <w:sz w:val="24"/>
          <w:szCs w:val="24"/>
        </w:rPr>
        <w:t xml:space="preserve"> and</w:t>
      </w:r>
      <w:r w:rsidR="004B358D">
        <w:rPr>
          <w:rFonts w:ascii="Times New Roman" w:hAnsi="Times New Roman" w:cs="Times New Roman"/>
          <w:bCs/>
          <w:sz w:val="24"/>
          <w:szCs w:val="24"/>
        </w:rPr>
        <w:t>,</w:t>
      </w:r>
      <w:r w:rsidR="001675AC">
        <w:rPr>
          <w:rFonts w:ascii="Times New Roman" w:hAnsi="Times New Roman" w:cs="Times New Roman"/>
          <w:bCs/>
          <w:sz w:val="24"/>
          <w:szCs w:val="24"/>
        </w:rPr>
        <w:t xml:space="preserve"> if necessary</w:t>
      </w:r>
      <w:r w:rsidR="004B358D">
        <w:rPr>
          <w:rFonts w:ascii="Times New Roman" w:hAnsi="Times New Roman" w:cs="Times New Roman"/>
          <w:bCs/>
          <w:sz w:val="24"/>
          <w:szCs w:val="24"/>
        </w:rPr>
        <w:t>,</w:t>
      </w:r>
      <w:r w:rsidR="001675AC">
        <w:rPr>
          <w:rFonts w:ascii="Times New Roman" w:hAnsi="Times New Roman" w:cs="Times New Roman"/>
          <w:bCs/>
          <w:sz w:val="24"/>
          <w:szCs w:val="24"/>
        </w:rPr>
        <w:t xml:space="preserve"> go into deficit</w:t>
      </w:r>
      <w:r w:rsidR="00EA717D">
        <w:rPr>
          <w:rFonts w:ascii="Times New Roman" w:hAnsi="Times New Roman" w:cs="Times New Roman"/>
          <w:bCs/>
          <w:sz w:val="24"/>
          <w:szCs w:val="24"/>
        </w:rPr>
        <w:t xml:space="preserve">. When </w:t>
      </w:r>
      <w:r w:rsidR="0042653B">
        <w:rPr>
          <w:rFonts w:ascii="Times New Roman" w:hAnsi="Times New Roman" w:cs="Times New Roman"/>
          <w:bCs/>
          <w:sz w:val="24"/>
          <w:szCs w:val="24"/>
        </w:rPr>
        <w:t xml:space="preserve">the economy </w:t>
      </w:r>
      <w:r w:rsidR="00EA717D">
        <w:rPr>
          <w:rFonts w:ascii="Times New Roman" w:hAnsi="Times New Roman" w:cs="Times New Roman"/>
          <w:bCs/>
          <w:sz w:val="24"/>
          <w:szCs w:val="24"/>
        </w:rPr>
        <w:t>is booming, the reverse is true.</w:t>
      </w:r>
      <w:r w:rsidR="004B358D">
        <w:rPr>
          <w:rFonts w:ascii="Times New Roman" w:hAnsi="Times New Roman" w:cs="Times New Roman"/>
          <w:bCs/>
          <w:sz w:val="24"/>
          <w:szCs w:val="24"/>
        </w:rPr>
        <w:t xml:space="preserve"> Tax increases or reduced government spending may be used to dampen an overheated economy.</w:t>
      </w:r>
      <w:r w:rsidR="001675AC">
        <w:rPr>
          <w:rFonts w:ascii="Times New Roman" w:hAnsi="Times New Roman" w:cs="Times New Roman"/>
          <w:bCs/>
          <w:sz w:val="24"/>
          <w:szCs w:val="24"/>
        </w:rPr>
        <w:t xml:space="preserve"> G</w:t>
      </w:r>
      <w:r w:rsidR="004B358D">
        <w:rPr>
          <w:rFonts w:ascii="Times New Roman" w:hAnsi="Times New Roman" w:cs="Times New Roman"/>
          <w:bCs/>
          <w:sz w:val="24"/>
          <w:szCs w:val="24"/>
        </w:rPr>
        <w:t>overnment should g</w:t>
      </w:r>
      <w:r w:rsidR="001675AC">
        <w:rPr>
          <w:rFonts w:ascii="Times New Roman" w:hAnsi="Times New Roman" w:cs="Times New Roman"/>
          <w:bCs/>
          <w:sz w:val="24"/>
          <w:szCs w:val="24"/>
        </w:rPr>
        <w:t xml:space="preserve">enerate surpluses to retire </w:t>
      </w:r>
      <w:r w:rsidR="00EA717D">
        <w:rPr>
          <w:rFonts w:ascii="Times New Roman" w:hAnsi="Times New Roman" w:cs="Times New Roman"/>
          <w:bCs/>
          <w:sz w:val="24"/>
          <w:szCs w:val="24"/>
        </w:rPr>
        <w:t>outstanding debt to allow operating room for down times. The capacity to borrow is essentially a reserve for rainy days.</w:t>
      </w:r>
      <w:r w:rsidR="007A4D6C">
        <w:rPr>
          <w:rFonts w:ascii="Times New Roman" w:hAnsi="Times New Roman" w:cs="Times New Roman"/>
          <w:bCs/>
          <w:sz w:val="24"/>
          <w:szCs w:val="24"/>
        </w:rPr>
        <w:t xml:space="preserve"> </w:t>
      </w:r>
    </w:p>
    <w:p w14:paraId="70FB94FD" w14:textId="4C2502B7" w:rsidR="007C3958" w:rsidRDefault="001675AC" w:rsidP="004373E3">
      <w:pPr>
        <w:rPr>
          <w:rFonts w:ascii="Times New Roman" w:hAnsi="Times New Roman" w:cs="Times New Roman"/>
          <w:bCs/>
          <w:sz w:val="24"/>
          <w:szCs w:val="24"/>
        </w:rPr>
      </w:pPr>
      <w:r>
        <w:rPr>
          <w:rFonts w:ascii="Times New Roman" w:hAnsi="Times New Roman" w:cs="Times New Roman"/>
          <w:bCs/>
          <w:sz w:val="24"/>
          <w:szCs w:val="24"/>
        </w:rPr>
        <w:t xml:space="preserve">So, has </w:t>
      </w:r>
      <w:r w:rsidR="00EA717D">
        <w:rPr>
          <w:rFonts w:ascii="Times New Roman" w:hAnsi="Times New Roman" w:cs="Times New Roman"/>
          <w:bCs/>
          <w:sz w:val="24"/>
          <w:szCs w:val="24"/>
        </w:rPr>
        <w:t xml:space="preserve">government </w:t>
      </w:r>
      <w:r w:rsidR="00E01448">
        <w:rPr>
          <w:rFonts w:ascii="Times New Roman" w:hAnsi="Times New Roman" w:cs="Times New Roman"/>
          <w:bCs/>
          <w:sz w:val="24"/>
          <w:szCs w:val="24"/>
        </w:rPr>
        <w:t xml:space="preserve">followed </w:t>
      </w:r>
      <w:r w:rsidR="00EA717D">
        <w:rPr>
          <w:rFonts w:ascii="Times New Roman" w:hAnsi="Times New Roman" w:cs="Times New Roman"/>
          <w:bCs/>
          <w:sz w:val="24"/>
          <w:szCs w:val="24"/>
        </w:rPr>
        <w:t>this</w:t>
      </w:r>
      <w:r w:rsidR="007A4D6C">
        <w:rPr>
          <w:rFonts w:ascii="Times New Roman" w:hAnsi="Times New Roman" w:cs="Times New Roman"/>
          <w:bCs/>
          <w:sz w:val="24"/>
          <w:szCs w:val="24"/>
        </w:rPr>
        <w:t xml:space="preserve"> thinking</w:t>
      </w:r>
      <w:r w:rsidR="002778A2">
        <w:rPr>
          <w:rFonts w:ascii="Times New Roman" w:hAnsi="Times New Roman" w:cs="Times New Roman"/>
          <w:bCs/>
          <w:sz w:val="24"/>
          <w:szCs w:val="24"/>
        </w:rPr>
        <w:t>?</w:t>
      </w:r>
      <w:r w:rsidR="004B358D">
        <w:rPr>
          <w:rFonts w:ascii="Times New Roman" w:hAnsi="Times New Roman" w:cs="Times New Roman"/>
          <w:bCs/>
          <w:sz w:val="24"/>
          <w:szCs w:val="24"/>
        </w:rPr>
        <w:t xml:space="preserve"> T</w:t>
      </w:r>
      <w:r w:rsidR="00EA717D">
        <w:rPr>
          <w:rFonts w:ascii="Times New Roman" w:hAnsi="Times New Roman" w:cs="Times New Roman"/>
          <w:bCs/>
          <w:sz w:val="24"/>
          <w:szCs w:val="24"/>
        </w:rPr>
        <w:t>here should be a</w:t>
      </w:r>
      <w:r w:rsidR="00FC3BC7">
        <w:rPr>
          <w:rFonts w:ascii="Times New Roman" w:hAnsi="Times New Roman" w:cs="Times New Roman"/>
          <w:bCs/>
          <w:sz w:val="24"/>
          <w:szCs w:val="24"/>
        </w:rPr>
        <w:t xml:space="preserve"> positive</w:t>
      </w:r>
      <w:r w:rsidR="00EA717D">
        <w:rPr>
          <w:rFonts w:ascii="Times New Roman" w:hAnsi="Times New Roman" w:cs="Times New Roman"/>
          <w:bCs/>
          <w:sz w:val="24"/>
          <w:szCs w:val="24"/>
        </w:rPr>
        <w:t xml:space="preserve"> correlation between the growth of GDP and</w:t>
      </w:r>
      <w:r w:rsidR="002778A2">
        <w:rPr>
          <w:rFonts w:ascii="Times New Roman" w:hAnsi="Times New Roman" w:cs="Times New Roman"/>
          <w:bCs/>
          <w:sz w:val="24"/>
          <w:szCs w:val="24"/>
        </w:rPr>
        <w:t xml:space="preserve"> surpluses</w:t>
      </w:r>
      <w:r w:rsidR="001E7A08">
        <w:rPr>
          <w:rFonts w:ascii="Times New Roman" w:hAnsi="Times New Roman" w:cs="Times New Roman"/>
          <w:bCs/>
          <w:sz w:val="24"/>
          <w:szCs w:val="24"/>
        </w:rPr>
        <w:t xml:space="preserve"> – surpluses should accumulate during booming economies</w:t>
      </w:r>
      <w:r w:rsidR="00EA717D">
        <w:rPr>
          <w:rFonts w:ascii="Times New Roman" w:hAnsi="Times New Roman" w:cs="Times New Roman"/>
          <w:bCs/>
          <w:sz w:val="24"/>
          <w:szCs w:val="24"/>
        </w:rPr>
        <w:t xml:space="preserve">. </w:t>
      </w:r>
      <w:r w:rsidR="007C3958">
        <w:rPr>
          <w:rFonts w:ascii="Times New Roman" w:hAnsi="Times New Roman" w:cs="Times New Roman"/>
          <w:bCs/>
          <w:sz w:val="24"/>
          <w:szCs w:val="24"/>
        </w:rPr>
        <w:t>In Table 1 t</w:t>
      </w:r>
      <w:r w:rsidR="00E01448">
        <w:rPr>
          <w:rFonts w:ascii="Times New Roman" w:hAnsi="Times New Roman" w:cs="Times New Roman"/>
          <w:bCs/>
          <w:sz w:val="24"/>
          <w:szCs w:val="24"/>
        </w:rPr>
        <w:t>he correlation coefficient</w:t>
      </w:r>
      <w:r>
        <w:rPr>
          <w:rStyle w:val="FootnoteReference"/>
          <w:rFonts w:ascii="Times New Roman" w:hAnsi="Times New Roman" w:cs="Times New Roman"/>
          <w:bCs/>
          <w:sz w:val="24"/>
          <w:szCs w:val="24"/>
        </w:rPr>
        <w:footnoteReference w:id="6"/>
      </w:r>
      <w:r w:rsidR="00E01448">
        <w:rPr>
          <w:rFonts w:ascii="Times New Roman" w:hAnsi="Times New Roman" w:cs="Times New Roman"/>
          <w:bCs/>
          <w:sz w:val="24"/>
          <w:szCs w:val="24"/>
        </w:rPr>
        <w:t xml:space="preserve"> between GDP growth and </w:t>
      </w:r>
      <w:r w:rsidR="002727E0">
        <w:rPr>
          <w:rFonts w:ascii="Times New Roman" w:hAnsi="Times New Roman" w:cs="Times New Roman"/>
          <w:bCs/>
          <w:sz w:val="24"/>
          <w:szCs w:val="24"/>
        </w:rPr>
        <w:t xml:space="preserve">surpluses </w:t>
      </w:r>
      <w:r w:rsidR="007A4D6C">
        <w:rPr>
          <w:rFonts w:ascii="Times New Roman" w:hAnsi="Times New Roman" w:cs="Times New Roman"/>
          <w:bCs/>
          <w:sz w:val="24"/>
          <w:szCs w:val="24"/>
        </w:rPr>
        <w:t xml:space="preserve">from 1950-1980 </w:t>
      </w:r>
      <w:r w:rsidR="00E01448">
        <w:rPr>
          <w:rFonts w:ascii="Times New Roman" w:hAnsi="Times New Roman" w:cs="Times New Roman"/>
          <w:bCs/>
          <w:sz w:val="24"/>
          <w:szCs w:val="24"/>
        </w:rPr>
        <w:t>was</w:t>
      </w:r>
      <w:r w:rsidR="00C76C7A">
        <w:rPr>
          <w:rFonts w:ascii="Times New Roman" w:hAnsi="Times New Roman" w:cs="Times New Roman"/>
          <w:bCs/>
          <w:sz w:val="24"/>
          <w:szCs w:val="24"/>
        </w:rPr>
        <w:t xml:space="preserve"> </w:t>
      </w:r>
      <w:r w:rsidR="001E7A08">
        <w:rPr>
          <w:rFonts w:ascii="Times New Roman" w:hAnsi="Times New Roman" w:cs="Times New Roman"/>
          <w:bCs/>
          <w:sz w:val="24"/>
          <w:szCs w:val="24"/>
        </w:rPr>
        <w:t xml:space="preserve">minus </w:t>
      </w:r>
      <w:r w:rsidR="002727E0">
        <w:rPr>
          <w:rFonts w:ascii="Times New Roman" w:hAnsi="Times New Roman" w:cs="Times New Roman"/>
          <w:bCs/>
          <w:sz w:val="24"/>
          <w:szCs w:val="24"/>
        </w:rPr>
        <w:t>.</w:t>
      </w:r>
      <w:r w:rsidR="007A4D6C">
        <w:rPr>
          <w:rFonts w:ascii="Times New Roman" w:hAnsi="Times New Roman" w:cs="Times New Roman"/>
          <w:bCs/>
          <w:sz w:val="24"/>
          <w:szCs w:val="24"/>
        </w:rPr>
        <w:t>1</w:t>
      </w:r>
      <w:r w:rsidR="00AF4F17">
        <w:rPr>
          <w:rFonts w:ascii="Times New Roman" w:hAnsi="Times New Roman" w:cs="Times New Roman"/>
          <w:bCs/>
          <w:sz w:val="24"/>
          <w:szCs w:val="24"/>
        </w:rPr>
        <w:t>18</w:t>
      </w:r>
      <w:r w:rsidR="007A4D6C">
        <w:rPr>
          <w:rFonts w:ascii="Times New Roman" w:hAnsi="Times New Roman" w:cs="Times New Roman"/>
          <w:bCs/>
          <w:sz w:val="24"/>
          <w:szCs w:val="24"/>
        </w:rPr>
        <w:t xml:space="preserve">. This is slightly correlated in the </w:t>
      </w:r>
      <w:r w:rsidR="004B358D">
        <w:rPr>
          <w:rFonts w:ascii="Times New Roman" w:hAnsi="Times New Roman" w:cs="Times New Roman"/>
          <w:bCs/>
          <w:sz w:val="24"/>
          <w:szCs w:val="24"/>
        </w:rPr>
        <w:t>un-</w:t>
      </w:r>
      <w:r w:rsidR="007A4D6C">
        <w:rPr>
          <w:rFonts w:ascii="Times New Roman" w:hAnsi="Times New Roman" w:cs="Times New Roman"/>
          <w:bCs/>
          <w:sz w:val="24"/>
          <w:szCs w:val="24"/>
        </w:rPr>
        <w:t>expected direction</w:t>
      </w:r>
      <w:r w:rsidR="007C3958">
        <w:rPr>
          <w:rFonts w:ascii="Times New Roman" w:hAnsi="Times New Roman" w:cs="Times New Roman"/>
          <w:bCs/>
          <w:sz w:val="24"/>
          <w:szCs w:val="24"/>
        </w:rPr>
        <w:t xml:space="preserve">. </w:t>
      </w:r>
      <w:r w:rsidR="007A4D6C">
        <w:rPr>
          <w:rFonts w:ascii="Times New Roman" w:hAnsi="Times New Roman" w:cs="Times New Roman"/>
          <w:bCs/>
          <w:sz w:val="24"/>
          <w:szCs w:val="24"/>
        </w:rPr>
        <w:t>The correlation coefficient from</w:t>
      </w:r>
      <w:r w:rsidR="001E7A08">
        <w:rPr>
          <w:rFonts w:ascii="Times New Roman" w:hAnsi="Times New Roman" w:cs="Times New Roman"/>
          <w:bCs/>
          <w:sz w:val="24"/>
          <w:szCs w:val="24"/>
        </w:rPr>
        <w:t xml:space="preserve"> </w:t>
      </w:r>
      <w:r w:rsidR="007A4D6C">
        <w:rPr>
          <w:rFonts w:ascii="Times New Roman" w:hAnsi="Times New Roman" w:cs="Times New Roman"/>
          <w:bCs/>
          <w:sz w:val="24"/>
          <w:szCs w:val="24"/>
        </w:rPr>
        <w:t>1980-2017 was</w:t>
      </w:r>
      <w:r>
        <w:rPr>
          <w:rFonts w:ascii="Times New Roman" w:hAnsi="Times New Roman" w:cs="Times New Roman"/>
          <w:bCs/>
          <w:sz w:val="24"/>
          <w:szCs w:val="24"/>
        </w:rPr>
        <w:t xml:space="preserve"> </w:t>
      </w:r>
      <w:r w:rsidR="001E7A08">
        <w:rPr>
          <w:rFonts w:ascii="Times New Roman" w:hAnsi="Times New Roman" w:cs="Times New Roman"/>
          <w:bCs/>
          <w:sz w:val="24"/>
          <w:szCs w:val="24"/>
        </w:rPr>
        <w:t xml:space="preserve">minus </w:t>
      </w:r>
      <w:r>
        <w:rPr>
          <w:rFonts w:ascii="Times New Roman" w:hAnsi="Times New Roman" w:cs="Times New Roman"/>
          <w:bCs/>
          <w:sz w:val="24"/>
          <w:szCs w:val="24"/>
        </w:rPr>
        <w:t>.</w:t>
      </w:r>
      <w:r w:rsidR="00B4175A">
        <w:rPr>
          <w:rFonts w:ascii="Times New Roman" w:hAnsi="Times New Roman" w:cs="Times New Roman"/>
          <w:bCs/>
          <w:sz w:val="24"/>
          <w:szCs w:val="24"/>
        </w:rPr>
        <w:t>452</w:t>
      </w:r>
      <w:r w:rsidR="007A4D6C">
        <w:rPr>
          <w:rFonts w:ascii="Times New Roman" w:hAnsi="Times New Roman" w:cs="Times New Roman"/>
          <w:bCs/>
          <w:sz w:val="24"/>
          <w:szCs w:val="24"/>
        </w:rPr>
        <w:t>.</w:t>
      </w:r>
      <w:r w:rsidR="00B4175A">
        <w:rPr>
          <w:rFonts w:ascii="Times New Roman" w:hAnsi="Times New Roman" w:cs="Times New Roman"/>
          <w:bCs/>
          <w:sz w:val="24"/>
          <w:szCs w:val="24"/>
        </w:rPr>
        <w:t xml:space="preserve"> </w:t>
      </w:r>
      <w:r w:rsidR="004B358D">
        <w:rPr>
          <w:rFonts w:ascii="Times New Roman" w:hAnsi="Times New Roman" w:cs="Times New Roman"/>
          <w:bCs/>
          <w:sz w:val="24"/>
          <w:szCs w:val="24"/>
        </w:rPr>
        <w:t xml:space="preserve">This is </w:t>
      </w:r>
      <w:r w:rsidR="001E7A08">
        <w:rPr>
          <w:rFonts w:ascii="Times New Roman" w:hAnsi="Times New Roman" w:cs="Times New Roman"/>
          <w:bCs/>
          <w:sz w:val="24"/>
          <w:szCs w:val="24"/>
        </w:rPr>
        <w:t xml:space="preserve">again </w:t>
      </w:r>
      <w:r w:rsidR="004B358D">
        <w:rPr>
          <w:rFonts w:ascii="Times New Roman" w:hAnsi="Times New Roman" w:cs="Times New Roman"/>
          <w:bCs/>
          <w:sz w:val="24"/>
          <w:szCs w:val="24"/>
        </w:rPr>
        <w:t>a strong correlation between GDP and deficit</w:t>
      </w:r>
      <w:r w:rsidR="00C76C7A">
        <w:rPr>
          <w:rFonts w:ascii="Times New Roman" w:hAnsi="Times New Roman" w:cs="Times New Roman"/>
          <w:bCs/>
          <w:sz w:val="24"/>
          <w:szCs w:val="24"/>
        </w:rPr>
        <w:t>s</w:t>
      </w:r>
      <w:r w:rsidR="001E7A08">
        <w:rPr>
          <w:rFonts w:ascii="Times New Roman" w:hAnsi="Times New Roman" w:cs="Times New Roman"/>
          <w:bCs/>
          <w:sz w:val="24"/>
          <w:szCs w:val="24"/>
        </w:rPr>
        <w:t>, not surpluses</w:t>
      </w:r>
      <w:r w:rsidR="004B358D">
        <w:rPr>
          <w:rFonts w:ascii="Times New Roman" w:hAnsi="Times New Roman" w:cs="Times New Roman"/>
          <w:bCs/>
          <w:sz w:val="24"/>
          <w:szCs w:val="24"/>
        </w:rPr>
        <w:t xml:space="preserve">. </w:t>
      </w:r>
      <w:r w:rsidR="007C3958">
        <w:rPr>
          <w:rFonts w:ascii="Times New Roman" w:hAnsi="Times New Roman" w:cs="Times New Roman"/>
          <w:bCs/>
          <w:sz w:val="24"/>
          <w:szCs w:val="24"/>
        </w:rPr>
        <w:t xml:space="preserve">It </w:t>
      </w:r>
      <w:r w:rsidR="002727E0">
        <w:rPr>
          <w:rFonts w:ascii="Times New Roman" w:hAnsi="Times New Roman" w:cs="Times New Roman"/>
          <w:bCs/>
          <w:sz w:val="24"/>
          <w:szCs w:val="24"/>
        </w:rPr>
        <w:t xml:space="preserve">suggests that </w:t>
      </w:r>
      <w:r w:rsidR="0025099D">
        <w:rPr>
          <w:rFonts w:ascii="Times New Roman" w:hAnsi="Times New Roman" w:cs="Times New Roman"/>
          <w:bCs/>
          <w:sz w:val="24"/>
          <w:szCs w:val="24"/>
        </w:rPr>
        <w:t xml:space="preserve">the government used </w:t>
      </w:r>
      <w:r w:rsidR="002727E0">
        <w:rPr>
          <w:rFonts w:ascii="Times New Roman" w:hAnsi="Times New Roman" w:cs="Times New Roman"/>
          <w:bCs/>
          <w:sz w:val="24"/>
          <w:szCs w:val="24"/>
        </w:rPr>
        <w:t>deficit spending to spur economic growth</w:t>
      </w:r>
      <w:r>
        <w:rPr>
          <w:rFonts w:ascii="Times New Roman" w:hAnsi="Times New Roman" w:cs="Times New Roman"/>
          <w:bCs/>
          <w:sz w:val="24"/>
          <w:szCs w:val="24"/>
        </w:rPr>
        <w:t xml:space="preserve"> even when it was </w:t>
      </w:r>
      <w:r w:rsidR="007C3958">
        <w:rPr>
          <w:rFonts w:ascii="Times New Roman" w:hAnsi="Times New Roman" w:cs="Times New Roman"/>
          <w:bCs/>
          <w:sz w:val="24"/>
          <w:szCs w:val="24"/>
        </w:rPr>
        <w:t>growing</w:t>
      </w:r>
      <w:r w:rsidR="002727E0">
        <w:rPr>
          <w:rFonts w:ascii="Times New Roman" w:hAnsi="Times New Roman" w:cs="Times New Roman"/>
          <w:bCs/>
          <w:sz w:val="24"/>
          <w:szCs w:val="24"/>
        </w:rPr>
        <w:t>.</w:t>
      </w:r>
    </w:p>
    <w:p w14:paraId="3423EE9F" w14:textId="3B20136F" w:rsidR="009A4C06" w:rsidRDefault="00B4175A" w:rsidP="004373E3">
      <w:pPr>
        <w:rPr>
          <w:rFonts w:ascii="Times New Roman" w:hAnsi="Times New Roman" w:cs="Times New Roman"/>
          <w:bCs/>
          <w:sz w:val="24"/>
          <w:szCs w:val="24"/>
        </w:rPr>
      </w:pPr>
      <w:r>
        <w:rPr>
          <w:rFonts w:ascii="Times New Roman" w:hAnsi="Times New Roman" w:cs="Times New Roman"/>
          <w:bCs/>
          <w:sz w:val="24"/>
          <w:szCs w:val="24"/>
        </w:rPr>
        <w:t>But who is driving this correlation, Democrats or Republicans</w:t>
      </w:r>
      <w:r w:rsidR="00233BE0">
        <w:rPr>
          <w:rFonts w:ascii="Times New Roman" w:hAnsi="Times New Roman" w:cs="Times New Roman"/>
          <w:bCs/>
          <w:sz w:val="24"/>
          <w:szCs w:val="24"/>
        </w:rPr>
        <w:t>?</w:t>
      </w:r>
      <w:r>
        <w:rPr>
          <w:rFonts w:ascii="Times New Roman" w:hAnsi="Times New Roman" w:cs="Times New Roman"/>
          <w:bCs/>
          <w:sz w:val="24"/>
          <w:szCs w:val="24"/>
        </w:rPr>
        <w:t xml:space="preserve"> Separating the data by party we can determine</w:t>
      </w:r>
      <w:r w:rsidR="007C3958">
        <w:rPr>
          <w:rFonts w:ascii="Times New Roman" w:hAnsi="Times New Roman" w:cs="Times New Roman"/>
          <w:bCs/>
          <w:sz w:val="24"/>
          <w:szCs w:val="24"/>
        </w:rPr>
        <w:t xml:space="preserve"> separate</w:t>
      </w:r>
      <w:r w:rsidR="00233BE0">
        <w:rPr>
          <w:rFonts w:ascii="Times New Roman" w:hAnsi="Times New Roman" w:cs="Times New Roman"/>
          <w:bCs/>
          <w:sz w:val="24"/>
          <w:szCs w:val="24"/>
        </w:rPr>
        <w:t xml:space="preserve"> correlations.</w:t>
      </w:r>
      <w:r w:rsidR="009A4C06">
        <w:rPr>
          <w:rFonts w:ascii="Times New Roman" w:hAnsi="Times New Roman" w:cs="Times New Roman"/>
          <w:bCs/>
          <w:sz w:val="24"/>
          <w:szCs w:val="24"/>
        </w:rPr>
        <w:t xml:space="preserve"> From 1950 – 198</w:t>
      </w:r>
      <w:r w:rsidR="0025099D">
        <w:rPr>
          <w:rFonts w:ascii="Times New Roman" w:hAnsi="Times New Roman" w:cs="Times New Roman"/>
          <w:bCs/>
          <w:sz w:val="24"/>
          <w:szCs w:val="24"/>
        </w:rPr>
        <w:t>1</w:t>
      </w:r>
      <w:r w:rsidR="009A4C06">
        <w:rPr>
          <w:rFonts w:ascii="Times New Roman" w:hAnsi="Times New Roman" w:cs="Times New Roman"/>
          <w:bCs/>
          <w:sz w:val="24"/>
          <w:szCs w:val="24"/>
        </w:rPr>
        <w:t xml:space="preserve"> Democrats</w:t>
      </w:r>
      <w:r w:rsidR="005C1B19">
        <w:rPr>
          <w:rFonts w:ascii="Times New Roman" w:hAnsi="Times New Roman" w:cs="Times New Roman"/>
          <w:bCs/>
          <w:sz w:val="24"/>
          <w:szCs w:val="24"/>
        </w:rPr>
        <w:t xml:space="preserve"> had </w:t>
      </w:r>
      <w:r w:rsidR="009A4C06">
        <w:rPr>
          <w:rFonts w:ascii="Times New Roman" w:hAnsi="Times New Roman" w:cs="Times New Roman"/>
          <w:bCs/>
          <w:sz w:val="24"/>
          <w:szCs w:val="24"/>
        </w:rPr>
        <w:t xml:space="preserve">strong </w:t>
      </w:r>
      <w:r w:rsidR="005C1B19">
        <w:rPr>
          <w:rFonts w:ascii="Times New Roman" w:hAnsi="Times New Roman" w:cs="Times New Roman"/>
          <w:bCs/>
          <w:sz w:val="24"/>
          <w:szCs w:val="24"/>
        </w:rPr>
        <w:t xml:space="preserve">and negative </w:t>
      </w:r>
      <w:r w:rsidR="00FC3BC7">
        <w:rPr>
          <w:rFonts w:ascii="Times New Roman" w:hAnsi="Times New Roman" w:cs="Times New Roman"/>
          <w:bCs/>
          <w:sz w:val="24"/>
          <w:szCs w:val="24"/>
        </w:rPr>
        <w:t>correlat</w:t>
      </w:r>
      <w:r w:rsidR="005C1B19">
        <w:rPr>
          <w:rFonts w:ascii="Times New Roman" w:hAnsi="Times New Roman" w:cs="Times New Roman"/>
          <w:bCs/>
          <w:sz w:val="24"/>
          <w:szCs w:val="24"/>
        </w:rPr>
        <w:t>ion</w:t>
      </w:r>
      <w:r w:rsidR="007C3958">
        <w:rPr>
          <w:rFonts w:ascii="Times New Roman" w:hAnsi="Times New Roman" w:cs="Times New Roman"/>
          <w:bCs/>
          <w:sz w:val="24"/>
          <w:szCs w:val="24"/>
        </w:rPr>
        <w:t xml:space="preserve"> which suggests that the Democrats employed deficit spending. However, the deficits during that period were small. </w:t>
      </w:r>
      <w:r w:rsidR="005C1B19">
        <w:rPr>
          <w:rFonts w:ascii="Times New Roman" w:hAnsi="Times New Roman" w:cs="Times New Roman"/>
          <w:bCs/>
          <w:sz w:val="24"/>
          <w:szCs w:val="24"/>
        </w:rPr>
        <w:t>While the Republican were</w:t>
      </w:r>
      <w:r w:rsidR="007C3958">
        <w:rPr>
          <w:rFonts w:ascii="Times New Roman" w:hAnsi="Times New Roman" w:cs="Times New Roman"/>
          <w:bCs/>
          <w:sz w:val="24"/>
          <w:szCs w:val="24"/>
        </w:rPr>
        <w:t xml:space="preserve"> slightly positive in the expected direction.</w:t>
      </w:r>
      <w:r w:rsidR="001E7A08">
        <w:rPr>
          <w:rFonts w:ascii="Times New Roman" w:hAnsi="Times New Roman" w:cs="Times New Roman"/>
          <w:bCs/>
          <w:sz w:val="24"/>
          <w:szCs w:val="24"/>
        </w:rPr>
        <w:t xml:space="preserve"> So</w:t>
      </w:r>
      <w:r w:rsidR="0025099D">
        <w:rPr>
          <w:rFonts w:ascii="Times New Roman" w:hAnsi="Times New Roman" w:cs="Times New Roman"/>
          <w:bCs/>
          <w:sz w:val="24"/>
          <w:szCs w:val="24"/>
        </w:rPr>
        <w:t>,</w:t>
      </w:r>
      <w:r w:rsidR="001E7A08">
        <w:rPr>
          <w:rFonts w:ascii="Times New Roman" w:hAnsi="Times New Roman" w:cs="Times New Roman"/>
          <w:bCs/>
          <w:sz w:val="24"/>
          <w:szCs w:val="24"/>
        </w:rPr>
        <w:t xml:space="preserve"> Republican used more traditional policy.</w:t>
      </w:r>
      <w:r w:rsidR="007C3958">
        <w:rPr>
          <w:rFonts w:ascii="Times New Roman" w:hAnsi="Times New Roman" w:cs="Times New Roman"/>
          <w:bCs/>
          <w:sz w:val="24"/>
          <w:szCs w:val="24"/>
        </w:rPr>
        <w:t xml:space="preserve"> From </w:t>
      </w:r>
      <w:r w:rsidR="009A4C06">
        <w:rPr>
          <w:rFonts w:ascii="Times New Roman" w:hAnsi="Times New Roman" w:cs="Times New Roman"/>
          <w:bCs/>
          <w:sz w:val="24"/>
          <w:szCs w:val="24"/>
        </w:rPr>
        <w:t>198</w:t>
      </w:r>
      <w:r w:rsidR="0025099D">
        <w:rPr>
          <w:rFonts w:ascii="Times New Roman" w:hAnsi="Times New Roman" w:cs="Times New Roman"/>
          <w:bCs/>
          <w:sz w:val="24"/>
          <w:szCs w:val="24"/>
        </w:rPr>
        <w:t>2</w:t>
      </w:r>
      <w:r w:rsidR="009A4C06">
        <w:rPr>
          <w:rFonts w:ascii="Times New Roman" w:hAnsi="Times New Roman" w:cs="Times New Roman"/>
          <w:bCs/>
          <w:sz w:val="24"/>
          <w:szCs w:val="24"/>
        </w:rPr>
        <w:t xml:space="preserve"> – </w:t>
      </w:r>
      <w:r w:rsidR="007C3958">
        <w:rPr>
          <w:rFonts w:ascii="Times New Roman" w:hAnsi="Times New Roman" w:cs="Times New Roman"/>
          <w:bCs/>
          <w:sz w:val="24"/>
          <w:szCs w:val="24"/>
        </w:rPr>
        <w:t>2019</w:t>
      </w:r>
      <w:r w:rsidR="009A4C06">
        <w:rPr>
          <w:rFonts w:ascii="Times New Roman" w:hAnsi="Times New Roman" w:cs="Times New Roman"/>
          <w:bCs/>
          <w:sz w:val="24"/>
          <w:szCs w:val="24"/>
        </w:rPr>
        <w:t xml:space="preserve"> the reverse is true. In the last </w:t>
      </w:r>
      <w:r w:rsidR="007C3958">
        <w:rPr>
          <w:rFonts w:ascii="Times New Roman" w:hAnsi="Times New Roman" w:cs="Times New Roman"/>
          <w:bCs/>
          <w:sz w:val="24"/>
          <w:szCs w:val="24"/>
        </w:rPr>
        <w:t>39</w:t>
      </w:r>
      <w:r w:rsidR="009A4C06">
        <w:rPr>
          <w:rFonts w:ascii="Times New Roman" w:hAnsi="Times New Roman" w:cs="Times New Roman"/>
          <w:bCs/>
          <w:sz w:val="24"/>
          <w:szCs w:val="24"/>
        </w:rPr>
        <w:t xml:space="preserve"> years</w:t>
      </w:r>
      <w:r w:rsidR="0025099D">
        <w:rPr>
          <w:rFonts w:ascii="Times New Roman" w:hAnsi="Times New Roman" w:cs="Times New Roman"/>
          <w:bCs/>
          <w:sz w:val="24"/>
          <w:szCs w:val="24"/>
        </w:rPr>
        <w:t xml:space="preserve">, while the Democrats were neutral, </w:t>
      </w:r>
      <w:r w:rsidR="009A4C06">
        <w:rPr>
          <w:rFonts w:ascii="Times New Roman" w:hAnsi="Times New Roman" w:cs="Times New Roman"/>
          <w:bCs/>
          <w:sz w:val="24"/>
          <w:szCs w:val="24"/>
        </w:rPr>
        <w:t xml:space="preserve">Republicans </w:t>
      </w:r>
      <w:r w:rsidR="00FC3BC7">
        <w:rPr>
          <w:rFonts w:ascii="Times New Roman" w:hAnsi="Times New Roman" w:cs="Times New Roman"/>
          <w:bCs/>
          <w:sz w:val="24"/>
          <w:szCs w:val="24"/>
        </w:rPr>
        <w:t xml:space="preserve">engaged in significant deficit spending </w:t>
      </w:r>
      <w:r w:rsidR="005C1B19">
        <w:rPr>
          <w:rFonts w:ascii="Times New Roman" w:hAnsi="Times New Roman" w:cs="Times New Roman"/>
          <w:bCs/>
          <w:sz w:val="24"/>
          <w:szCs w:val="24"/>
        </w:rPr>
        <w:t xml:space="preserve">to spur the economy </w:t>
      </w:r>
      <w:r w:rsidR="00FC3BC7">
        <w:rPr>
          <w:rFonts w:ascii="Times New Roman" w:hAnsi="Times New Roman" w:cs="Times New Roman"/>
          <w:bCs/>
          <w:sz w:val="24"/>
          <w:szCs w:val="24"/>
        </w:rPr>
        <w:t xml:space="preserve">as indicated </w:t>
      </w:r>
      <w:r w:rsidR="001675AC">
        <w:rPr>
          <w:rFonts w:ascii="Times New Roman" w:hAnsi="Times New Roman" w:cs="Times New Roman"/>
          <w:bCs/>
          <w:sz w:val="24"/>
          <w:szCs w:val="24"/>
        </w:rPr>
        <w:t xml:space="preserve">by </w:t>
      </w:r>
      <w:r w:rsidR="00FC3BC7">
        <w:rPr>
          <w:rFonts w:ascii="Times New Roman" w:hAnsi="Times New Roman" w:cs="Times New Roman"/>
          <w:bCs/>
          <w:sz w:val="24"/>
          <w:szCs w:val="24"/>
        </w:rPr>
        <w:t xml:space="preserve">the correlation coefficient of </w:t>
      </w:r>
      <w:r w:rsidR="005C1B19">
        <w:rPr>
          <w:rFonts w:ascii="Times New Roman" w:hAnsi="Times New Roman" w:cs="Times New Roman"/>
          <w:bCs/>
          <w:sz w:val="24"/>
          <w:szCs w:val="24"/>
        </w:rPr>
        <w:t>-0</w:t>
      </w:r>
      <w:r w:rsidR="00FC3BC7">
        <w:rPr>
          <w:rFonts w:ascii="Times New Roman" w:hAnsi="Times New Roman" w:cs="Times New Roman"/>
          <w:bCs/>
          <w:sz w:val="24"/>
          <w:szCs w:val="24"/>
        </w:rPr>
        <w:t>.719.</w:t>
      </w:r>
      <w:r w:rsidR="005C1B19">
        <w:rPr>
          <w:rFonts w:ascii="Times New Roman" w:hAnsi="Times New Roman" w:cs="Times New Roman"/>
          <w:bCs/>
          <w:sz w:val="24"/>
          <w:szCs w:val="24"/>
        </w:rPr>
        <w:t xml:space="preserve"> </w:t>
      </w:r>
      <w:r w:rsidR="007C3958">
        <w:rPr>
          <w:rFonts w:ascii="Times New Roman" w:hAnsi="Times New Roman" w:cs="Times New Roman"/>
          <w:bCs/>
          <w:sz w:val="24"/>
          <w:szCs w:val="24"/>
        </w:rPr>
        <w:t>We will see later that</w:t>
      </w:r>
      <w:r w:rsidR="00DB6370">
        <w:rPr>
          <w:rFonts w:ascii="Times New Roman" w:hAnsi="Times New Roman" w:cs="Times New Roman"/>
          <w:bCs/>
          <w:sz w:val="24"/>
          <w:szCs w:val="24"/>
        </w:rPr>
        <w:t xml:space="preserve"> this</w:t>
      </w:r>
      <w:r w:rsidR="007C3958">
        <w:rPr>
          <w:rFonts w:ascii="Times New Roman" w:hAnsi="Times New Roman" w:cs="Times New Roman"/>
          <w:bCs/>
          <w:sz w:val="24"/>
          <w:szCs w:val="24"/>
        </w:rPr>
        <w:t xml:space="preserve"> policy failed to generate above average </w:t>
      </w:r>
      <w:r w:rsidR="0025099D">
        <w:rPr>
          <w:rFonts w:ascii="Times New Roman" w:hAnsi="Times New Roman" w:cs="Times New Roman"/>
          <w:bCs/>
          <w:sz w:val="24"/>
          <w:szCs w:val="24"/>
        </w:rPr>
        <w:t xml:space="preserve">GDP </w:t>
      </w:r>
      <w:r w:rsidR="007C3958">
        <w:rPr>
          <w:rFonts w:ascii="Times New Roman" w:hAnsi="Times New Roman" w:cs="Times New Roman"/>
          <w:bCs/>
          <w:sz w:val="24"/>
          <w:szCs w:val="24"/>
        </w:rPr>
        <w:t>growth but did generate historically high Debt.</w:t>
      </w:r>
    </w:p>
    <w:p w14:paraId="2CDF1FBB" w14:textId="760D391A" w:rsidR="009A4C06" w:rsidRDefault="007C3958" w:rsidP="007C3958">
      <w:pPr>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9A4C06">
        <w:rPr>
          <w:rFonts w:ascii="Times New Roman" w:hAnsi="Times New Roman" w:cs="Times New Roman"/>
          <w:b/>
          <w:sz w:val="28"/>
          <w:szCs w:val="28"/>
        </w:rPr>
        <w:t>TABLE 1</w:t>
      </w:r>
    </w:p>
    <w:p w14:paraId="1F3B8299" w14:textId="1C1FB923" w:rsidR="009A4C06" w:rsidRPr="009A4C06" w:rsidRDefault="009A4C06" w:rsidP="007C3958">
      <w:pPr>
        <w:ind w:left="1440" w:firstLine="720"/>
        <w:rPr>
          <w:rFonts w:ascii="Times New Roman" w:hAnsi="Times New Roman" w:cs="Times New Roman"/>
          <w:b/>
          <w:sz w:val="24"/>
          <w:szCs w:val="24"/>
        </w:rPr>
      </w:pPr>
      <w:r>
        <w:rPr>
          <w:rFonts w:ascii="Times New Roman" w:hAnsi="Times New Roman" w:cs="Times New Roman"/>
          <w:b/>
          <w:sz w:val="24"/>
          <w:szCs w:val="24"/>
        </w:rPr>
        <w:t>Party Correlations between</w:t>
      </w:r>
      <w:r w:rsidR="002727E0">
        <w:rPr>
          <w:rFonts w:ascii="Times New Roman" w:hAnsi="Times New Roman" w:cs="Times New Roman"/>
          <w:b/>
          <w:sz w:val="24"/>
          <w:szCs w:val="24"/>
        </w:rPr>
        <w:t xml:space="preserve"> surpluses</w:t>
      </w:r>
      <w:r>
        <w:rPr>
          <w:rFonts w:ascii="Times New Roman" w:hAnsi="Times New Roman" w:cs="Times New Roman"/>
          <w:b/>
          <w:sz w:val="24"/>
          <w:szCs w:val="24"/>
        </w:rPr>
        <w:t xml:space="preserve"> and GDP growth</w:t>
      </w:r>
      <w:r w:rsidR="007C3958">
        <w:rPr>
          <w:rFonts w:ascii="Times New Roman" w:hAnsi="Times New Roman" w:cs="Times New Roman"/>
          <w:b/>
          <w:sz w:val="24"/>
          <w:szCs w:val="24"/>
        </w:rPr>
        <w:t xml:space="preserve">      </w:t>
      </w:r>
    </w:p>
    <w:tbl>
      <w:tblPr>
        <w:tblStyle w:val="TableGrid"/>
        <w:tblW w:w="0" w:type="auto"/>
        <w:tblInd w:w="1942" w:type="dxa"/>
        <w:tblLook w:val="04A0" w:firstRow="1" w:lastRow="0" w:firstColumn="1" w:lastColumn="0" w:noHBand="0" w:noVBand="1"/>
      </w:tblPr>
      <w:tblGrid>
        <w:gridCol w:w="1728"/>
        <w:gridCol w:w="1728"/>
        <w:gridCol w:w="1728"/>
        <w:gridCol w:w="1728"/>
      </w:tblGrid>
      <w:tr w:rsidR="004F02DA" w14:paraId="1C5496E5" w14:textId="061D24DB" w:rsidTr="007C3958">
        <w:tc>
          <w:tcPr>
            <w:tcW w:w="1728" w:type="dxa"/>
            <w:vAlign w:val="bottom"/>
          </w:tcPr>
          <w:p w14:paraId="58D5838E" w14:textId="61C25AD1" w:rsidR="004F02DA" w:rsidRPr="004B5089" w:rsidRDefault="004F02DA" w:rsidP="00233BE0">
            <w:pPr>
              <w:rPr>
                <w:rFonts w:ascii="Times New Roman" w:hAnsi="Times New Roman" w:cs="Times New Roman"/>
                <w:bCs/>
              </w:rPr>
            </w:pPr>
            <w:r w:rsidRPr="004B5089">
              <w:rPr>
                <w:rFonts w:ascii="Times New Roman" w:hAnsi="Times New Roman" w:cs="Times New Roman"/>
                <w:bCs/>
              </w:rPr>
              <w:t>Periods</w:t>
            </w:r>
          </w:p>
        </w:tc>
        <w:tc>
          <w:tcPr>
            <w:tcW w:w="1728" w:type="dxa"/>
            <w:vAlign w:val="bottom"/>
          </w:tcPr>
          <w:p w14:paraId="1224C7A3" w14:textId="1030EB8B" w:rsidR="004F02DA" w:rsidRPr="004B5089" w:rsidRDefault="004F02DA" w:rsidP="00233BE0">
            <w:pPr>
              <w:rPr>
                <w:rFonts w:ascii="Times New Roman" w:hAnsi="Times New Roman" w:cs="Times New Roman"/>
                <w:bCs/>
              </w:rPr>
            </w:pPr>
            <w:r w:rsidRPr="004B5089">
              <w:rPr>
                <w:rFonts w:ascii="Times New Roman" w:hAnsi="Times New Roman" w:cs="Times New Roman"/>
                <w:bCs/>
              </w:rPr>
              <w:t>Democrats</w:t>
            </w:r>
          </w:p>
        </w:tc>
        <w:tc>
          <w:tcPr>
            <w:tcW w:w="1728" w:type="dxa"/>
            <w:vAlign w:val="bottom"/>
          </w:tcPr>
          <w:p w14:paraId="280B8505" w14:textId="360B38E6" w:rsidR="004F02DA" w:rsidRPr="004B5089" w:rsidRDefault="004F02DA" w:rsidP="00233BE0">
            <w:pPr>
              <w:rPr>
                <w:rFonts w:ascii="Times New Roman" w:hAnsi="Times New Roman" w:cs="Times New Roman"/>
                <w:bCs/>
              </w:rPr>
            </w:pPr>
            <w:r w:rsidRPr="004B5089">
              <w:rPr>
                <w:rFonts w:ascii="Times New Roman" w:hAnsi="Times New Roman" w:cs="Times New Roman"/>
                <w:color w:val="000000"/>
              </w:rPr>
              <w:t>Republican</w:t>
            </w:r>
          </w:p>
        </w:tc>
        <w:tc>
          <w:tcPr>
            <w:tcW w:w="1728" w:type="dxa"/>
          </w:tcPr>
          <w:p w14:paraId="271B9511" w14:textId="79C92EBB" w:rsidR="004F02DA" w:rsidRPr="004B5089" w:rsidRDefault="004F02DA" w:rsidP="00233BE0">
            <w:pPr>
              <w:rPr>
                <w:rFonts w:ascii="Times New Roman" w:hAnsi="Times New Roman" w:cs="Times New Roman"/>
                <w:color w:val="000000"/>
              </w:rPr>
            </w:pPr>
            <w:r>
              <w:rPr>
                <w:rFonts w:ascii="Times New Roman" w:hAnsi="Times New Roman" w:cs="Times New Roman"/>
                <w:color w:val="000000"/>
              </w:rPr>
              <w:t>combined</w:t>
            </w:r>
          </w:p>
        </w:tc>
      </w:tr>
      <w:tr w:rsidR="004F02DA" w14:paraId="63945BD3" w14:textId="683266CB" w:rsidTr="007C3958">
        <w:tc>
          <w:tcPr>
            <w:tcW w:w="1728" w:type="dxa"/>
            <w:vAlign w:val="bottom"/>
          </w:tcPr>
          <w:p w14:paraId="742D8297" w14:textId="1458AF64" w:rsidR="004F02DA" w:rsidRPr="004B5089" w:rsidRDefault="004F02DA" w:rsidP="004B5089">
            <w:pPr>
              <w:jc w:val="center"/>
              <w:rPr>
                <w:rFonts w:ascii="Times New Roman" w:hAnsi="Times New Roman" w:cs="Times New Roman"/>
                <w:bCs/>
              </w:rPr>
            </w:pPr>
            <w:r>
              <w:rPr>
                <w:rFonts w:ascii="Times New Roman" w:hAnsi="Times New Roman" w:cs="Times New Roman"/>
                <w:color w:val="000000"/>
              </w:rPr>
              <w:t>19</w:t>
            </w:r>
            <w:r w:rsidRPr="004B5089">
              <w:rPr>
                <w:rFonts w:ascii="Times New Roman" w:hAnsi="Times New Roman" w:cs="Times New Roman"/>
                <w:color w:val="000000"/>
              </w:rPr>
              <w:t>50</w:t>
            </w:r>
            <w:r>
              <w:rPr>
                <w:rFonts w:ascii="Times New Roman" w:hAnsi="Times New Roman" w:cs="Times New Roman"/>
                <w:color w:val="000000"/>
              </w:rPr>
              <w:t xml:space="preserve"> </w:t>
            </w:r>
            <w:r w:rsidR="0025099D">
              <w:rPr>
                <w:rFonts w:ascii="Times New Roman" w:hAnsi="Times New Roman" w:cs="Times New Roman"/>
                <w:color w:val="000000"/>
              </w:rPr>
              <w:t>–</w:t>
            </w:r>
            <w:r>
              <w:rPr>
                <w:rFonts w:ascii="Times New Roman" w:hAnsi="Times New Roman" w:cs="Times New Roman"/>
                <w:color w:val="000000"/>
              </w:rPr>
              <w:t xml:space="preserve"> 19</w:t>
            </w:r>
            <w:r w:rsidRPr="004B5089">
              <w:rPr>
                <w:rFonts w:ascii="Times New Roman" w:hAnsi="Times New Roman" w:cs="Times New Roman"/>
                <w:color w:val="000000"/>
              </w:rPr>
              <w:t>8</w:t>
            </w:r>
            <w:r w:rsidR="0025099D">
              <w:rPr>
                <w:rFonts w:ascii="Times New Roman" w:hAnsi="Times New Roman" w:cs="Times New Roman"/>
                <w:color w:val="000000"/>
              </w:rPr>
              <w:t>1</w:t>
            </w:r>
          </w:p>
        </w:tc>
        <w:tc>
          <w:tcPr>
            <w:tcW w:w="1728" w:type="dxa"/>
            <w:vAlign w:val="bottom"/>
          </w:tcPr>
          <w:p w14:paraId="10F7CBED" w14:textId="72C2CF74" w:rsidR="004F02DA" w:rsidRPr="00FC3BC7" w:rsidRDefault="004F02DA" w:rsidP="004B5089">
            <w:pPr>
              <w:jc w:val="center"/>
              <w:rPr>
                <w:rFonts w:ascii="Times New Roman" w:hAnsi="Times New Roman" w:cs="Times New Roman"/>
              </w:rPr>
            </w:pPr>
            <w:r>
              <w:rPr>
                <w:rFonts w:ascii="Times New Roman" w:hAnsi="Times New Roman" w:cs="Times New Roman"/>
              </w:rPr>
              <w:t>-</w:t>
            </w:r>
            <w:r w:rsidRPr="00FC3BC7">
              <w:rPr>
                <w:rFonts w:ascii="Times New Roman" w:hAnsi="Times New Roman" w:cs="Times New Roman"/>
              </w:rPr>
              <w:t>0.673</w:t>
            </w:r>
          </w:p>
        </w:tc>
        <w:tc>
          <w:tcPr>
            <w:tcW w:w="1728" w:type="dxa"/>
            <w:vAlign w:val="bottom"/>
          </w:tcPr>
          <w:p w14:paraId="0D56FA53" w14:textId="56633EEA" w:rsidR="004F02DA" w:rsidRPr="00FC3BC7" w:rsidRDefault="004F02DA" w:rsidP="004B5089">
            <w:pPr>
              <w:jc w:val="center"/>
              <w:rPr>
                <w:rFonts w:ascii="Times New Roman" w:hAnsi="Times New Roman" w:cs="Times New Roman"/>
              </w:rPr>
            </w:pPr>
            <w:r w:rsidRPr="00FC3BC7">
              <w:rPr>
                <w:rFonts w:ascii="Times New Roman" w:hAnsi="Times New Roman" w:cs="Times New Roman"/>
              </w:rPr>
              <w:t xml:space="preserve"> </w:t>
            </w:r>
            <w:r>
              <w:rPr>
                <w:rFonts w:ascii="Times New Roman" w:hAnsi="Times New Roman" w:cs="Times New Roman"/>
              </w:rPr>
              <w:t>+</w:t>
            </w:r>
            <w:r w:rsidRPr="00FC3BC7">
              <w:rPr>
                <w:rFonts w:ascii="Times New Roman" w:hAnsi="Times New Roman" w:cs="Times New Roman"/>
              </w:rPr>
              <w:t>0.177</w:t>
            </w:r>
          </w:p>
        </w:tc>
        <w:tc>
          <w:tcPr>
            <w:tcW w:w="1728" w:type="dxa"/>
          </w:tcPr>
          <w:p w14:paraId="709E6DBC" w14:textId="30EF17E1" w:rsidR="004F02DA" w:rsidRPr="00FC3BC7" w:rsidRDefault="004F02DA" w:rsidP="004B5089">
            <w:pPr>
              <w:jc w:val="center"/>
              <w:rPr>
                <w:rFonts w:ascii="Times New Roman" w:hAnsi="Times New Roman" w:cs="Times New Roman"/>
              </w:rPr>
            </w:pPr>
            <w:r>
              <w:rPr>
                <w:rFonts w:ascii="Times New Roman" w:hAnsi="Times New Roman" w:cs="Times New Roman"/>
              </w:rPr>
              <w:t>-.118</w:t>
            </w:r>
          </w:p>
        </w:tc>
      </w:tr>
      <w:tr w:rsidR="004F02DA" w14:paraId="06C3D7A9" w14:textId="08E4A608" w:rsidTr="007C3958">
        <w:tc>
          <w:tcPr>
            <w:tcW w:w="1728" w:type="dxa"/>
            <w:vAlign w:val="bottom"/>
          </w:tcPr>
          <w:p w14:paraId="239D68DC" w14:textId="16BA8B79" w:rsidR="004F02DA" w:rsidRPr="004B5089" w:rsidRDefault="004F02DA" w:rsidP="004B5089">
            <w:pPr>
              <w:jc w:val="center"/>
              <w:rPr>
                <w:rFonts w:ascii="Times New Roman" w:hAnsi="Times New Roman" w:cs="Times New Roman"/>
                <w:color w:val="000000"/>
              </w:rPr>
            </w:pPr>
            <w:r>
              <w:rPr>
                <w:rFonts w:ascii="Times New Roman" w:hAnsi="Times New Roman" w:cs="Times New Roman"/>
                <w:color w:val="000000"/>
              </w:rPr>
              <w:t>19</w:t>
            </w:r>
            <w:r w:rsidRPr="004B5089">
              <w:rPr>
                <w:rFonts w:ascii="Times New Roman" w:hAnsi="Times New Roman" w:cs="Times New Roman"/>
                <w:color w:val="000000"/>
              </w:rPr>
              <w:t>8</w:t>
            </w:r>
            <w:r w:rsidR="0025099D">
              <w:rPr>
                <w:rFonts w:ascii="Times New Roman" w:hAnsi="Times New Roman" w:cs="Times New Roman"/>
                <w:color w:val="000000"/>
              </w:rPr>
              <w:t>2</w:t>
            </w:r>
            <w:r>
              <w:rPr>
                <w:rFonts w:ascii="Times New Roman" w:hAnsi="Times New Roman" w:cs="Times New Roman"/>
                <w:color w:val="000000"/>
              </w:rPr>
              <w:t xml:space="preserve"> </w:t>
            </w:r>
            <w:r w:rsidRPr="004B5089">
              <w:rPr>
                <w:rFonts w:ascii="Times New Roman" w:hAnsi="Times New Roman" w:cs="Times New Roman"/>
                <w:color w:val="000000"/>
              </w:rPr>
              <w:t>-</w:t>
            </w:r>
            <w:r>
              <w:rPr>
                <w:rFonts w:ascii="Times New Roman" w:hAnsi="Times New Roman" w:cs="Times New Roman"/>
                <w:color w:val="000000"/>
              </w:rPr>
              <w:t xml:space="preserve"> 201</w:t>
            </w:r>
            <w:r w:rsidRPr="004B5089">
              <w:rPr>
                <w:rFonts w:ascii="Times New Roman" w:hAnsi="Times New Roman" w:cs="Times New Roman"/>
                <w:color w:val="000000"/>
              </w:rPr>
              <w:t>7</w:t>
            </w:r>
          </w:p>
        </w:tc>
        <w:tc>
          <w:tcPr>
            <w:tcW w:w="1728" w:type="dxa"/>
            <w:vAlign w:val="bottom"/>
          </w:tcPr>
          <w:p w14:paraId="68CC82AE" w14:textId="02BEB881" w:rsidR="004F02DA" w:rsidRPr="00FC3BC7" w:rsidRDefault="004F02DA" w:rsidP="004B5089">
            <w:pPr>
              <w:jc w:val="center"/>
              <w:rPr>
                <w:rFonts w:ascii="Times New Roman" w:hAnsi="Times New Roman" w:cs="Times New Roman"/>
              </w:rPr>
            </w:pPr>
            <w:r>
              <w:rPr>
                <w:rFonts w:ascii="Times New Roman" w:hAnsi="Times New Roman" w:cs="Times New Roman"/>
              </w:rPr>
              <w:t>-</w:t>
            </w:r>
            <w:r w:rsidRPr="00FC3BC7">
              <w:rPr>
                <w:rFonts w:ascii="Times New Roman" w:hAnsi="Times New Roman" w:cs="Times New Roman"/>
              </w:rPr>
              <w:t>0.001</w:t>
            </w:r>
          </w:p>
        </w:tc>
        <w:tc>
          <w:tcPr>
            <w:tcW w:w="1728" w:type="dxa"/>
            <w:vAlign w:val="bottom"/>
          </w:tcPr>
          <w:p w14:paraId="08BE4759" w14:textId="50C29129" w:rsidR="004F02DA" w:rsidRPr="00FC3BC7" w:rsidRDefault="004F02DA" w:rsidP="004B5089">
            <w:pPr>
              <w:jc w:val="center"/>
              <w:rPr>
                <w:rFonts w:ascii="Times New Roman" w:hAnsi="Times New Roman" w:cs="Times New Roman"/>
              </w:rPr>
            </w:pPr>
            <w:r>
              <w:rPr>
                <w:rFonts w:ascii="Times New Roman" w:hAnsi="Times New Roman" w:cs="Times New Roman"/>
              </w:rPr>
              <w:t>-</w:t>
            </w:r>
            <w:r w:rsidRPr="00FC3BC7">
              <w:rPr>
                <w:rFonts w:ascii="Times New Roman" w:hAnsi="Times New Roman" w:cs="Times New Roman"/>
              </w:rPr>
              <w:t xml:space="preserve">0.719  </w:t>
            </w:r>
          </w:p>
        </w:tc>
        <w:tc>
          <w:tcPr>
            <w:tcW w:w="1728" w:type="dxa"/>
          </w:tcPr>
          <w:p w14:paraId="46C24790" w14:textId="67E61301" w:rsidR="004F02DA" w:rsidRDefault="004F02DA" w:rsidP="004B5089">
            <w:pPr>
              <w:jc w:val="center"/>
              <w:rPr>
                <w:rFonts w:ascii="Times New Roman" w:hAnsi="Times New Roman" w:cs="Times New Roman"/>
              </w:rPr>
            </w:pPr>
            <w:r>
              <w:rPr>
                <w:rFonts w:ascii="Times New Roman" w:hAnsi="Times New Roman" w:cs="Times New Roman"/>
              </w:rPr>
              <w:t>-.452</w:t>
            </w:r>
          </w:p>
        </w:tc>
      </w:tr>
    </w:tbl>
    <w:p w14:paraId="047F7702" w14:textId="77777777" w:rsidR="00455038" w:rsidRDefault="00455038" w:rsidP="004373E3">
      <w:pPr>
        <w:rPr>
          <w:rFonts w:ascii="Times New Roman" w:hAnsi="Times New Roman" w:cs="Times New Roman"/>
          <w:b/>
          <w:sz w:val="28"/>
          <w:szCs w:val="28"/>
        </w:rPr>
      </w:pPr>
    </w:p>
    <w:p w14:paraId="3E5EC9B6" w14:textId="4569D367" w:rsidR="00AE6CB1" w:rsidRPr="001E7A08" w:rsidRDefault="00ED24A0" w:rsidP="008C41E5">
      <w:pPr>
        <w:rPr>
          <w:rFonts w:ascii="Times New Roman" w:hAnsi="Times New Roman" w:cs="Times New Roman"/>
          <w:bCs/>
          <w:color w:val="FF0000"/>
          <w:sz w:val="24"/>
          <w:szCs w:val="24"/>
        </w:rPr>
      </w:pPr>
      <w:r w:rsidRPr="004373E3">
        <w:rPr>
          <w:rFonts w:ascii="Times New Roman" w:hAnsi="Times New Roman" w:cs="Times New Roman"/>
          <w:b/>
          <w:sz w:val="24"/>
          <w:szCs w:val="24"/>
        </w:rPr>
        <w:t xml:space="preserve">ON </w:t>
      </w:r>
      <w:r w:rsidR="002E21DF" w:rsidRPr="004373E3">
        <w:rPr>
          <w:rFonts w:ascii="Times New Roman" w:hAnsi="Times New Roman" w:cs="Times New Roman"/>
          <w:b/>
          <w:sz w:val="24"/>
          <w:szCs w:val="24"/>
        </w:rPr>
        <w:t>DEFICITS</w:t>
      </w:r>
      <w:r w:rsidR="00455038">
        <w:rPr>
          <w:rFonts w:ascii="Times New Roman" w:hAnsi="Times New Roman" w:cs="Times New Roman"/>
          <w:b/>
          <w:sz w:val="24"/>
          <w:szCs w:val="24"/>
        </w:rPr>
        <w:t xml:space="preserve"> AND </w:t>
      </w:r>
      <w:proofErr w:type="gramStart"/>
      <w:r w:rsidR="00455038">
        <w:rPr>
          <w:rFonts w:ascii="Times New Roman" w:hAnsi="Times New Roman" w:cs="Times New Roman"/>
          <w:b/>
          <w:sz w:val="24"/>
          <w:szCs w:val="24"/>
        </w:rPr>
        <w:t>DEBT</w:t>
      </w:r>
      <w:r w:rsidR="001E7A08">
        <w:rPr>
          <w:rFonts w:ascii="Times New Roman" w:hAnsi="Times New Roman" w:cs="Times New Roman"/>
          <w:b/>
          <w:sz w:val="24"/>
          <w:szCs w:val="24"/>
        </w:rPr>
        <w:t xml:space="preserve">  </w:t>
      </w:r>
      <w:r w:rsidR="001E7A08">
        <w:rPr>
          <w:rFonts w:ascii="Times New Roman" w:hAnsi="Times New Roman" w:cs="Times New Roman"/>
          <w:b/>
          <w:color w:val="FF0000"/>
          <w:sz w:val="24"/>
          <w:szCs w:val="24"/>
        </w:rPr>
        <w:t>-</w:t>
      </w:r>
      <w:proofErr w:type="gramEnd"/>
      <w:r w:rsidR="001E7A08">
        <w:rPr>
          <w:rFonts w:ascii="Times New Roman" w:hAnsi="Times New Roman" w:cs="Times New Roman"/>
          <w:b/>
          <w:color w:val="FF0000"/>
          <w:sz w:val="24"/>
          <w:szCs w:val="24"/>
        </w:rPr>
        <w:t xml:space="preserve"> CONSIDER COMBINING FIGS 3 &amp; 4.</w:t>
      </w:r>
    </w:p>
    <w:p w14:paraId="456532AF" w14:textId="54102B51" w:rsidR="0040223E" w:rsidRDefault="00C76C7A" w:rsidP="008C41E5">
      <w:pPr>
        <w:rPr>
          <w:rFonts w:ascii="Times New Roman" w:hAnsi="Times New Roman" w:cs="Times New Roman"/>
          <w:bCs/>
          <w:sz w:val="24"/>
          <w:szCs w:val="24"/>
        </w:rPr>
      </w:pPr>
      <w:r w:rsidRPr="00C76C7A">
        <w:rPr>
          <w:rFonts w:ascii="Times New Roman" w:hAnsi="Times New Roman" w:cs="Times New Roman"/>
          <w:b/>
          <w:sz w:val="24"/>
          <w:szCs w:val="24"/>
        </w:rPr>
        <w:t>F</w:t>
      </w:r>
      <w:r w:rsidR="00A22179" w:rsidRPr="00C76C7A">
        <w:rPr>
          <w:rFonts w:ascii="Times New Roman" w:hAnsi="Times New Roman" w:cs="Times New Roman"/>
          <w:b/>
          <w:sz w:val="24"/>
          <w:szCs w:val="24"/>
        </w:rPr>
        <w:t>igure 3</w:t>
      </w:r>
      <w:r>
        <w:rPr>
          <w:rFonts w:ascii="Times New Roman" w:hAnsi="Times New Roman" w:cs="Times New Roman"/>
          <w:bCs/>
          <w:sz w:val="24"/>
          <w:szCs w:val="24"/>
        </w:rPr>
        <w:t xml:space="preserve"> add</w:t>
      </w:r>
      <w:r w:rsidR="001E7A08">
        <w:rPr>
          <w:rFonts w:ascii="Times New Roman" w:hAnsi="Times New Roman" w:cs="Times New Roman"/>
          <w:bCs/>
          <w:sz w:val="24"/>
          <w:szCs w:val="24"/>
        </w:rPr>
        <w:t>s</w:t>
      </w:r>
      <w:r>
        <w:rPr>
          <w:rFonts w:ascii="Times New Roman" w:hAnsi="Times New Roman" w:cs="Times New Roman"/>
          <w:bCs/>
          <w:sz w:val="24"/>
          <w:szCs w:val="24"/>
        </w:rPr>
        <w:t xml:space="preserve"> </w:t>
      </w:r>
      <w:r w:rsidR="00A22179">
        <w:rPr>
          <w:rFonts w:ascii="Times New Roman" w:hAnsi="Times New Roman" w:cs="Times New Roman"/>
          <w:bCs/>
          <w:sz w:val="24"/>
          <w:szCs w:val="24"/>
        </w:rPr>
        <w:t>total Federal Debt</w:t>
      </w:r>
      <w:r w:rsidR="001E7A08">
        <w:rPr>
          <w:rFonts w:ascii="Times New Roman" w:hAnsi="Times New Roman" w:cs="Times New Roman"/>
          <w:bCs/>
          <w:sz w:val="24"/>
          <w:szCs w:val="24"/>
        </w:rPr>
        <w:t xml:space="preserve"> to the same picture</w:t>
      </w:r>
      <w:r w:rsidR="00A22179">
        <w:rPr>
          <w:rFonts w:ascii="Times New Roman" w:hAnsi="Times New Roman" w:cs="Times New Roman"/>
          <w:bCs/>
          <w:sz w:val="24"/>
          <w:szCs w:val="24"/>
        </w:rPr>
        <w:t>. Debt decreased steadily from 96.0% in 1948 to 31.7% in 1981. Beginning with Reagan</w:t>
      </w:r>
      <w:r w:rsidR="001E7A08">
        <w:rPr>
          <w:rFonts w:ascii="Times New Roman" w:hAnsi="Times New Roman" w:cs="Times New Roman"/>
          <w:bCs/>
          <w:sz w:val="24"/>
          <w:szCs w:val="24"/>
        </w:rPr>
        <w:t>’s</w:t>
      </w:r>
      <w:r w:rsidR="00A22179">
        <w:rPr>
          <w:rFonts w:ascii="Times New Roman" w:hAnsi="Times New Roman" w:cs="Times New Roman"/>
          <w:bCs/>
          <w:sz w:val="24"/>
          <w:szCs w:val="24"/>
        </w:rPr>
        <w:t xml:space="preserve"> tax cut and the subsequent deficits</w:t>
      </w:r>
      <w:r w:rsidR="001E7A08">
        <w:rPr>
          <w:rFonts w:ascii="Times New Roman" w:hAnsi="Times New Roman" w:cs="Times New Roman"/>
          <w:bCs/>
          <w:sz w:val="24"/>
          <w:szCs w:val="24"/>
        </w:rPr>
        <w:t>,</w:t>
      </w:r>
      <w:r w:rsidR="00A22179">
        <w:rPr>
          <w:rFonts w:ascii="Times New Roman" w:hAnsi="Times New Roman" w:cs="Times New Roman"/>
          <w:bCs/>
          <w:sz w:val="24"/>
          <w:szCs w:val="24"/>
        </w:rPr>
        <w:t xml:space="preserve"> total Federal Debt climbed steadily to </w:t>
      </w:r>
      <w:r w:rsidR="004B3A2E">
        <w:rPr>
          <w:rFonts w:ascii="Times New Roman" w:hAnsi="Times New Roman" w:cs="Times New Roman"/>
          <w:bCs/>
          <w:sz w:val="24"/>
          <w:szCs w:val="24"/>
        </w:rPr>
        <w:t>106.9%. And this is without any major world war</w:t>
      </w:r>
      <w:r>
        <w:rPr>
          <w:rFonts w:ascii="Times New Roman" w:hAnsi="Times New Roman" w:cs="Times New Roman"/>
          <w:bCs/>
          <w:sz w:val="24"/>
          <w:szCs w:val="24"/>
        </w:rPr>
        <w:t>s</w:t>
      </w:r>
      <w:r w:rsidR="004B3A2E">
        <w:rPr>
          <w:rFonts w:ascii="Times New Roman" w:hAnsi="Times New Roman" w:cs="Times New Roman"/>
          <w:bCs/>
          <w:sz w:val="24"/>
          <w:szCs w:val="24"/>
        </w:rPr>
        <w:t xml:space="preserve"> to finance. </w:t>
      </w:r>
      <w:r w:rsidR="004B3A2E" w:rsidRPr="00C76C7A">
        <w:rPr>
          <w:rFonts w:ascii="Times New Roman" w:hAnsi="Times New Roman" w:cs="Times New Roman"/>
          <w:b/>
          <w:sz w:val="24"/>
          <w:szCs w:val="24"/>
        </w:rPr>
        <w:t xml:space="preserve">Figure </w:t>
      </w:r>
      <w:r w:rsidRPr="00C76C7A">
        <w:rPr>
          <w:rFonts w:ascii="Times New Roman" w:hAnsi="Times New Roman" w:cs="Times New Roman"/>
          <w:b/>
          <w:sz w:val="24"/>
          <w:szCs w:val="24"/>
        </w:rPr>
        <w:t>4</w:t>
      </w:r>
      <w:r w:rsidR="004B3A2E">
        <w:rPr>
          <w:rFonts w:ascii="Times New Roman" w:hAnsi="Times New Roman" w:cs="Times New Roman"/>
          <w:bCs/>
          <w:sz w:val="24"/>
          <w:szCs w:val="24"/>
        </w:rPr>
        <w:t xml:space="preserve"> is the same graph </w:t>
      </w:r>
      <w:r w:rsidR="003B4A8B">
        <w:rPr>
          <w:rFonts w:ascii="Times New Roman" w:hAnsi="Times New Roman" w:cs="Times New Roman"/>
          <w:bCs/>
          <w:sz w:val="24"/>
          <w:szCs w:val="24"/>
        </w:rPr>
        <w:t xml:space="preserve">but </w:t>
      </w:r>
      <w:r w:rsidR="004B3A2E">
        <w:rPr>
          <w:rFonts w:ascii="Times New Roman" w:hAnsi="Times New Roman" w:cs="Times New Roman"/>
          <w:bCs/>
          <w:sz w:val="24"/>
          <w:szCs w:val="24"/>
        </w:rPr>
        <w:t>with</w:t>
      </w:r>
      <w:r w:rsidR="00A57F18">
        <w:rPr>
          <w:rFonts w:ascii="Times New Roman" w:hAnsi="Times New Roman" w:cs="Times New Roman"/>
          <w:bCs/>
          <w:sz w:val="24"/>
          <w:szCs w:val="24"/>
        </w:rPr>
        <w:t xml:space="preserve"> Domestic</w:t>
      </w:r>
      <w:r w:rsidR="004B3A2E">
        <w:rPr>
          <w:rFonts w:ascii="Times New Roman" w:hAnsi="Times New Roman" w:cs="Times New Roman"/>
          <w:bCs/>
          <w:sz w:val="24"/>
          <w:szCs w:val="24"/>
        </w:rPr>
        <w:t xml:space="preserve"> Debt which is debt issued by the US Treasury </w:t>
      </w:r>
      <w:r w:rsidR="00A57F18">
        <w:rPr>
          <w:rFonts w:ascii="Times New Roman" w:hAnsi="Times New Roman" w:cs="Times New Roman"/>
          <w:bCs/>
          <w:sz w:val="24"/>
          <w:szCs w:val="24"/>
        </w:rPr>
        <w:t>minus</w:t>
      </w:r>
      <w:r w:rsidR="004B3A2E">
        <w:rPr>
          <w:rFonts w:ascii="Times New Roman" w:hAnsi="Times New Roman" w:cs="Times New Roman"/>
          <w:bCs/>
          <w:sz w:val="24"/>
          <w:szCs w:val="24"/>
        </w:rPr>
        <w:t xml:space="preserve"> any held by </w:t>
      </w:r>
      <w:r w:rsidR="00A57F18">
        <w:rPr>
          <w:rFonts w:ascii="Times New Roman" w:hAnsi="Times New Roman" w:cs="Times New Roman"/>
          <w:bCs/>
          <w:sz w:val="24"/>
          <w:szCs w:val="24"/>
        </w:rPr>
        <w:t xml:space="preserve">US </w:t>
      </w:r>
      <w:r w:rsidR="004B3A2E">
        <w:rPr>
          <w:rFonts w:ascii="Times New Roman" w:hAnsi="Times New Roman" w:cs="Times New Roman"/>
          <w:bCs/>
          <w:sz w:val="24"/>
          <w:szCs w:val="24"/>
        </w:rPr>
        <w:t>government agencies or the Federal Reserve Bank. In this case debt dropped from 74.3% in 1948 to 17.7% in 1974 and back up to 69.2%</w:t>
      </w:r>
      <w:r w:rsidR="001E7A08">
        <w:rPr>
          <w:rFonts w:ascii="Times New Roman" w:hAnsi="Times New Roman" w:cs="Times New Roman"/>
          <w:bCs/>
          <w:sz w:val="24"/>
          <w:szCs w:val="24"/>
        </w:rPr>
        <w:t xml:space="preserve"> in 2019</w:t>
      </w:r>
      <w:r w:rsidR="004B3A2E">
        <w:rPr>
          <w:rFonts w:ascii="Times New Roman" w:hAnsi="Times New Roman" w:cs="Times New Roman"/>
          <w:bCs/>
          <w:sz w:val="24"/>
          <w:szCs w:val="24"/>
        </w:rPr>
        <w:t xml:space="preserve"> </w:t>
      </w:r>
      <w:r w:rsidR="001E7A08">
        <w:rPr>
          <w:rFonts w:ascii="Times New Roman" w:hAnsi="Times New Roman" w:cs="Times New Roman"/>
          <w:bCs/>
          <w:sz w:val="24"/>
          <w:szCs w:val="24"/>
        </w:rPr>
        <w:t>– an increase of 51.5%.</w:t>
      </w:r>
    </w:p>
    <w:p w14:paraId="72AB5F6C" w14:textId="58483271" w:rsidR="006D7A58" w:rsidRDefault="0085757D" w:rsidP="008C41E5">
      <w:pPr>
        <w:rPr>
          <w:rFonts w:ascii="Times New Roman" w:hAnsi="Times New Roman" w:cs="Times New Roman"/>
          <w:bCs/>
          <w:sz w:val="24"/>
          <w:szCs w:val="24"/>
        </w:rPr>
      </w:pPr>
      <w:r>
        <w:rPr>
          <w:rFonts w:ascii="Times New Roman" w:hAnsi="Times New Roman" w:cs="Times New Roman"/>
          <w:bCs/>
          <w:sz w:val="24"/>
          <w:szCs w:val="24"/>
        </w:rPr>
        <w:t>Of the 51.5% increase</w:t>
      </w:r>
      <w:r w:rsidR="00A0740C">
        <w:rPr>
          <w:rFonts w:ascii="Times New Roman" w:hAnsi="Times New Roman" w:cs="Times New Roman"/>
          <w:bCs/>
          <w:sz w:val="24"/>
          <w:szCs w:val="24"/>
        </w:rPr>
        <w:t>,</w:t>
      </w:r>
      <w:r w:rsidR="00B22592">
        <w:rPr>
          <w:rFonts w:ascii="Times New Roman" w:hAnsi="Times New Roman" w:cs="Times New Roman"/>
          <w:bCs/>
          <w:sz w:val="24"/>
          <w:szCs w:val="24"/>
        </w:rPr>
        <w:t xml:space="preserve"> 34.8</w:t>
      </w:r>
      <w:r w:rsidR="00A0740C">
        <w:rPr>
          <w:rFonts w:ascii="Times New Roman" w:hAnsi="Times New Roman" w:cs="Times New Roman"/>
          <w:bCs/>
          <w:sz w:val="24"/>
          <w:szCs w:val="24"/>
        </w:rPr>
        <w:t>%</w:t>
      </w:r>
      <w:r w:rsidR="00B22592">
        <w:rPr>
          <w:rFonts w:ascii="Times New Roman" w:hAnsi="Times New Roman" w:cs="Times New Roman"/>
          <w:bCs/>
          <w:sz w:val="24"/>
          <w:szCs w:val="24"/>
        </w:rPr>
        <w:t xml:space="preserve"> </w:t>
      </w:r>
      <w:r w:rsidR="001E7A08">
        <w:rPr>
          <w:rFonts w:ascii="Times New Roman" w:hAnsi="Times New Roman" w:cs="Times New Roman"/>
          <w:bCs/>
          <w:sz w:val="24"/>
          <w:szCs w:val="24"/>
        </w:rPr>
        <w:t xml:space="preserve">(of the 51.5%) </w:t>
      </w:r>
      <w:r w:rsidR="00B22592">
        <w:rPr>
          <w:rFonts w:ascii="Times New Roman" w:hAnsi="Times New Roman" w:cs="Times New Roman"/>
          <w:bCs/>
          <w:sz w:val="24"/>
          <w:szCs w:val="24"/>
        </w:rPr>
        <w:t xml:space="preserve">was during the administrations of Reagan and Bush </w:t>
      </w:r>
      <w:r w:rsidR="00DB6370">
        <w:rPr>
          <w:rFonts w:ascii="Times New Roman" w:hAnsi="Times New Roman" w:cs="Times New Roman"/>
          <w:bCs/>
          <w:sz w:val="24"/>
          <w:szCs w:val="24"/>
        </w:rPr>
        <w:t>II</w:t>
      </w:r>
      <w:r w:rsidR="00B22592">
        <w:rPr>
          <w:rFonts w:ascii="Times New Roman" w:hAnsi="Times New Roman" w:cs="Times New Roman"/>
          <w:bCs/>
          <w:sz w:val="24"/>
          <w:szCs w:val="24"/>
        </w:rPr>
        <w:t>. Another 13.1% was from 2010 to 2012 during the height of the Great recession. Thus, 68%</w:t>
      </w:r>
      <w:r w:rsidR="00A0740C">
        <w:rPr>
          <w:rFonts w:ascii="Times New Roman" w:hAnsi="Times New Roman" w:cs="Times New Roman"/>
          <w:bCs/>
          <w:sz w:val="24"/>
          <w:szCs w:val="24"/>
        </w:rPr>
        <w:t xml:space="preserve"> </w:t>
      </w:r>
      <w:r w:rsidR="00B22592">
        <w:rPr>
          <w:rFonts w:ascii="Times New Roman" w:hAnsi="Times New Roman" w:cs="Times New Roman"/>
          <w:bCs/>
          <w:sz w:val="24"/>
          <w:szCs w:val="24"/>
        </w:rPr>
        <w:t xml:space="preserve">of the debt buildup occurred during Reagan and Bush </w:t>
      </w:r>
      <w:r w:rsidR="00DB6370">
        <w:rPr>
          <w:rFonts w:ascii="Times New Roman" w:hAnsi="Times New Roman" w:cs="Times New Roman"/>
          <w:bCs/>
          <w:sz w:val="24"/>
          <w:szCs w:val="24"/>
        </w:rPr>
        <w:t>II</w:t>
      </w:r>
      <w:r w:rsidR="00B22592">
        <w:rPr>
          <w:rFonts w:ascii="Times New Roman" w:hAnsi="Times New Roman" w:cs="Times New Roman"/>
          <w:bCs/>
          <w:sz w:val="24"/>
          <w:szCs w:val="24"/>
        </w:rPr>
        <w:t xml:space="preserve">’s administration and another 25% due to the Great Recession. Only </w:t>
      </w:r>
      <w:r w:rsidR="00A0740C">
        <w:rPr>
          <w:rFonts w:ascii="Times New Roman" w:hAnsi="Times New Roman" w:cs="Times New Roman"/>
          <w:bCs/>
          <w:sz w:val="24"/>
          <w:szCs w:val="24"/>
        </w:rPr>
        <w:t>7</w:t>
      </w:r>
      <w:r w:rsidR="00B22592">
        <w:rPr>
          <w:rFonts w:ascii="Times New Roman" w:hAnsi="Times New Roman" w:cs="Times New Roman"/>
          <w:bCs/>
          <w:sz w:val="24"/>
          <w:szCs w:val="24"/>
        </w:rPr>
        <w:t>% of the increase in debt is due to all the other administrations combined, although Clinton decreased it by</w:t>
      </w:r>
      <w:r w:rsidR="0040223E">
        <w:rPr>
          <w:rFonts w:ascii="Times New Roman" w:hAnsi="Times New Roman" w:cs="Times New Roman"/>
          <w:bCs/>
          <w:sz w:val="24"/>
          <w:szCs w:val="24"/>
        </w:rPr>
        <w:t xml:space="preserve"> 16.8%. Nixon, Ford, Carter, Bush </w:t>
      </w:r>
      <w:r w:rsidR="00DB6370">
        <w:rPr>
          <w:rFonts w:ascii="Times New Roman" w:hAnsi="Times New Roman" w:cs="Times New Roman"/>
          <w:bCs/>
          <w:sz w:val="24"/>
          <w:szCs w:val="24"/>
        </w:rPr>
        <w:t>II</w:t>
      </w:r>
      <w:r w:rsidR="0040223E">
        <w:rPr>
          <w:rFonts w:ascii="Times New Roman" w:hAnsi="Times New Roman" w:cs="Times New Roman"/>
          <w:bCs/>
          <w:sz w:val="24"/>
          <w:szCs w:val="24"/>
        </w:rPr>
        <w:t xml:space="preserve"> and Obama increased it by 23.4%</w:t>
      </w:r>
    </w:p>
    <w:p w14:paraId="387C0FE8" w14:textId="589657EC" w:rsidR="00E038A5" w:rsidRDefault="003B4A8B" w:rsidP="008C41E5">
      <w:pPr>
        <w:rPr>
          <w:rFonts w:ascii="Times New Roman" w:hAnsi="Times New Roman" w:cs="Times New Roman"/>
          <w:bCs/>
          <w:sz w:val="24"/>
          <w:szCs w:val="24"/>
        </w:rPr>
      </w:pPr>
      <w:r>
        <w:rPr>
          <w:rFonts w:ascii="Times New Roman" w:hAnsi="Times New Roman" w:cs="Times New Roman"/>
          <w:bCs/>
          <w:sz w:val="24"/>
          <w:szCs w:val="24"/>
        </w:rPr>
        <w:t xml:space="preserve">Table </w:t>
      </w:r>
      <w:r w:rsidR="00DB6370">
        <w:rPr>
          <w:rFonts w:ascii="Times New Roman" w:hAnsi="Times New Roman" w:cs="Times New Roman"/>
          <w:bCs/>
          <w:sz w:val="24"/>
          <w:szCs w:val="24"/>
        </w:rPr>
        <w:t>2</w:t>
      </w:r>
      <w:r>
        <w:rPr>
          <w:rFonts w:ascii="Times New Roman" w:hAnsi="Times New Roman" w:cs="Times New Roman"/>
          <w:bCs/>
          <w:sz w:val="24"/>
          <w:szCs w:val="24"/>
        </w:rPr>
        <w:t xml:space="preserve"> lists </w:t>
      </w:r>
      <w:r w:rsidR="006D7A58">
        <w:rPr>
          <w:rFonts w:ascii="Times New Roman" w:hAnsi="Times New Roman" w:cs="Times New Roman"/>
          <w:bCs/>
          <w:sz w:val="24"/>
          <w:szCs w:val="24"/>
        </w:rPr>
        <w:t>several classifications of debt</w:t>
      </w:r>
      <w:r w:rsidR="00CB6E8E">
        <w:rPr>
          <w:rFonts w:ascii="Times New Roman" w:hAnsi="Times New Roman" w:cs="Times New Roman"/>
          <w:bCs/>
          <w:sz w:val="24"/>
          <w:szCs w:val="24"/>
        </w:rPr>
        <w:t xml:space="preserve"> from the St. Louis Federal Reserve Bank for Q3 of 2019</w:t>
      </w:r>
      <w:r w:rsidR="006D7A58">
        <w:rPr>
          <w:rFonts w:ascii="Times New Roman" w:hAnsi="Times New Roman" w:cs="Times New Roman"/>
          <w:bCs/>
          <w:sz w:val="24"/>
          <w:szCs w:val="24"/>
        </w:rPr>
        <w:t xml:space="preserve">. Total Debt is the total US Treasury Securities outstanding. Intragovernmental </w:t>
      </w:r>
      <w:r w:rsidR="00A0740C">
        <w:rPr>
          <w:rFonts w:ascii="Times New Roman" w:hAnsi="Times New Roman" w:cs="Times New Roman"/>
          <w:bCs/>
          <w:sz w:val="24"/>
          <w:szCs w:val="24"/>
        </w:rPr>
        <w:t>D</w:t>
      </w:r>
      <w:r w:rsidR="006D7A58">
        <w:rPr>
          <w:rFonts w:ascii="Times New Roman" w:hAnsi="Times New Roman" w:cs="Times New Roman"/>
          <w:bCs/>
          <w:sz w:val="24"/>
          <w:szCs w:val="24"/>
        </w:rPr>
        <w:t>ebt is debt held by US Governmental Agencies and the Federal Reserve Banks.</w:t>
      </w:r>
      <w:r w:rsidR="00A0740C">
        <w:rPr>
          <w:rFonts w:ascii="Times New Roman" w:hAnsi="Times New Roman" w:cs="Times New Roman"/>
          <w:bCs/>
          <w:sz w:val="24"/>
          <w:szCs w:val="24"/>
        </w:rPr>
        <w:t xml:space="preserve"> Domestic</w:t>
      </w:r>
      <w:r w:rsidR="006D7A58">
        <w:rPr>
          <w:rFonts w:ascii="Times New Roman" w:hAnsi="Times New Roman" w:cs="Times New Roman"/>
          <w:bCs/>
          <w:sz w:val="24"/>
          <w:szCs w:val="24"/>
        </w:rPr>
        <w:t xml:space="preserve"> </w:t>
      </w:r>
      <w:r w:rsidR="00A0740C">
        <w:rPr>
          <w:rFonts w:ascii="Times New Roman" w:hAnsi="Times New Roman" w:cs="Times New Roman"/>
          <w:bCs/>
          <w:sz w:val="24"/>
          <w:szCs w:val="24"/>
        </w:rPr>
        <w:t>D</w:t>
      </w:r>
      <w:r w:rsidR="006D7A58">
        <w:rPr>
          <w:rFonts w:ascii="Times New Roman" w:hAnsi="Times New Roman" w:cs="Times New Roman"/>
          <w:bCs/>
          <w:sz w:val="24"/>
          <w:szCs w:val="24"/>
        </w:rPr>
        <w:t>ebt is the remainder which includes E</w:t>
      </w:r>
      <w:r w:rsidR="00A57F18">
        <w:rPr>
          <w:rFonts w:ascii="Times New Roman" w:hAnsi="Times New Roman" w:cs="Times New Roman"/>
          <w:bCs/>
          <w:sz w:val="24"/>
          <w:szCs w:val="24"/>
        </w:rPr>
        <w:t xml:space="preserve">xternal or </w:t>
      </w:r>
      <w:r w:rsidR="006D7A58">
        <w:rPr>
          <w:rFonts w:ascii="Times New Roman" w:hAnsi="Times New Roman" w:cs="Times New Roman"/>
          <w:bCs/>
          <w:sz w:val="24"/>
          <w:szCs w:val="24"/>
        </w:rPr>
        <w:t>F</w:t>
      </w:r>
      <w:r w:rsidR="00A57F18">
        <w:rPr>
          <w:rFonts w:ascii="Times New Roman" w:hAnsi="Times New Roman" w:cs="Times New Roman"/>
          <w:bCs/>
          <w:sz w:val="24"/>
          <w:szCs w:val="24"/>
        </w:rPr>
        <w:t xml:space="preserve">oreign </w:t>
      </w:r>
      <w:r w:rsidR="00A0740C">
        <w:rPr>
          <w:rFonts w:ascii="Times New Roman" w:hAnsi="Times New Roman" w:cs="Times New Roman"/>
          <w:bCs/>
          <w:sz w:val="24"/>
          <w:szCs w:val="24"/>
        </w:rPr>
        <w:t>D</w:t>
      </w:r>
      <w:r w:rsidR="00A57F18">
        <w:rPr>
          <w:rFonts w:ascii="Times New Roman" w:hAnsi="Times New Roman" w:cs="Times New Roman"/>
          <w:bCs/>
          <w:sz w:val="24"/>
          <w:szCs w:val="24"/>
        </w:rPr>
        <w:t>ebt</w:t>
      </w:r>
      <w:r w:rsidR="0040223E">
        <w:rPr>
          <w:rFonts w:ascii="Times New Roman" w:hAnsi="Times New Roman" w:cs="Times New Roman"/>
          <w:bCs/>
          <w:sz w:val="24"/>
          <w:szCs w:val="24"/>
        </w:rPr>
        <w:t>. That</w:t>
      </w:r>
      <w:r w:rsidR="00A57F18">
        <w:rPr>
          <w:rFonts w:ascii="Times New Roman" w:hAnsi="Times New Roman" w:cs="Times New Roman"/>
          <w:bCs/>
          <w:sz w:val="24"/>
          <w:szCs w:val="24"/>
        </w:rPr>
        <w:t xml:space="preserve"> is </w:t>
      </w:r>
      <w:r w:rsidR="00A0740C">
        <w:rPr>
          <w:rFonts w:ascii="Times New Roman" w:hAnsi="Times New Roman" w:cs="Times New Roman"/>
          <w:bCs/>
          <w:sz w:val="24"/>
          <w:szCs w:val="24"/>
        </w:rPr>
        <w:t>D</w:t>
      </w:r>
      <w:r w:rsidR="00A57F18">
        <w:rPr>
          <w:rFonts w:ascii="Times New Roman" w:hAnsi="Times New Roman" w:cs="Times New Roman"/>
          <w:bCs/>
          <w:sz w:val="24"/>
          <w:szCs w:val="24"/>
        </w:rPr>
        <w:t xml:space="preserve">ebt held by foreign entities or individuals. </w:t>
      </w:r>
      <w:r>
        <w:rPr>
          <w:rFonts w:ascii="Times New Roman" w:hAnsi="Times New Roman" w:cs="Times New Roman"/>
          <w:bCs/>
          <w:sz w:val="24"/>
          <w:szCs w:val="24"/>
        </w:rPr>
        <w:t xml:space="preserve">Of the </w:t>
      </w:r>
      <w:r w:rsidR="00A0740C">
        <w:rPr>
          <w:rFonts w:ascii="Times New Roman" w:hAnsi="Times New Roman" w:cs="Times New Roman"/>
          <w:bCs/>
          <w:sz w:val="24"/>
          <w:szCs w:val="24"/>
        </w:rPr>
        <w:t>F</w:t>
      </w:r>
      <w:r>
        <w:rPr>
          <w:rFonts w:ascii="Times New Roman" w:hAnsi="Times New Roman" w:cs="Times New Roman"/>
          <w:bCs/>
          <w:sz w:val="24"/>
          <w:szCs w:val="24"/>
        </w:rPr>
        <w:t xml:space="preserve">oreign </w:t>
      </w:r>
      <w:r w:rsidR="00A0740C">
        <w:rPr>
          <w:rFonts w:ascii="Times New Roman" w:hAnsi="Times New Roman" w:cs="Times New Roman"/>
          <w:bCs/>
          <w:sz w:val="24"/>
          <w:szCs w:val="24"/>
        </w:rPr>
        <w:t>D</w:t>
      </w:r>
      <w:r>
        <w:rPr>
          <w:rFonts w:ascii="Times New Roman" w:hAnsi="Times New Roman" w:cs="Times New Roman"/>
          <w:bCs/>
          <w:sz w:val="24"/>
          <w:szCs w:val="24"/>
        </w:rPr>
        <w:t>ebt Japan owned $1.27 billion and China owned 1.11 billion</w:t>
      </w:r>
      <w:r w:rsidR="0057563C">
        <w:rPr>
          <w:rStyle w:val="FootnoteReference"/>
          <w:rFonts w:ascii="Times New Roman" w:hAnsi="Times New Roman" w:cs="Times New Roman"/>
          <w:bCs/>
          <w:sz w:val="24"/>
          <w:szCs w:val="24"/>
        </w:rPr>
        <w:footnoteReference w:id="7"/>
      </w:r>
      <w:r>
        <w:rPr>
          <w:rFonts w:ascii="Times New Roman" w:hAnsi="Times New Roman" w:cs="Times New Roman"/>
          <w:bCs/>
          <w:sz w:val="24"/>
          <w:szCs w:val="24"/>
        </w:rPr>
        <w:t xml:space="preserve"> </w:t>
      </w:r>
    </w:p>
    <w:p w14:paraId="5D3CC8E1" w14:textId="207048B5" w:rsidR="00E038A5" w:rsidRDefault="00E038A5" w:rsidP="00E06322">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TABLE </w:t>
      </w:r>
      <w:r w:rsidR="00DB6370">
        <w:rPr>
          <w:rFonts w:ascii="Times New Roman" w:hAnsi="Times New Roman" w:cs="Times New Roman"/>
          <w:b/>
          <w:sz w:val="32"/>
          <w:szCs w:val="32"/>
        </w:rPr>
        <w:t>2</w:t>
      </w:r>
      <w:r w:rsidR="00B00175">
        <w:rPr>
          <w:rStyle w:val="FootnoteReference"/>
          <w:rFonts w:ascii="Times New Roman" w:hAnsi="Times New Roman" w:cs="Times New Roman"/>
          <w:b/>
          <w:sz w:val="32"/>
          <w:szCs w:val="32"/>
        </w:rPr>
        <w:footnoteReference w:id="8"/>
      </w:r>
    </w:p>
    <w:p w14:paraId="0EA21E4D" w14:textId="2FEF1A1F" w:rsidR="00E06322" w:rsidRDefault="001E7A08" w:rsidP="00E06322">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 US Debt </w:t>
      </w:r>
      <w:r w:rsidR="00E06322">
        <w:rPr>
          <w:rFonts w:ascii="Times New Roman" w:hAnsi="Times New Roman" w:cs="Times New Roman"/>
          <w:b/>
          <w:sz w:val="28"/>
          <w:szCs w:val="28"/>
        </w:rPr>
        <w:t xml:space="preserve">2019 Q3 </w:t>
      </w:r>
    </w:p>
    <w:p w14:paraId="0345C32D" w14:textId="77777777" w:rsidR="00E06322" w:rsidRPr="00E06322" w:rsidRDefault="00E06322" w:rsidP="00E06322">
      <w:pPr>
        <w:spacing w:after="0"/>
        <w:jc w:val="center"/>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2815"/>
        <w:gridCol w:w="1317"/>
        <w:gridCol w:w="1558"/>
        <w:gridCol w:w="1728"/>
        <w:gridCol w:w="1761"/>
      </w:tblGrid>
      <w:tr w:rsidR="00E06322" w14:paraId="2FC40FE6" w14:textId="605236D5" w:rsidTr="00E06322">
        <w:trPr>
          <w:jc w:val="center"/>
        </w:trPr>
        <w:tc>
          <w:tcPr>
            <w:tcW w:w="2815" w:type="dxa"/>
          </w:tcPr>
          <w:p w14:paraId="23890C77" w14:textId="1D592A68" w:rsidR="00E06322" w:rsidRDefault="00E06322" w:rsidP="00E038A5">
            <w:pPr>
              <w:rPr>
                <w:rFonts w:ascii="Times New Roman" w:hAnsi="Times New Roman" w:cs="Times New Roman"/>
                <w:bCs/>
                <w:sz w:val="24"/>
                <w:szCs w:val="24"/>
              </w:rPr>
            </w:pPr>
            <w:r>
              <w:rPr>
                <w:rFonts w:ascii="Times New Roman" w:hAnsi="Times New Roman" w:cs="Times New Roman"/>
                <w:bCs/>
                <w:sz w:val="24"/>
                <w:szCs w:val="24"/>
              </w:rPr>
              <w:t>Type of Debt</w:t>
            </w:r>
          </w:p>
        </w:tc>
        <w:tc>
          <w:tcPr>
            <w:tcW w:w="1317" w:type="dxa"/>
          </w:tcPr>
          <w:p w14:paraId="5BB00214" w14:textId="7FF341BE"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billions</w:t>
            </w:r>
          </w:p>
        </w:tc>
        <w:tc>
          <w:tcPr>
            <w:tcW w:w="1558" w:type="dxa"/>
          </w:tcPr>
          <w:p w14:paraId="7DF928B3" w14:textId="77777777" w:rsidR="00E06322" w:rsidRDefault="00E06322" w:rsidP="00E038A5">
            <w:pPr>
              <w:jc w:val="center"/>
              <w:rPr>
                <w:rFonts w:ascii="Times New Roman" w:hAnsi="Times New Roman" w:cs="Times New Roman"/>
                <w:bCs/>
                <w:sz w:val="24"/>
                <w:szCs w:val="24"/>
              </w:rPr>
            </w:pPr>
          </w:p>
        </w:tc>
        <w:tc>
          <w:tcPr>
            <w:tcW w:w="1728" w:type="dxa"/>
          </w:tcPr>
          <w:p w14:paraId="0A4C92BC" w14:textId="58FD06C2"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 of Total</w:t>
            </w:r>
          </w:p>
        </w:tc>
        <w:tc>
          <w:tcPr>
            <w:tcW w:w="1761" w:type="dxa"/>
          </w:tcPr>
          <w:p w14:paraId="4D0E6DC8" w14:textId="061EF418"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 of GDP</w:t>
            </w:r>
          </w:p>
        </w:tc>
      </w:tr>
      <w:tr w:rsidR="00E06322" w14:paraId="2009A09D" w14:textId="3D967AC8" w:rsidTr="00E06322">
        <w:trPr>
          <w:trHeight w:val="332"/>
          <w:jc w:val="center"/>
        </w:trPr>
        <w:tc>
          <w:tcPr>
            <w:tcW w:w="2815" w:type="dxa"/>
          </w:tcPr>
          <w:p w14:paraId="0FA2AA79" w14:textId="5EBEA4F5" w:rsidR="00E06322" w:rsidRDefault="00E06322" w:rsidP="00E038A5">
            <w:pPr>
              <w:rPr>
                <w:rFonts w:ascii="Times New Roman" w:hAnsi="Times New Roman" w:cs="Times New Roman"/>
                <w:bCs/>
                <w:sz w:val="24"/>
                <w:szCs w:val="24"/>
              </w:rPr>
            </w:pPr>
            <w:r>
              <w:rPr>
                <w:rFonts w:ascii="Times New Roman" w:hAnsi="Times New Roman" w:cs="Times New Roman"/>
                <w:bCs/>
                <w:sz w:val="24"/>
                <w:szCs w:val="24"/>
              </w:rPr>
              <w:t>Total US Debt</w:t>
            </w:r>
          </w:p>
        </w:tc>
        <w:tc>
          <w:tcPr>
            <w:tcW w:w="1317" w:type="dxa"/>
          </w:tcPr>
          <w:p w14:paraId="6E72951C" w14:textId="1544B745"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$22,719</w:t>
            </w:r>
          </w:p>
        </w:tc>
        <w:tc>
          <w:tcPr>
            <w:tcW w:w="1558" w:type="dxa"/>
          </w:tcPr>
          <w:p w14:paraId="13166EA2" w14:textId="77777777" w:rsidR="00E06322" w:rsidRDefault="00E06322" w:rsidP="00E038A5">
            <w:pPr>
              <w:jc w:val="center"/>
              <w:rPr>
                <w:rFonts w:ascii="Times New Roman" w:hAnsi="Times New Roman" w:cs="Times New Roman"/>
                <w:bCs/>
                <w:sz w:val="24"/>
                <w:szCs w:val="24"/>
              </w:rPr>
            </w:pPr>
          </w:p>
        </w:tc>
        <w:tc>
          <w:tcPr>
            <w:tcW w:w="1728" w:type="dxa"/>
          </w:tcPr>
          <w:p w14:paraId="3CCF3301" w14:textId="5A9B4E44"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761" w:type="dxa"/>
          </w:tcPr>
          <w:p w14:paraId="50F11E6D" w14:textId="4A9D351B"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105.5%</w:t>
            </w:r>
          </w:p>
        </w:tc>
      </w:tr>
      <w:tr w:rsidR="00E06322" w14:paraId="12DAA6AD" w14:textId="4D291849" w:rsidTr="00E06322">
        <w:trPr>
          <w:trHeight w:val="72"/>
          <w:jc w:val="center"/>
        </w:trPr>
        <w:tc>
          <w:tcPr>
            <w:tcW w:w="2815" w:type="dxa"/>
          </w:tcPr>
          <w:p w14:paraId="358905F5" w14:textId="77777777" w:rsidR="00E06322" w:rsidRDefault="00E06322" w:rsidP="00E038A5">
            <w:pPr>
              <w:rPr>
                <w:rFonts w:ascii="Times New Roman" w:hAnsi="Times New Roman" w:cs="Times New Roman"/>
                <w:bCs/>
                <w:sz w:val="24"/>
                <w:szCs w:val="24"/>
              </w:rPr>
            </w:pPr>
          </w:p>
        </w:tc>
        <w:tc>
          <w:tcPr>
            <w:tcW w:w="1317" w:type="dxa"/>
          </w:tcPr>
          <w:p w14:paraId="64B649B7" w14:textId="77777777" w:rsidR="00E06322" w:rsidRDefault="00E06322" w:rsidP="00E038A5">
            <w:pPr>
              <w:jc w:val="center"/>
              <w:rPr>
                <w:rFonts w:ascii="Times New Roman" w:hAnsi="Times New Roman" w:cs="Times New Roman"/>
                <w:bCs/>
                <w:sz w:val="24"/>
                <w:szCs w:val="24"/>
              </w:rPr>
            </w:pPr>
          </w:p>
        </w:tc>
        <w:tc>
          <w:tcPr>
            <w:tcW w:w="1558" w:type="dxa"/>
          </w:tcPr>
          <w:p w14:paraId="1217BC75" w14:textId="77777777" w:rsidR="00E06322" w:rsidRDefault="00E06322" w:rsidP="00E038A5">
            <w:pPr>
              <w:jc w:val="center"/>
              <w:rPr>
                <w:rFonts w:ascii="Times New Roman" w:hAnsi="Times New Roman" w:cs="Times New Roman"/>
                <w:bCs/>
                <w:sz w:val="24"/>
                <w:szCs w:val="24"/>
              </w:rPr>
            </w:pPr>
          </w:p>
        </w:tc>
        <w:tc>
          <w:tcPr>
            <w:tcW w:w="1728" w:type="dxa"/>
          </w:tcPr>
          <w:p w14:paraId="4036D6C9" w14:textId="5E9EEDDA" w:rsidR="00E06322" w:rsidRDefault="00E06322" w:rsidP="00E038A5">
            <w:pPr>
              <w:jc w:val="center"/>
              <w:rPr>
                <w:rFonts w:ascii="Times New Roman" w:hAnsi="Times New Roman" w:cs="Times New Roman"/>
                <w:bCs/>
                <w:sz w:val="24"/>
                <w:szCs w:val="24"/>
              </w:rPr>
            </w:pPr>
          </w:p>
        </w:tc>
        <w:tc>
          <w:tcPr>
            <w:tcW w:w="1761" w:type="dxa"/>
          </w:tcPr>
          <w:p w14:paraId="3C957672" w14:textId="77777777" w:rsidR="00E06322" w:rsidRDefault="00E06322" w:rsidP="00E038A5">
            <w:pPr>
              <w:jc w:val="center"/>
              <w:rPr>
                <w:rFonts w:ascii="Times New Roman" w:hAnsi="Times New Roman" w:cs="Times New Roman"/>
                <w:bCs/>
                <w:sz w:val="24"/>
                <w:szCs w:val="24"/>
              </w:rPr>
            </w:pPr>
          </w:p>
        </w:tc>
      </w:tr>
      <w:tr w:rsidR="00E06322" w14:paraId="1585FBB7" w14:textId="4CEDC9A8" w:rsidTr="00E06322">
        <w:trPr>
          <w:jc w:val="center"/>
        </w:trPr>
        <w:tc>
          <w:tcPr>
            <w:tcW w:w="2815" w:type="dxa"/>
          </w:tcPr>
          <w:p w14:paraId="2C636873" w14:textId="69A5F56C" w:rsidR="00E06322" w:rsidRDefault="00E06322" w:rsidP="00E038A5">
            <w:pPr>
              <w:rPr>
                <w:rFonts w:ascii="Times New Roman" w:hAnsi="Times New Roman" w:cs="Times New Roman"/>
                <w:bCs/>
                <w:sz w:val="24"/>
                <w:szCs w:val="24"/>
              </w:rPr>
            </w:pPr>
            <w:r>
              <w:rPr>
                <w:rFonts w:ascii="Times New Roman" w:hAnsi="Times New Roman" w:cs="Times New Roman"/>
                <w:bCs/>
                <w:sz w:val="24"/>
                <w:szCs w:val="24"/>
              </w:rPr>
              <w:t xml:space="preserve">   Intragovernmental Debt</w:t>
            </w:r>
          </w:p>
        </w:tc>
        <w:tc>
          <w:tcPr>
            <w:tcW w:w="1317" w:type="dxa"/>
          </w:tcPr>
          <w:p w14:paraId="7CAACD34" w14:textId="45CC8899" w:rsidR="00E06322" w:rsidRDefault="00E06322" w:rsidP="00E038A5">
            <w:pPr>
              <w:jc w:val="center"/>
              <w:rPr>
                <w:rFonts w:ascii="Times New Roman" w:hAnsi="Times New Roman" w:cs="Times New Roman"/>
                <w:bCs/>
                <w:sz w:val="24"/>
                <w:szCs w:val="24"/>
              </w:rPr>
            </w:pPr>
            <w:proofErr w:type="gramStart"/>
            <w:r>
              <w:rPr>
                <w:rFonts w:ascii="Times New Roman" w:hAnsi="Times New Roman" w:cs="Times New Roman"/>
                <w:bCs/>
                <w:sz w:val="24"/>
                <w:szCs w:val="24"/>
              </w:rPr>
              <w:t>$  5,894</w:t>
            </w:r>
            <w:proofErr w:type="gramEnd"/>
          </w:p>
        </w:tc>
        <w:tc>
          <w:tcPr>
            <w:tcW w:w="1558" w:type="dxa"/>
          </w:tcPr>
          <w:p w14:paraId="736F368C" w14:textId="77777777" w:rsidR="00E06322" w:rsidRDefault="00E06322" w:rsidP="00E038A5">
            <w:pPr>
              <w:jc w:val="center"/>
              <w:rPr>
                <w:rFonts w:ascii="Times New Roman" w:hAnsi="Times New Roman" w:cs="Times New Roman"/>
                <w:bCs/>
                <w:sz w:val="24"/>
                <w:szCs w:val="24"/>
              </w:rPr>
            </w:pPr>
          </w:p>
        </w:tc>
        <w:tc>
          <w:tcPr>
            <w:tcW w:w="1728" w:type="dxa"/>
          </w:tcPr>
          <w:p w14:paraId="3F8F4465" w14:textId="33A59C70"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25.9%</w:t>
            </w:r>
          </w:p>
        </w:tc>
        <w:tc>
          <w:tcPr>
            <w:tcW w:w="1761" w:type="dxa"/>
          </w:tcPr>
          <w:p w14:paraId="595E0E7E" w14:textId="69834085"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27.4%</w:t>
            </w:r>
          </w:p>
        </w:tc>
      </w:tr>
      <w:tr w:rsidR="00E06322" w14:paraId="20763453" w14:textId="085ED729" w:rsidTr="00E06322">
        <w:trPr>
          <w:jc w:val="center"/>
        </w:trPr>
        <w:tc>
          <w:tcPr>
            <w:tcW w:w="2815" w:type="dxa"/>
          </w:tcPr>
          <w:p w14:paraId="50166176" w14:textId="44C9470B" w:rsidR="00E06322" w:rsidRDefault="00E06322" w:rsidP="00E038A5">
            <w:pPr>
              <w:rPr>
                <w:rFonts w:ascii="Times New Roman" w:hAnsi="Times New Roman" w:cs="Times New Roman"/>
                <w:bCs/>
                <w:sz w:val="24"/>
                <w:szCs w:val="24"/>
              </w:rPr>
            </w:pPr>
            <w:r>
              <w:rPr>
                <w:rFonts w:ascii="Times New Roman" w:hAnsi="Times New Roman" w:cs="Times New Roman"/>
                <w:bCs/>
                <w:sz w:val="24"/>
                <w:szCs w:val="24"/>
              </w:rPr>
              <w:t xml:space="preserve">        Held by Federal Reserve</w:t>
            </w:r>
          </w:p>
        </w:tc>
        <w:tc>
          <w:tcPr>
            <w:tcW w:w="1317" w:type="dxa"/>
          </w:tcPr>
          <w:p w14:paraId="05A5DEBC" w14:textId="76A21CD2" w:rsidR="00E06322" w:rsidRDefault="00E06322" w:rsidP="00E038A5">
            <w:pPr>
              <w:jc w:val="center"/>
              <w:rPr>
                <w:rFonts w:ascii="Times New Roman" w:hAnsi="Times New Roman" w:cs="Times New Roman"/>
                <w:bCs/>
                <w:sz w:val="24"/>
                <w:szCs w:val="24"/>
              </w:rPr>
            </w:pPr>
            <w:proofErr w:type="gramStart"/>
            <w:r>
              <w:rPr>
                <w:rFonts w:ascii="Times New Roman" w:hAnsi="Times New Roman" w:cs="Times New Roman"/>
                <w:bCs/>
                <w:sz w:val="24"/>
                <w:szCs w:val="24"/>
              </w:rPr>
              <w:t>$  2,436</w:t>
            </w:r>
            <w:proofErr w:type="gramEnd"/>
          </w:p>
        </w:tc>
        <w:tc>
          <w:tcPr>
            <w:tcW w:w="1558" w:type="dxa"/>
          </w:tcPr>
          <w:p w14:paraId="06E78303" w14:textId="77777777" w:rsidR="00E06322" w:rsidRDefault="00E06322" w:rsidP="00E038A5">
            <w:pPr>
              <w:jc w:val="center"/>
              <w:rPr>
                <w:rFonts w:ascii="Times New Roman" w:hAnsi="Times New Roman" w:cs="Times New Roman"/>
                <w:bCs/>
                <w:sz w:val="24"/>
                <w:szCs w:val="24"/>
              </w:rPr>
            </w:pPr>
          </w:p>
        </w:tc>
        <w:tc>
          <w:tcPr>
            <w:tcW w:w="1728" w:type="dxa"/>
          </w:tcPr>
          <w:p w14:paraId="475E973B" w14:textId="0C8C8C1A"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10.7%</w:t>
            </w:r>
          </w:p>
        </w:tc>
        <w:tc>
          <w:tcPr>
            <w:tcW w:w="1761" w:type="dxa"/>
          </w:tcPr>
          <w:p w14:paraId="3970FC23" w14:textId="5CDDE524"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11.3%</w:t>
            </w:r>
          </w:p>
        </w:tc>
      </w:tr>
      <w:tr w:rsidR="00E06322" w14:paraId="0415F40D" w14:textId="3E85A60E" w:rsidTr="00E06322">
        <w:trPr>
          <w:jc w:val="center"/>
        </w:trPr>
        <w:tc>
          <w:tcPr>
            <w:tcW w:w="2815" w:type="dxa"/>
          </w:tcPr>
          <w:p w14:paraId="47364487" w14:textId="77777777" w:rsidR="00E06322" w:rsidRDefault="00E06322" w:rsidP="00E038A5">
            <w:pPr>
              <w:rPr>
                <w:rFonts w:ascii="Times New Roman" w:hAnsi="Times New Roman" w:cs="Times New Roman"/>
                <w:bCs/>
                <w:sz w:val="24"/>
                <w:szCs w:val="24"/>
              </w:rPr>
            </w:pPr>
          </w:p>
        </w:tc>
        <w:tc>
          <w:tcPr>
            <w:tcW w:w="1317" w:type="dxa"/>
          </w:tcPr>
          <w:p w14:paraId="07EFD985" w14:textId="77777777" w:rsidR="00E06322" w:rsidRDefault="00E06322" w:rsidP="00E038A5">
            <w:pPr>
              <w:jc w:val="center"/>
              <w:rPr>
                <w:rFonts w:ascii="Times New Roman" w:hAnsi="Times New Roman" w:cs="Times New Roman"/>
                <w:bCs/>
                <w:sz w:val="24"/>
                <w:szCs w:val="24"/>
              </w:rPr>
            </w:pPr>
          </w:p>
        </w:tc>
        <w:tc>
          <w:tcPr>
            <w:tcW w:w="1558" w:type="dxa"/>
          </w:tcPr>
          <w:p w14:paraId="76AB599D" w14:textId="77777777" w:rsidR="00E06322" w:rsidRDefault="00E06322" w:rsidP="00E038A5">
            <w:pPr>
              <w:jc w:val="center"/>
              <w:rPr>
                <w:rFonts w:ascii="Times New Roman" w:hAnsi="Times New Roman" w:cs="Times New Roman"/>
                <w:bCs/>
                <w:sz w:val="24"/>
                <w:szCs w:val="24"/>
              </w:rPr>
            </w:pPr>
          </w:p>
        </w:tc>
        <w:tc>
          <w:tcPr>
            <w:tcW w:w="1728" w:type="dxa"/>
          </w:tcPr>
          <w:p w14:paraId="17787B11" w14:textId="7A99BB17" w:rsidR="00E06322" w:rsidRDefault="00E06322" w:rsidP="00E038A5">
            <w:pPr>
              <w:jc w:val="center"/>
              <w:rPr>
                <w:rFonts w:ascii="Times New Roman" w:hAnsi="Times New Roman" w:cs="Times New Roman"/>
                <w:bCs/>
                <w:sz w:val="24"/>
                <w:szCs w:val="24"/>
              </w:rPr>
            </w:pPr>
          </w:p>
        </w:tc>
        <w:tc>
          <w:tcPr>
            <w:tcW w:w="1761" w:type="dxa"/>
          </w:tcPr>
          <w:p w14:paraId="28402AAC" w14:textId="77777777" w:rsidR="00E06322" w:rsidRDefault="00E06322" w:rsidP="00E038A5">
            <w:pPr>
              <w:jc w:val="center"/>
              <w:rPr>
                <w:rFonts w:ascii="Times New Roman" w:hAnsi="Times New Roman" w:cs="Times New Roman"/>
                <w:bCs/>
                <w:sz w:val="24"/>
                <w:szCs w:val="24"/>
              </w:rPr>
            </w:pPr>
          </w:p>
        </w:tc>
      </w:tr>
      <w:tr w:rsidR="00E06322" w14:paraId="664C6CA1" w14:textId="40B1DC2E" w:rsidTr="00E06322">
        <w:trPr>
          <w:jc w:val="center"/>
        </w:trPr>
        <w:tc>
          <w:tcPr>
            <w:tcW w:w="2815" w:type="dxa"/>
          </w:tcPr>
          <w:p w14:paraId="71C21A82" w14:textId="53DF9215" w:rsidR="00E06322" w:rsidRDefault="00E06322" w:rsidP="00E038A5">
            <w:pPr>
              <w:rPr>
                <w:rFonts w:ascii="Times New Roman" w:hAnsi="Times New Roman" w:cs="Times New Roman"/>
                <w:bCs/>
                <w:sz w:val="24"/>
                <w:szCs w:val="24"/>
              </w:rPr>
            </w:pPr>
            <w:r>
              <w:rPr>
                <w:rFonts w:ascii="Times New Roman" w:hAnsi="Times New Roman" w:cs="Times New Roman"/>
                <w:bCs/>
                <w:sz w:val="24"/>
                <w:szCs w:val="24"/>
              </w:rPr>
              <w:t xml:space="preserve">   Domestic Debt</w:t>
            </w:r>
          </w:p>
        </w:tc>
        <w:tc>
          <w:tcPr>
            <w:tcW w:w="1317" w:type="dxa"/>
          </w:tcPr>
          <w:p w14:paraId="3E7FDC92" w14:textId="0120F166"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$16,825</w:t>
            </w:r>
          </w:p>
        </w:tc>
        <w:tc>
          <w:tcPr>
            <w:tcW w:w="1558" w:type="dxa"/>
          </w:tcPr>
          <w:p w14:paraId="74F6C0AF" w14:textId="77777777" w:rsidR="00E06322" w:rsidRDefault="00E06322" w:rsidP="00E038A5">
            <w:pPr>
              <w:jc w:val="center"/>
              <w:rPr>
                <w:rFonts w:ascii="Times New Roman" w:hAnsi="Times New Roman" w:cs="Times New Roman"/>
                <w:bCs/>
                <w:sz w:val="24"/>
                <w:szCs w:val="24"/>
              </w:rPr>
            </w:pPr>
          </w:p>
        </w:tc>
        <w:tc>
          <w:tcPr>
            <w:tcW w:w="1728" w:type="dxa"/>
          </w:tcPr>
          <w:p w14:paraId="4A3DA3E1" w14:textId="2699CA68"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74.1%</w:t>
            </w:r>
          </w:p>
        </w:tc>
        <w:tc>
          <w:tcPr>
            <w:tcW w:w="1761" w:type="dxa"/>
          </w:tcPr>
          <w:p w14:paraId="0258A66F" w14:textId="7203EA07"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78.1%</w:t>
            </w:r>
          </w:p>
        </w:tc>
      </w:tr>
      <w:tr w:rsidR="00E06322" w14:paraId="1F2BE02F" w14:textId="1DF59C03" w:rsidTr="00E06322">
        <w:trPr>
          <w:jc w:val="center"/>
        </w:trPr>
        <w:tc>
          <w:tcPr>
            <w:tcW w:w="2815" w:type="dxa"/>
          </w:tcPr>
          <w:p w14:paraId="1CF03B0D" w14:textId="74ED0AEE" w:rsidR="00E06322" w:rsidRDefault="00E06322" w:rsidP="00E038A5">
            <w:pPr>
              <w:rPr>
                <w:rFonts w:ascii="Times New Roman" w:hAnsi="Times New Roman" w:cs="Times New Roman"/>
                <w:bCs/>
                <w:sz w:val="24"/>
                <w:szCs w:val="24"/>
              </w:rPr>
            </w:pPr>
            <w:r>
              <w:rPr>
                <w:rFonts w:ascii="Times New Roman" w:hAnsi="Times New Roman" w:cs="Times New Roman"/>
                <w:bCs/>
                <w:sz w:val="24"/>
                <w:szCs w:val="24"/>
              </w:rPr>
              <w:t xml:space="preserve">        Foreign Debt</w:t>
            </w:r>
          </w:p>
        </w:tc>
        <w:tc>
          <w:tcPr>
            <w:tcW w:w="1317" w:type="dxa"/>
          </w:tcPr>
          <w:p w14:paraId="47161E0A" w14:textId="40AF52EE" w:rsidR="00E06322" w:rsidRDefault="00E06322" w:rsidP="00E038A5">
            <w:pPr>
              <w:jc w:val="center"/>
              <w:rPr>
                <w:rFonts w:ascii="Times New Roman" w:hAnsi="Times New Roman" w:cs="Times New Roman"/>
                <w:bCs/>
                <w:sz w:val="24"/>
                <w:szCs w:val="24"/>
              </w:rPr>
            </w:pPr>
            <w:proofErr w:type="gramStart"/>
            <w:r>
              <w:rPr>
                <w:rFonts w:ascii="Times New Roman" w:hAnsi="Times New Roman" w:cs="Times New Roman"/>
                <w:bCs/>
                <w:sz w:val="24"/>
                <w:szCs w:val="24"/>
              </w:rPr>
              <w:t>$  6,719</w:t>
            </w:r>
            <w:proofErr w:type="gramEnd"/>
          </w:p>
        </w:tc>
        <w:tc>
          <w:tcPr>
            <w:tcW w:w="1558" w:type="dxa"/>
          </w:tcPr>
          <w:p w14:paraId="0AD90A6D" w14:textId="77777777" w:rsidR="00E06322" w:rsidRDefault="00E06322" w:rsidP="00E038A5">
            <w:pPr>
              <w:jc w:val="center"/>
              <w:rPr>
                <w:rFonts w:ascii="Times New Roman" w:hAnsi="Times New Roman" w:cs="Times New Roman"/>
                <w:bCs/>
                <w:sz w:val="24"/>
                <w:szCs w:val="24"/>
              </w:rPr>
            </w:pPr>
          </w:p>
        </w:tc>
        <w:tc>
          <w:tcPr>
            <w:tcW w:w="1728" w:type="dxa"/>
          </w:tcPr>
          <w:p w14:paraId="368B47F1" w14:textId="394AEFA9"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29.6%</w:t>
            </w:r>
          </w:p>
        </w:tc>
        <w:tc>
          <w:tcPr>
            <w:tcW w:w="1761" w:type="dxa"/>
          </w:tcPr>
          <w:p w14:paraId="726ECE98" w14:textId="6667616D" w:rsidR="00E06322" w:rsidRDefault="00E06322" w:rsidP="00E038A5">
            <w:pPr>
              <w:jc w:val="center"/>
              <w:rPr>
                <w:rFonts w:ascii="Times New Roman" w:hAnsi="Times New Roman" w:cs="Times New Roman"/>
                <w:bCs/>
                <w:sz w:val="24"/>
                <w:szCs w:val="24"/>
              </w:rPr>
            </w:pPr>
            <w:r>
              <w:rPr>
                <w:rFonts w:ascii="Times New Roman" w:hAnsi="Times New Roman" w:cs="Times New Roman"/>
                <w:bCs/>
                <w:sz w:val="24"/>
                <w:szCs w:val="24"/>
              </w:rPr>
              <w:t>31.2%</w:t>
            </w:r>
          </w:p>
        </w:tc>
      </w:tr>
    </w:tbl>
    <w:p w14:paraId="660A5B28" w14:textId="77777777" w:rsidR="006D7A58" w:rsidRDefault="006D7A58" w:rsidP="00E038A5">
      <w:pPr>
        <w:jc w:val="center"/>
        <w:rPr>
          <w:rFonts w:ascii="Times New Roman" w:hAnsi="Times New Roman" w:cs="Times New Roman"/>
          <w:bCs/>
          <w:sz w:val="24"/>
          <w:szCs w:val="24"/>
        </w:rPr>
      </w:pPr>
    </w:p>
    <w:p w14:paraId="4B2AB954" w14:textId="5AA40C9B" w:rsidR="00F06F68" w:rsidRDefault="00F06F68" w:rsidP="00F06F68">
      <w:pPr>
        <w:ind w:left="-90"/>
        <w:rPr>
          <w:rFonts w:ascii="Times New Roman" w:hAnsi="Times New Roman" w:cs="Times New Roman"/>
        </w:rPr>
      </w:pPr>
      <w:r w:rsidRPr="00F06F68">
        <w:rPr>
          <w:rFonts w:ascii="Times New Roman" w:hAnsi="Times New Roman" w:cs="Times New Roman"/>
          <w:bCs/>
          <w:sz w:val="24"/>
          <w:szCs w:val="24"/>
        </w:rPr>
        <w:t>2</w:t>
      </w:r>
      <w:r w:rsidR="00A0740C">
        <w:rPr>
          <w:rFonts w:ascii="Times New Roman" w:hAnsi="Times New Roman" w:cs="Times New Roman"/>
          <w:bCs/>
          <w:sz w:val="24"/>
          <w:szCs w:val="24"/>
        </w:rPr>
        <w:t>5.9</w:t>
      </w:r>
      <w:r w:rsidR="00A57F18" w:rsidRPr="00F06F68">
        <w:rPr>
          <w:rFonts w:ascii="Times New Roman" w:hAnsi="Times New Roman" w:cs="Times New Roman"/>
          <w:bCs/>
          <w:sz w:val="24"/>
          <w:szCs w:val="24"/>
        </w:rPr>
        <w:t xml:space="preserve">% </w:t>
      </w:r>
      <w:r w:rsidR="004B3A2E" w:rsidRPr="00F06F68">
        <w:rPr>
          <w:rFonts w:ascii="Times New Roman" w:hAnsi="Times New Roman" w:cs="Times New Roman"/>
          <w:bCs/>
          <w:sz w:val="24"/>
          <w:szCs w:val="24"/>
        </w:rPr>
        <w:t xml:space="preserve">of US debt issued by the US Treasury is held </w:t>
      </w:r>
      <w:r w:rsidR="00A15B74" w:rsidRPr="00F06F68">
        <w:rPr>
          <w:rFonts w:ascii="Times New Roman" w:hAnsi="Times New Roman" w:cs="Times New Roman"/>
          <w:bCs/>
          <w:sz w:val="24"/>
          <w:szCs w:val="24"/>
        </w:rPr>
        <w:t xml:space="preserve">by </w:t>
      </w:r>
      <w:r w:rsidR="00A57F18" w:rsidRPr="00F06F68">
        <w:rPr>
          <w:rFonts w:ascii="Times New Roman" w:hAnsi="Times New Roman" w:cs="Times New Roman"/>
          <w:bCs/>
          <w:sz w:val="24"/>
          <w:szCs w:val="24"/>
        </w:rPr>
        <w:t xml:space="preserve">the Federal Reserve Bank or US government </w:t>
      </w:r>
      <w:r w:rsidR="00A15B74" w:rsidRPr="00F06F68">
        <w:rPr>
          <w:rFonts w:ascii="Times New Roman" w:hAnsi="Times New Roman" w:cs="Times New Roman"/>
          <w:bCs/>
          <w:sz w:val="24"/>
          <w:szCs w:val="24"/>
        </w:rPr>
        <w:t>agencies that take in more revenue than they need</w:t>
      </w:r>
      <w:r w:rsidR="00977701">
        <w:rPr>
          <w:rFonts w:ascii="Times New Roman" w:hAnsi="Times New Roman" w:cs="Times New Roman"/>
          <w:bCs/>
          <w:sz w:val="24"/>
          <w:szCs w:val="24"/>
        </w:rPr>
        <w:t xml:space="preserve"> but must maintain </w:t>
      </w:r>
      <w:proofErr w:type="gramStart"/>
      <w:r w:rsidR="00977701">
        <w:rPr>
          <w:rFonts w:ascii="Times New Roman" w:hAnsi="Times New Roman" w:cs="Times New Roman"/>
          <w:bCs/>
          <w:sz w:val="24"/>
          <w:szCs w:val="24"/>
        </w:rPr>
        <w:t>reserves</w:t>
      </w:r>
      <w:proofErr w:type="gramEnd"/>
      <w:r w:rsidR="0025099D">
        <w:rPr>
          <w:rFonts w:ascii="Times New Roman" w:hAnsi="Times New Roman" w:cs="Times New Roman"/>
          <w:bCs/>
          <w:sz w:val="24"/>
          <w:szCs w:val="24"/>
        </w:rPr>
        <w:t xml:space="preserve"> so they buy US debt securities</w:t>
      </w:r>
      <w:r w:rsidR="00A15B74" w:rsidRPr="00F06F68">
        <w:rPr>
          <w:rFonts w:ascii="Times New Roman" w:hAnsi="Times New Roman" w:cs="Times New Roman"/>
          <w:bCs/>
          <w:sz w:val="24"/>
          <w:szCs w:val="24"/>
        </w:rPr>
        <w:t xml:space="preserve">. </w:t>
      </w:r>
      <w:r w:rsidRPr="00F06F68">
        <w:rPr>
          <w:rFonts w:ascii="Times New Roman" w:hAnsi="Times New Roman" w:cs="Times New Roman"/>
          <w:bCs/>
          <w:sz w:val="24"/>
          <w:szCs w:val="24"/>
        </w:rPr>
        <w:t xml:space="preserve">They include </w:t>
      </w:r>
      <w:r w:rsidR="0025099D">
        <w:rPr>
          <w:rFonts w:ascii="Times New Roman" w:hAnsi="Times New Roman" w:cs="Times New Roman"/>
        </w:rPr>
        <w:t>t</w:t>
      </w:r>
      <w:r w:rsidR="004B3A2E" w:rsidRPr="00F06F68">
        <w:rPr>
          <w:rFonts w:ascii="Times New Roman" w:hAnsi="Times New Roman" w:cs="Times New Roman"/>
        </w:rPr>
        <w:t>he Social Security Trust Fund and Federal Disability Insurance Trust Fund: $2.89 trillion</w:t>
      </w:r>
      <w:r w:rsidRPr="00F06F68">
        <w:rPr>
          <w:rFonts w:ascii="Times New Roman" w:hAnsi="Times New Roman" w:cs="Times New Roman"/>
        </w:rPr>
        <w:t xml:space="preserve">, </w:t>
      </w:r>
      <w:r w:rsidR="004B3A2E" w:rsidRPr="00F06F68">
        <w:rPr>
          <w:rFonts w:ascii="Times New Roman" w:hAnsi="Times New Roman" w:cs="Times New Roman"/>
        </w:rPr>
        <w:t>Office of Personnel Management Retirement: $927.9 billion</w:t>
      </w:r>
      <w:r w:rsidRPr="00F06F68">
        <w:rPr>
          <w:rFonts w:ascii="Times New Roman" w:hAnsi="Times New Roman" w:cs="Times New Roman"/>
        </w:rPr>
        <w:t xml:space="preserve">, </w:t>
      </w:r>
      <w:r w:rsidR="004B3A2E" w:rsidRPr="00F06F68">
        <w:rPr>
          <w:rFonts w:ascii="Times New Roman" w:hAnsi="Times New Roman" w:cs="Times New Roman"/>
        </w:rPr>
        <w:t>Military Retirement Fund: $924.5 billion</w:t>
      </w:r>
      <w:r w:rsidRPr="00F06F68">
        <w:rPr>
          <w:rFonts w:ascii="Times New Roman" w:hAnsi="Times New Roman" w:cs="Times New Roman"/>
        </w:rPr>
        <w:t xml:space="preserve">, </w:t>
      </w:r>
      <w:r w:rsidR="004B3A2E" w:rsidRPr="00F06F68">
        <w:rPr>
          <w:rFonts w:ascii="Times New Roman" w:hAnsi="Times New Roman" w:cs="Times New Roman"/>
        </w:rPr>
        <w:t>Medicare: $309 billion</w:t>
      </w:r>
      <w:r w:rsidR="000D5BC1">
        <w:rPr>
          <w:rFonts w:ascii="Times New Roman" w:hAnsi="Times New Roman" w:cs="Times New Roman"/>
        </w:rPr>
        <w:t>,</w:t>
      </w:r>
      <w:r w:rsidR="000D5BC1" w:rsidRPr="000D5BC1">
        <w:rPr>
          <w:rFonts w:ascii="Times New Roman" w:hAnsi="Times New Roman" w:cs="Times New Roman"/>
        </w:rPr>
        <w:t xml:space="preserve"> other retirement funds</w:t>
      </w:r>
      <w:r w:rsidR="000D5BC1">
        <w:t>: $262 billion</w:t>
      </w:r>
      <w:r w:rsidRPr="00F06F68">
        <w:rPr>
          <w:rFonts w:ascii="Times New Roman" w:hAnsi="Times New Roman" w:cs="Times New Roman"/>
        </w:rPr>
        <w:t xml:space="preserve"> and others.</w:t>
      </w:r>
      <w:r w:rsidR="00977701">
        <w:rPr>
          <w:rFonts w:ascii="Times New Roman" w:hAnsi="Times New Roman" w:cs="Times New Roman"/>
        </w:rPr>
        <w:t xml:space="preserve"> </w:t>
      </w:r>
      <w:r w:rsidR="00E06322">
        <w:rPr>
          <w:rFonts w:ascii="Times New Roman" w:hAnsi="Times New Roman" w:cs="Times New Roman"/>
        </w:rPr>
        <w:t>As of July1</w:t>
      </w:r>
      <w:r w:rsidR="0028515A">
        <w:rPr>
          <w:rFonts w:ascii="Times New Roman" w:hAnsi="Times New Roman" w:cs="Times New Roman"/>
        </w:rPr>
        <w:t xml:space="preserve">, </w:t>
      </w:r>
      <w:r w:rsidR="00E06322">
        <w:rPr>
          <w:rFonts w:ascii="Times New Roman" w:hAnsi="Times New Roman" w:cs="Times New Roman"/>
        </w:rPr>
        <w:t>2020</w:t>
      </w:r>
      <w:r w:rsidR="0025099D">
        <w:rPr>
          <w:rFonts w:ascii="Times New Roman" w:hAnsi="Times New Roman" w:cs="Times New Roman"/>
        </w:rPr>
        <w:t xml:space="preserve">, the Covid-19 crisis combined with Trump deficit spending due to the ’17 tax cut, </w:t>
      </w:r>
      <w:r w:rsidR="00E06322">
        <w:rPr>
          <w:rFonts w:ascii="Times New Roman" w:hAnsi="Times New Roman" w:cs="Times New Roman"/>
        </w:rPr>
        <w:t xml:space="preserve">has added over $3 billion in new debt since 2019 </w:t>
      </w:r>
      <w:r w:rsidR="009B4B7F">
        <w:rPr>
          <w:rFonts w:ascii="Times New Roman" w:hAnsi="Times New Roman" w:cs="Times New Roman"/>
        </w:rPr>
        <w:t xml:space="preserve">and both definitions of debt are now the highest in </w:t>
      </w:r>
      <w:r w:rsidR="0025099D">
        <w:rPr>
          <w:rFonts w:ascii="Times New Roman" w:hAnsi="Times New Roman" w:cs="Times New Roman"/>
        </w:rPr>
        <w:t xml:space="preserve">US </w:t>
      </w:r>
      <w:r w:rsidR="009B4B7F">
        <w:rPr>
          <w:rFonts w:ascii="Times New Roman" w:hAnsi="Times New Roman" w:cs="Times New Roman"/>
        </w:rPr>
        <w:t>history.</w:t>
      </w:r>
    </w:p>
    <w:p w14:paraId="5E4C030D" w14:textId="442C70C5" w:rsidR="000D5BC1" w:rsidRDefault="00A15B74" w:rsidP="00F06F68">
      <w:pPr>
        <w:ind w:left="-90"/>
        <w:rPr>
          <w:rFonts w:ascii="Times New Roman" w:hAnsi="Times New Roman" w:cs="Times New Roman"/>
        </w:rPr>
      </w:pPr>
      <w:r w:rsidRPr="00F06F68">
        <w:rPr>
          <w:rFonts w:ascii="Times New Roman" w:hAnsi="Times New Roman" w:cs="Times New Roman"/>
        </w:rPr>
        <w:t>There are different views on what constitutes too much debt. Academic research</w:t>
      </w:r>
      <w:r w:rsidR="009B4B7F">
        <w:rPr>
          <w:rStyle w:val="FootnoteReference"/>
          <w:rFonts w:ascii="Times New Roman" w:hAnsi="Times New Roman" w:cs="Times New Roman"/>
        </w:rPr>
        <w:footnoteReference w:id="9"/>
      </w:r>
      <w:r w:rsidRPr="00F06F68">
        <w:rPr>
          <w:rFonts w:ascii="Times New Roman" w:hAnsi="Times New Roman" w:cs="Times New Roman"/>
        </w:rPr>
        <w:t xml:space="preserve"> suggest</w:t>
      </w:r>
      <w:r w:rsidR="00F06F68">
        <w:rPr>
          <w:rFonts w:ascii="Times New Roman" w:hAnsi="Times New Roman" w:cs="Times New Roman"/>
        </w:rPr>
        <w:t>s</w:t>
      </w:r>
      <w:r w:rsidRPr="00F06F68">
        <w:rPr>
          <w:rFonts w:ascii="Times New Roman" w:hAnsi="Times New Roman" w:cs="Times New Roman"/>
        </w:rPr>
        <w:t xml:space="preserve"> that when government</w:t>
      </w:r>
      <w:r w:rsidR="003A6BCB">
        <w:rPr>
          <w:rFonts w:ascii="Times New Roman" w:hAnsi="Times New Roman" w:cs="Times New Roman"/>
        </w:rPr>
        <w:t>s</w:t>
      </w:r>
      <w:r w:rsidR="0025099D">
        <w:rPr>
          <w:rFonts w:ascii="Times New Roman" w:hAnsi="Times New Roman" w:cs="Times New Roman"/>
        </w:rPr>
        <w:t>,</w:t>
      </w:r>
      <w:r w:rsidR="003A6BCB">
        <w:rPr>
          <w:rFonts w:ascii="Times New Roman" w:hAnsi="Times New Roman" w:cs="Times New Roman"/>
        </w:rPr>
        <w:t xml:space="preserve"> just like homeowners or corporations</w:t>
      </w:r>
      <w:r w:rsidR="0025099D">
        <w:rPr>
          <w:rFonts w:ascii="Times New Roman" w:hAnsi="Times New Roman" w:cs="Times New Roman"/>
        </w:rPr>
        <w:t>,</w:t>
      </w:r>
      <w:r w:rsidRPr="00F06F68">
        <w:rPr>
          <w:rFonts w:ascii="Times New Roman" w:hAnsi="Times New Roman" w:cs="Times New Roman"/>
        </w:rPr>
        <w:t xml:space="preserve"> borrow too much</w:t>
      </w:r>
      <w:r w:rsidR="009B4B7F">
        <w:rPr>
          <w:rFonts w:ascii="Times New Roman" w:hAnsi="Times New Roman" w:cs="Times New Roman"/>
        </w:rPr>
        <w:t>,</w:t>
      </w:r>
      <w:r w:rsidRPr="00F06F68">
        <w:rPr>
          <w:rFonts w:ascii="Times New Roman" w:hAnsi="Times New Roman" w:cs="Times New Roman"/>
        </w:rPr>
        <w:t xml:space="preserve"> they are at greater risk of default since their ability to borrow more for emergencies may by diminished.</w:t>
      </w:r>
      <w:r w:rsidR="00F06F68">
        <w:rPr>
          <w:rFonts w:ascii="Times New Roman" w:hAnsi="Times New Roman" w:cs="Times New Roman"/>
        </w:rPr>
        <w:t xml:space="preserve"> </w:t>
      </w:r>
      <w:r w:rsidR="00E06322">
        <w:rPr>
          <w:rFonts w:ascii="Times New Roman" w:hAnsi="Times New Roman" w:cs="Times New Roman"/>
        </w:rPr>
        <w:t>Many national debt default</w:t>
      </w:r>
      <w:r w:rsidR="0028515A">
        <w:rPr>
          <w:rFonts w:ascii="Times New Roman" w:hAnsi="Times New Roman" w:cs="Times New Roman"/>
        </w:rPr>
        <w:t xml:space="preserve">s have occurred because of too much debt. </w:t>
      </w:r>
      <w:r w:rsidR="00F06F68">
        <w:rPr>
          <w:rFonts w:ascii="Times New Roman" w:hAnsi="Times New Roman" w:cs="Times New Roman"/>
        </w:rPr>
        <w:t>But there is no consensus o</w:t>
      </w:r>
      <w:r w:rsidR="009C675A">
        <w:rPr>
          <w:rFonts w:ascii="Times New Roman" w:hAnsi="Times New Roman" w:cs="Times New Roman"/>
        </w:rPr>
        <w:t>n</w:t>
      </w:r>
      <w:r w:rsidR="00F06F68">
        <w:rPr>
          <w:rFonts w:ascii="Times New Roman" w:hAnsi="Times New Roman" w:cs="Times New Roman"/>
        </w:rPr>
        <w:t xml:space="preserve"> what constitutes too much.</w:t>
      </w:r>
      <w:r w:rsidR="00CB6E8E">
        <w:rPr>
          <w:rFonts w:ascii="Times New Roman" w:hAnsi="Times New Roman" w:cs="Times New Roman"/>
        </w:rPr>
        <w:t xml:space="preserve"> During </w:t>
      </w:r>
      <w:proofErr w:type="gramStart"/>
      <w:r w:rsidR="00CB6E8E">
        <w:rPr>
          <w:rFonts w:ascii="Times New Roman" w:hAnsi="Times New Roman" w:cs="Times New Roman"/>
        </w:rPr>
        <w:t>WWII</w:t>
      </w:r>
      <w:proofErr w:type="gramEnd"/>
      <w:r w:rsidR="00CB6E8E">
        <w:rPr>
          <w:rFonts w:ascii="Times New Roman" w:hAnsi="Times New Roman" w:cs="Times New Roman"/>
        </w:rPr>
        <w:t xml:space="preserve"> the US was able to borrow 106% of GDP and almost all of that was Domestic Debt.</w:t>
      </w:r>
    </w:p>
    <w:p w14:paraId="77EF0882" w14:textId="71F563DA" w:rsidR="00100935" w:rsidRDefault="00100935" w:rsidP="00F06F68">
      <w:pPr>
        <w:ind w:left="-90"/>
        <w:rPr>
          <w:rFonts w:ascii="Times New Roman" w:hAnsi="Times New Roman" w:cs="Times New Roman"/>
        </w:rPr>
      </w:pPr>
      <w:r>
        <w:rPr>
          <w:rFonts w:ascii="Times New Roman" w:hAnsi="Times New Roman" w:cs="Times New Roman"/>
        </w:rPr>
        <w:t xml:space="preserve">On the other hand, economists argue that what is important is the total current cost of the debt, namely net interest expense. And since that is essentially low, there is not a serious problem. We will examine </w:t>
      </w:r>
      <w:proofErr w:type="gramStart"/>
      <w:r>
        <w:rPr>
          <w:rFonts w:ascii="Times New Roman" w:hAnsi="Times New Roman" w:cs="Times New Roman"/>
        </w:rPr>
        <w:t>both of these</w:t>
      </w:r>
      <w:proofErr w:type="gramEnd"/>
      <w:r>
        <w:rPr>
          <w:rFonts w:ascii="Times New Roman" w:hAnsi="Times New Roman" w:cs="Times New Roman"/>
        </w:rPr>
        <w:t xml:space="preserve"> views in the long run.</w:t>
      </w:r>
    </w:p>
    <w:p w14:paraId="2EF5487C" w14:textId="05783343" w:rsidR="00680A21" w:rsidRDefault="0028515A" w:rsidP="00F06F68">
      <w:pPr>
        <w:ind w:left="-90"/>
        <w:rPr>
          <w:rFonts w:ascii="Times New Roman" w:hAnsi="Times New Roman" w:cs="Times New Roman"/>
        </w:rPr>
      </w:pPr>
      <w:r>
        <w:rPr>
          <w:rFonts w:ascii="Times New Roman" w:hAnsi="Times New Roman" w:cs="Times New Roman"/>
        </w:rPr>
        <w:t xml:space="preserve">The United Kingdom experience after WWII is worth examining. </w:t>
      </w:r>
      <w:r w:rsidRPr="0028515A">
        <w:rPr>
          <w:rFonts w:ascii="Times New Roman" w:hAnsi="Times New Roman" w:cs="Times New Roman"/>
          <w:b/>
          <w:bCs/>
        </w:rPr>
        <w:t>Figure 5</w:t>
      </w:r>
      <w:r>
        <w:rPr>
          <w:rFonts w:ascii="Times New Roman" w:hAnsi="Times New Roman" w:cs="Times New Roman"/>
        </w:rPr>
        <w:t xml:space="preserve"> shows UK debt from 1945 to 2013. As of the </w:t>
      </w:r>
      <w:r w:rsidR="002A02A4">
        <w:rPr>
          <w:rFonts w:ascii="Times New Roman" w:hAnsi="Times New Roman" w:cs="Times New Roman"/>
        </w:rPr>
        <w:t xml:space="preserve">end of </w:t>
      </w:r>
      <w:r>
        <w:rPr>
          <w:rFonts w:ascii="Times New Roman" w:hAnsi="Times New Roman" w:cs="Times New Roman"/>
        </w:rPr>
        <w:t xml:space="preserve">2019 </w:t>
      </w:r>
      <w:r w:rsidR="002A02A4">
        <w:rPr>
          <w:rFonts w:ascii="Times New Roman" w:hAnsi="Times New Roman" w:cs="Times New Roman"/>
        </w:rPr>
        <w:t xml:space="preserve">Q1 </w:t>
      </w:r>
      <w:r>
        <w:rPr>
          <w:rFonts w:ascii="Times New Roman" w:hAnsi="Times New Roman" w:cs="Times New Roman"/>
        </w:rPr>
        <w:t>its debt had risen to 85.</w:t>
      </w:r>
      <w:r w:rsidR="002A02A4">
        <w:rPr>
          <w:rFonts w:ascii="Times New Roman" w:hAnsi="Times New Roman" w:cs="Times New Roman"/>
        </w:rPr>
        <w:t>3</w:t>
      </w:r>
      <w:r>
        <w:rPr>
          <w:rFonts w:ascii="Times New Roman" w:hAnsi="Times New Roman" w:cs="Times New Roman"/>
        </w:rPr>
        <w:t>% of GDP</w:t>
      </w:r>
      <w:r w:rsidR="002A02A4">
        <w:rPr>
          <w:rStyle w:val="FootnoteReference"/>
          <w:rFonts w:ascii="Times New Roman" w:hAnsi="Times New Roman" w:cs="Times New Roman"/>
        </w:rPr>
        <w:footnoteReference w:id="10"/>
      </w:r>
      <w:r w:rsidR="002A02A4">
        <w:rPr>
          <w:rFonts w:ascii="Times New Roman" w:hAnsi="Times New Roman" w:cs="Times New Roman"/>
        </w:rPr>
        <w:t xml:space="preserve">. This experience is </w:t>
      </w:r>
      <w:proofErr w:type="gramStart"/>
      <w:r w:rsidR="002A02A4">
        <w:rPr>
          <w:rFonts w:ascii="Times New Roman" w:hAnsi="Times New Roman" w:cs="Times New Roman"/>
        </w:rPr>
        <w:t>similar to</w:t>
      </w:r>
      <w:proofErr w:type="gramEnd"/>
      <w:r w:rsidR="002A02A4">
        <w:rPr>
          <w:rFonts w:ascii="Times New Roman" w:hAnsi="Times New Roman" w:cs="Times New Roman"/>
        </w:rPr>
        <w:t xml:space="preserve"> the US experience after WWII. They are both useful experiences to inform us about our current debt dilemma.</w:t>
      </w:r>
      <w:r w:rsidR="00100935" w:rsidRPr="00100935">
        <w:rPr>
          <w:rFonts w:ascii="Times New Roman" w:hAnsi="Times New Roman" w:cs="Times New Roman"/>
        </w:rPr>
        <w:t xml:space="preserve"> </w:t>
      </w:r>
      <w:r w:rsidR="00100935">
        <w:rPr>
          <w:rFonts w:ascii="Times New Roman" w:hAnsi="Times New Roman" w:cs="Times New Roman"/>
        </w:rPr>
        <w:t xml:space="preserve">Both countries generated enough income to pay down the debt steadily. </w:t>
      </w:r>
      <w:r w:rsidR="002A02A4">
        <w:rPr>
          <w:rFonts w:ascii="Times New Roman" w:hAnsi="Times New Roman" w:cs="Times New Roman"/>
        </w:rPr>
        <w:t>Note that it took the US 19 years to reduce its debt to 50% of GDP. It took the UK 27 years.</w:t>
      </w:r>
    </w:p>
    <w:p w14:paraId="0B101326" w14:textId="6F5336BA" w:rsidR="0028515A" w:rsidRDefault="00680A21" w:rsidP="00F06F68">
      <w:pPr>
        <w:ind w:left="-90"/>
        <w:rPr>
          <w:rFonts w:ascii="Times New Roman" w:hAnsi="Times New Roman" w:cs="Times New Roman"/>
        </w:rPr>
      </w:pPr>
      <w:r>
        <w:rPr>
          <w:rFonts w:ascii="Times New Roman" w:hAnsi="Times New Roman" w:cs="Times New Roman"/>
        </w:rPr>
        <w:t>There is a caveat here. The UK debt includes county and local debt. The US does not. As of June 1, 2020, US state debt is $1.18 trillion and local debt is $2.09 trillion for a total of $3.27 trillion</w:t>
      </w:r>
      <w:r w:rsidR="00100935">
        <w:rPr>
          <w:rStyle w:val="FootnoteReference"/>
          <w:rFonts w:ascii="Times New Roman" w:hAnsi="Times New Roman" w:cs="Times New Roman"/>
        </w:rPr>
        <w:footnoteReference w:id="11"/>
      </w:r>
      <w:r>
        <w:rPr>
          <w:rFonts w:ascii="Times New Roman" w:hAnsi="Times New Roman" w:cs="Times New Roman"/>
        </w:rPr>
        <w:t>. This would increase the US debt number by about 13% which increases current debt to 127% of 2019 GDP on a comparable basis to UK.</w:t>
      </w:r>
    </w:p>
    <w:p w14:paraId="66676FE9" w14:textId="08E69CD2" w:rsidR="00100935" w:rsidRPr="0028515A" w:rsidRDefault="00100935" w:rsidP="00F06F68">
      <w:pPr>
        <w:ind w:left="-90"/>
        <w:rPr>
          <w:rFonts w:ascii="Times New Roman" w:hAnsi="Times New Roman" w:cs="Times New Roman"/>
        </w:rPr>
      </w:pPr>
      <w:r>
        <w:rPr>
          <w:rFonts w:ascii="Times New Roman" w:hAnsi="Times New Roman" w:cs="Times New Roman"/>
        </w:rPr>
        <w:t>The primary point is that our current debt level is historically high and our only experience with this debt is a policy of steady patience over decades to decrease the debt. As of July 1, 2020</w:t>
      </w:r>
      <w:r w:rsidR="00BB7929">
        <w:rPr>
          <w:rFonts w:ascii="Times New Roman" w:hAnsi="Times New Roman" w:cs="Times New Roman"/>
        </w:rPr>
        <w:t>,</w:t>
      </w:r>
      <w:r>
        <w:rPr>
          <w:rFonts w:ascii="Times New Roman" w:hAnsi="Times New Roman" w:cs="Times New Roman"/>
        </w:rPr>
        <w:t xml:space="preserve"> the average US debt </w:t>
      </w:r>
      <w:r w:rsidR="00BB7929">
        <w:rPr>
          <w:rFonts w:ascii="Times New Roman" w:hAnsi="Times New Roman" w:cs="Times New Roman"/>
        </w:rPr>
        <w:t xml:space="preserve">per taxpayer is over $230,000. And it will get worse. The Baby Boomers are certainly leaving their descendants with a mess of an economy as well as climate change and a deeply divided society that will be </w:t>
      </w:r>
      <w:proofErr w:type="gramStart"/>
      <w:r w:rsidR="00BB7929">
        <w:rPr>
          <w:rFonts w:ascii="Times New Roman" w:hAnsi="Times New Roman" w:cs="Times New Roman"/>
        </w:rPr>
        <w:t>very difficult</w:t>
      </w:r>
      <w:proofErr w:type="gramEnd"/>
      <w:r w:rsidR="00BB7929">
        <w:rPr>
          <w:rFonts w:ascii="Times New Roman" w:hAnsi="Times New Roman" w:cs="Times New Roman"/>
        </w:rPr>
        <w:t xml:space="preserve"> to focus on these problems.</w:t>
      </w:r>
    </w:p>
    <w:p w14:paraId="397EC216" w14:textId="5663A355" w:rsidR="00A15B74" w:rsidRDefault="002A02A4" w:rsidP="00F06F68">
      <w:pPr>
        <w:ind w:left="-90"/>
        <w:rPr>
          <w:rFonts w:ascii="Times New Roman" w:hAnsi="Times New Roman" w:cs="Times New Roman"/>
        </w:rPr>
      </w:pPr>
      <w:r>
        <w:rPr>
          <w:rFonts w:ascii="Times New Roman" w:hAnsi="Times New Roman" w:cs="Times New Roman"/>
        </w:rPr>
        <w:t>When examining our debt dilemma, t</w:t>
      </w:r>
      <w:r w:rsidR="003A6BCB">
        <w:rPr>
          <w:rFonts w:ascii="Times New Roman" w:hAnsi="Times New Roman" w:cs="Times New Roman"/>
        </w:rPr>
        <w:t xml:space="preserve">he first </w:t>
      </w:r>
      <w:r w:rsidR="00CB6E8E">
        <w:rPr>
          <w:rFonts w:ascii="Times New Roman" w:hAnsi="Times New Roman" w:cs="Times New Roman"/>
        </w:rPr>
        <w:t>quest</w:t>
      </w:r>
      <w:r w:rsidR="00977701">
        <w:rPr>
          <w:rFonts w:ascii="Times New Roman" w:hAnsi="Times New Roman" w:cs="Times New Roman"/>
        </w:rPr>
        <w:t>i</w:t>
      </w:r>
      <w:r w:rsidR="00CB6E8E">
        <w:rPr>
          <w:rFonts w:ascii="Times New Roman" w:hAnsi="Times New Roman" w:cs="Times New Roman"/>
        </w:rPr>
        <w:t>on</w:t>
      </w:r>
      <w:r w:rsidR="003A6BCB">
        <w:rPr>
          <w:rFonts w:ascii="Times New Roman" w:hAnsi="Times New Roman" w:cs="Times New Roman"/>
        </w:rPr>
        <w:t xml:space="preserve"> is whether we should worry </w:t>
      </w:r>
      <w:r w:rsidR="00100935">
        <w:rPr>
          <w:rFonts w:ascii="Times New Roman" w:hAnsi="Times New Roman" w:cs="Times New Roman"/>
        </w:rPr>
        <w:t xml:space="preserve">more </w:t>
      </w:r>
      <w:r w:rsidR="003A6BCB">
        <w:rPr>
          <w:rFonts w:ascii="Times New Roman" w:hAnsi="Times New Roman" w:cs="Times New Roman"/>
        </w:rPr>
        <w:t xml:space="preserve">about Total Debt or Domestic Debt. The </w:t>
      </w:r>
      <w:r w:rsidR="000D5BC1">
        <w:rPr>
          <w:rFonts w:ascii="Times New Roman" w:hAnsi="Times New Roman" w:cs="Times New Roman"/>
        </w:rPr>
        <w:t xml:space="preserve">difference is what is held by US government agencies and the Fed. These agencies are mostly retirement </w:t>
      </w:r>
      <w:r w:rsidR="009C675A">
        <w:rPr>
          <w:rFonts w:ascii="Times New Roman" w:hAnsi="Times New Roman" w:cs="Times New Roman"/>
        </w:rPr>
        <w:t xml:space="preserve">benefits </w:t>
      </w:r>
      <w:r w:rsidR="000D5BC1">
        <w:rPr>
          <w:rFonts w:ascii="Times New Roman" w:hAnsi="Times New Roman" w:cs="Times New Roman"/>
        </w:rPr>
        <w:t>or insurance agencies that must maintain reserves and are limited by law to investing in US Bonds. Thus, the</w:t>
      </w:r>
      <w:r w:rsidR="009C675A">
        <w:rPr>
          <w:rFonts w:ascii="Times New Roman" w:hAnsi="Times New Roman" w:cs="Times New Roman"/>
        </w:rPr>
        <w:t>y</w:t>
      </w:r>
      <w:r w:rsidR="000D5BC1">
        <w:rPr>
          <w:rFonts w:ascii="Times New Roman" w:hAnsi="Times New Roman" w:cs="Times New Roman"/>
        </w:rPr>
        <w:t xml:space="preserve"> will always be an expanding market for debt. </w:t>
      </w:r>
      <w:r w:rsidR="00CB6E8E">
        <w:rPr>
          <w:rFonts w:ascii="Times New Roman" w:hAnsi="Times New Roman" w:cs="Times New Roman"/>
        </w:rPr>
        <w:t>However, the Government must still pay interest on this debt.</w:t>
      </w:r>
    </w:p>
    <w:p w14:paraId="0A98A62B" w14:textId="70966353" w:rsidR="000D5BC1" w:rsidRDefault="00E42D49" w:rsidP="00F06F68">
      <w:pPr>
        <w:ind w:left="-90"/>
        <w:rPr>
          <w:rFonts w:ascii="Times New Roman" w:hAnsi="Times New Roman" w:cs="Times New Roman"/>
        </w:rPr>
      </w:pPr>
      <w:r>
        <w:rPr>
          <w:rFonts w:ascii="Times New Roman" w:hAnsi="Times New Roman" w:cs="Times New Roman"/>
        </w:rPr>
        <w:t>Domestic debt</w:t>
      </w:r>
      <w:r w:rsidR="000D5BC1">
        <w:rPr>
          <w:rFonts w:ascii="Times New Roman" w:hAnsi="Times New Roman" w:cs="Times New Roman"/>
        </w:rPr>
        <w:t xml:space="preserve"> is </w:t>
      </w:r>
      <w:r w:rsidR="00977701">
        <w:rPr>
          <w:rFonts w:ascii="Times New Roman" w:hAnsi="Times New Roman" w:cs="Times New Roman"/>
        </w:rPr>
        <w:t>78.1</w:t>
      </w:r>
      <w:r w:rsidR="000D5BC1">
        <w:rPr>
          <w:rFonts w:ascii="Times New Roman" w:hAnsi="Times New Roman" w:cs="Times New Roman"/>
        </w:rPr>
        <w:t>% of GDP, which is high historically and cause for concern. But</w:t>
      </w:r>
      <w:r w:rsidR="00BD67AC">
        <w:rPr>
          <w:rFonts w:ascii="Times New Roman" w:hAnsi="Times New Roman" w:cs="Times New Roman"/>
        </w:rPr>
        <w:t xml:space="preserve"> </w:t>
      </w:r>
      <w:r w:rsidR="000D5BC1">
        <w:rPr>
          <w:rFonts w:ascii="Times New Roman" w:hAnsi="Times New Roman" w:cs="Times New Roman"/>
        </w:rPr>
        <w:t>today’s interest rates are near zero. The interest payments on this debt are small 2.6</w:t>
      </w:r>
      <w:r w:rsidR="00C42958">
        <w:rPr>
          <w:rFonts w:ascii="Times New Roman" w:hAnsi="Times New Roman" w:cs="Times New Roman"/>
        </w:rPr>
        <w:t>9</w:t>
      </w:r>
      <w:r w:rsidR="000D5BC1">
        <w:rPr>
          <w:rFonts w:ascii="Times New Roman" w:hAnsi="Times New Roman" w:cs="Times New Roman"/>
        </w:rPr>
        <w:t>% of GDP (see Figure 1).</w:t>
      </w:r>
      <w:r w:rsidR="00C42958">
        <w:rPr>
          <w:rFonts w:ascii="Times New Roman" w:hAnsi="Times New Roman" w:cs="Times New Roman"/>
        </w:rPr>
        <w:t xml:space="preserve"> It has been as high as 3.25% in 1992. But that was when interest rates were</w:t>
      </w:r>
      <w:r w:rsidR="009B4B7F">
        <w:rPr>
          <w:rFonts w:ascii="Times New Roman" w:hAnsi="Times New Roman" w:cs="Times New Roman"/>
        </w:rPr>
        <w:t xml:space="preserve"> far</w:t>
      </w:r>
      <w:r w:rsidR="00C42958">
        <w:rPr>
          <w:rFonts w:ascii="Times New Roman" w:hAnsi="Times New Roman" w:cs="Times New Roman"/>
        </w:rPr>
        <w:t xml:space="preserve"> higher and government debt was 42% </w:t>
      </w:r>
      <w:r w:rsidR="009B4B7F">
        <w:rPr>
          <w:rFonts w:ascii="Times New Roman" w:hAnsi="Times New Roman" w:cs="Times New Roman"/>
        </w:rPr>
        <w:t>o</w:t>
      </w:r>
      <w:r w:rsidR="00C42958">
        <w:rPr>
          <w:rFonts w:ascii="Times New Roman" w:hAnsi="Times New Roman" w:cs="Times New Roman"/>
        </w:rPr>
        <w:t>f GDP. In 20</w:t>
      </w:r>
      <w:r>
        <w:rPr>
          <w:rFonts w:ascii="Times New Roman" w:hAnsi="Times New Roman" w:cs="Times New Roman"/>
        </w:rPr>
        <w:t>1</w:t>
      </w:r>
      <w:r w:rsidR="00C42958">
        <w:rPr>
          <w:rFonts w:ascii="Times New Roman" w:hAnsi="Times New Roman" w:cs="Times New Roman"/>
        </w:rPr>
        <w:t xml:space="preserve">9 net interest payments were $571 billion, total debt was $22,669 billion. This an </w:t>
      </w:r>
      <w:r>
        <w:rPr>
          <w:rFonts w:ascii="Times New Roman" w:hAnsi="Times New Roman" w:cs="Times New Roman"/>
        </w:rPr>
        <w:t xml:space="preserve">average </w:t>
      </w:r>
      <w:r w:rsidR="00C42958">
        <w:rPr>
          <w:rFonts w:ascii="Times New Roman" w:hAnsi="Times New Roman" w:cs="Times New Roman"/>
        </w:rPr>
        <w:t xml:space="preserve">interest rate of </w:t>
      </w:r>
      <w:r w:rsidR="00BD67AC">
        <w:rPr>
          <w:rFonts w:ascii="Times New Roman" w:hAnsi="Times New Roman" w:cs="Times New Roman"/>
        </w:rPr>
        <w:t xml:space="preserve">2.5%. There are many old dated long term bonds outstanding with high interest rates. But if all interest rates were to rise by </w:t>
      </w:r>
      <w:r w:rsidR="009B4B7F">
        <w:rPr>
          <w:rFonts w:ascii="Times New Roman" w:hAnsi="Times New Roman" w:cs="Times New Roman"/>
        </w:rPr>
        <w:t>3</w:t>
      </w:r>
      <w:r w:rsidR="00BD67AC">
        <w:rPr>
          <w:rFonts w:ascii="Times New Roman" w:hAnsi="Times New Roman" w:cs="Times New Roman"/>
        </w:rPr>
        <w:t>% (from today’s 0.16% for a one</w:t>
      </w:r>
      <w:r w:rsidR="00950679">
        <w:rPr>
          <w:rFonts w:ascii="Times New Roman" w:hAnsi="Times New Roman" w:cs="Times New Roman"/>
        </w:rPr>
        <w:t>-</w:t>
      </w:r>
      <w:r w:rsidR="00BD67AC">
        <w:rPr>
          <w:rFonts w:ascii="Times New Roman" w:hAnsi="Times New Roman" w:cs="Times New Roman"/>
        </w:rPr>
        <w:t>year Treasury), then annual interest costs would increase by $</w:t>
      </w:r>
      <w:r w:rsidR="009B4B7F">
        <w:rPr>
          <w:rFonts w:ascii="Times New Roman" w:hAnsi="Times New Roman" w:cs="Times New Roman"/>
        </w:rPr>
        <w:t>681</w:t>
      </w:r>
      <w:r w:rsidR="00BD67AC">
        <w:rPr>
          <w:rFonts w:ascii="Times New Roman" w:hAnsi="Times New Roman" w:cs="Times New Roman"/>
        </w:rPr>
        <w:t xml:space="preserve"> billion. Total interest expense would be $798 billion and </w:t>
      </w:r>
      <w:r w:rsidR="00950679">
        <w:rPr>
          <w:rFonts w:ascii="Times New Roman" w:hAnsi="Times New Roman" w:cs="Times New Roman"/>
        </w:rPr>
        <w:t>5.5</w:t>
      </w:r>
      <w:r w:rsidR="00BD67AC">
        <w:rPr>
          <w:rFonts w:ascii="Times New Roman" w:hAnsi="Times New Roman" w:cs="Times New Roman"/>
        </w:rPr>
        <w:t xml:space="preserve">% </w:t>
      </w:r>
      <w:r w:rsidR="00BD67AC">
        <w:rPr>
          <w:rFonts w:ascii="Times New Roman" w:hAnsi="Times New Roman" w:cs="Times New Roman"/>
        </w:rPr>
        <w:lastRenderedPageBreak/>
        <w:t>o</w:t>
      </w:r>
      <w:r>
        <w:rPr>
          <w:rFonts w:ascii="Times New Roman" w:hAnsi="Times New Roman" w:cs="Times New Roman"/>
        </w:rPr>
        <w:t>f</w:t>
      </w:r>
      <w:r w:rsidR="00BD67AC">
        <w:rPr>
          <w:rFonts w:ascii="Times New Roman" w:hAnsi="Times New Roman" w:cs="Times New Roman"/>
        </w:rPr>
        <w:t xml:space="preserve"> GDP, a significant increase in interest costs. The lesson here is that with debt levels so high, modest increases in interest rates would have significant negative impact on US expenditures.</w:t>
      </w:r>
    </w:p>
    <w:p w14:paraId="0F9566B9" w14:textId="666CB95D" w:rsidR="00410D5E" w:rsidRDefault="00410D5E" w:rsidP="00410D5E">
      <w:pPr>
        <w:ind w:left="-90"/>
        <w:rPr>
          <w:rFonts w:ascii="Times New Roman" w:hAnsi="Times New Roman" w:cs="Times New Roman"/>
        </w:rPr>
      </w:pPr>
      <w:r>
        <w:rPr>
          <w:rFonts w:ascii="Times New Roman" w:hAnsi="Times New Roman" w:cs="Times New Roman"/>
        </w:rPr>
        <w:t xml:space="preserve">We can </w:t>
      </w:r>
      <w:r w:rsidR="00265191">
        <w:rPr>
          <w:rFonts w:ascii="Times New Roman" w:hAnsi="Times New Roman" w:cs="Times New Roman"/>
        </w:rPr>
        <w:t xml:space="preserve">also </w:t>
      </w:r>
      <w:r>
        <w:rPr>
          <w:rFonts w:ascii="Times New Roman" w:hAnsi="Times New Roman" w:cs="Times New Roman"/>
        </w:rPr>
        <w:t xml:space="preserve">compare the government </w:t>
      </w:r>
      <w:r w:rsidR="009B4B7F">
        <w:rPr>
          <w:rFonts w:ascii="Times New Roman" w:hAnsi="Times New Roman" w:cs="Times New Roman"/>
        </w:rPr>
        <w:t>D</w:t>
      </w:r>
      <w:r>
        <w:rPr>
          <w:rFonts w:ascii="Times New Roman" w:hAnsi="Times New Roman" w:cs="Times New Roman"/>
        </w:rPr>
        <w:t xml:space="preserve">ebt to </w:t>
      </w:r>
      <w:r w:rsidR="009B4B7F">
        <w:rPr>
          <w:rFonts w:ascii="Times New Roman" w:hAnsi="Times New Roman" w:cs="Times New Roman"/>
        </w:rPr>
        <w:t>GDP</w:t>
      </w:r>
      <w:r>
        <w:rPr>
          <w:rFonts w:ascii="Times New Roman" w:hAnsi="Times New Roman" w:cs="Times New Roman"/>
        </w:rPr>
        <w:t xml:space="preserve"> ratio with large corporations and their debt to revenue ratio. At the end of 2019, General Motors had a debt to revenue ratio of 76%. Apple was 42%. Exxon was 21%. Amazon was 28%. Chevron was 22.0%. So</w:t>
      </w:r>
      <w:r w:rsidR="00950679">
        <w:rPr>
          <w:rFonts w:ascii="Times New Roman" w:hAnsi="Times New Roman" w:cs="Times New Roman"/>
        </w:rPr>
        <w:t>,</w:t>
      </w:r>
      <w:r>
        <w:rPr>
          <w:rFonts w:ascii="Times New Roman" w:hAnsi="Times New Roman" w:cs="Times New Roman"/>
        </w:rPr>
        <w:t xml:space="preserve"> the US government carries much more risk that large corporations</w:t>
      </w:r>
    </w:p>
    <w:p w14:paraId="068DB665" w14:textId="30E0A0EE" w:rsidR="00265191" w:rsidRDefault="00933758" w:rsidP="00265191">
      <w:pPr>
        <w:ind w:left="-90"/>
        <w:rPr>
          <w:rFonts w:ascii="Times New Roman" w:hAnsi="Times New Roman" w:cs="Times New Roman"/>
        </w:rPr>
      </w:pPr>
      <w:r>
        <w:rPr>
          <w:rFonts w:ascii="Times New Roman" w:hAnsi="Times New Roman" w:cs="Times New Roman"/>
        </w:rPr>
        <w:t>Most economists agree that the government’s response to the Great recession was too tepid. Conservative and liberal economists seem to agree today that we cannot repeat that mistake and we must borrow whatever is needed to get the economy back to work. That could easily be $10 even $20 billion before we are</w:t>
      </w:r>
      <w:r w:rsidR="00BB7929">
        <w:rPr>
          <w:rFonts w:ascii="Times New Roman" w:hAnsi="Times New Roman" w:cs="Times New Roman"/>
        </w:rPr>
        <w:t xml:space="preserve"> done</w:t>
      </w:r>
      <w:r>
        <w:rPr>
          <w:rFonts w:ascii="Times New Roman" w:hAnsi="Times New Roman" w:cs="Times New Roman"/>
        </w:rPr>
        <w:t xml:space="preserve">. This </w:t>
      </w:r>
      <w:r w:rsidR="00BB7929">
        <w:rPr>
          <w:rFonts w:ascii="Times New Roman" w:hAnsi="Times New Roman" w:cs="Times New Roman"/>
        </w:rPr>
        <w:t xml:space="preserve">seems to be </w:t>
      </w:r>
      <w:r>
        <w:rPr>
          <w:rFonts w:ascii="Times New Roman" w:hAnsi="Times New Roman" w:cs="Times New Roman"/>
        </w:rPr>
        <w:t xml:space="preserve">terra incognito. </w:t>
      </w:r>
      <w:r w:rsidR="00410D5E">
        <w:rPr>
          <w:rFonts w:ascii="Times New Roman" w:hAnsi="Times New Roman" w:cs="Times New Roman"/>
        </w:rPr>
        <w:t>And very scary in the long run.</w:t>
      </w:r>
      <w:r w:rsidR="00950679">
        <w:rPr>
          <w:rFonts w:ascii="Times New Roman" w:hAnsi="Times New Roman" w:cs="Times New Roman"/>
        </w:rPr>
        <w:t xml:space="preserve"> </w:t>
      </w:r>
    </w:p>
    <w:p w14:paraId="5A2CBC17" w14:textId="194D53FD" w:rsidR="00265191" w:rsidRDefault="00265191" w:rsidP="00265191">
      <w:pPr>
        <w:ind w:left="-90"/>
        <w:rPr>
          <w:rFonts w:ascii="Times New Roman" w:hAnsi="Times New Roman" w:cs="Times New Roman"/>
        </w:rPr>
      </w:pPr>
      <w:r>
        <w:rPr>
          <w:rFonts w:ascii="Times New Roman" w:hAnsi="Times New Roman" w:cs="Times New Roman"/>
        </w:rPr>
        <w:t xml:space="preserve">There are three fiscal policy options that can be used to reduce taxes. Fundamentally, the government will need to ultimately begin to record surpluses. That can occur by increasing taxes, reducing </w:t>
      </w:r>
      <w:proofErr w:type="gramStart"/>
      <w:r>
        <w:rPr>
          <w:rFonts w:ascii="Times New Roman" w:hAnsi="Times New Roman" w:cs="Times New Roman"/>
        </w:rPr>
        <w:t>spending</w:t>
      </w:r>
      <w:proofErr w:type="gramEnd"/>
      <w:r>
        <w:rPr>
          <w:rFonts w:ascii="Times New Roman" w:hAnsi="Times New Roman" w:cs="Times New Roman"/>
        </w:rPr>
        <w:t xml:space="preserve"> or stimulating the economy to generate greater income</w:t>
      </w:r>
      <w:r w:rsidR="0082752B">
        <w:rPr>
          <w:rFonts w:ascii="Times New Roman" w:hAnsi="Times New Roman" w:cs="Times New Roman"/>
        </w:rPr>
        <w:t xml:space="preserve"> and thus tax revenues</w:t>
      </w:r>
      <w:r>
        <w:rPr>
          <w:rFonts w:ascii="Times New Roman" w:hAnsi="Times New Roman" w:cs="Times New Roman"/>
        </w:rPr>
        <w:t>. In the period from 1948 to 1981 the average GDP growth was 3.71% whereas since 1982 it has been only 2.71%</w:t>
      </w:r>
      <w:r w:rsidR="0082752B">
        <w:rPr>
          <w:rStyle w:val="FootnoteReference"/>
          <w:rFonts w:ascii="Times New Roman" w:hAnsi="Times New Roman" w:cs="Times New Roman"/>
        </w:rPr>
        <w:footnoteReference w:id="12"/>
      </w:r>
      <w:r w:rsidR="0082752B">
        <w:rPr>
          <w:rFonts w:ascii="Times New Roman" w:hAnsi="Times New Roman" w:cs="Times New Roman"/>
        </w:rPr>
        <w:t>. This robust growth during the post war period certainly helped</w:t>
      </w:r>
      <w:r w:rsidR="00BB7929">
        <w:rPr>
          <w:rFonts w:ascii="Times New Roman" w:hAnsi="Times New Roman" w:cs="Times New Roman"/>
        </w:rPr>
        <w:t xml:space="preserve"> pay down the war debt.</w:t>
      </w:r>
    </w:p>
    <w:p w14:paraId="1A14B92C" w14:textId="6376085B" w:rsidR="0082752B" w:rsidRDefault="0082752B" w:rsidP="00265191">
      <w:pPr>
        <w:ind w:left="-90"/>
        <w:rPr>
          <w:rFonts w:ascii="Times New Roman" w:hAnsi="Times New Roman" w:cs="Times New Roman"/>
        </w:rPr>
      </w:pPr>
      <w:r>
        <w:rPr>
          <w:rFonts w:ascii="Times New Roman" w:hAnsi="Times New Roman" w:cs="Times New Roman"/>
        </w:rPr>
        <w:t xml:space="preserve">Given the social divide in the US today a tax increase can likely only be imposed on the wealthy, but that </w:t>
      </w:r>
      <w:r w:rsidR="00BB7929">
        <w:rPr>
          <w:rFonts w:ascii="Times New Roman" w:hAnsi="Times New Roman" w:cs="Times New Roman"/>
        </w:rPr>
        <w:t>c</w:t>
      </w:r>
      <w:r>
        <w:rPr>
          <w:rFonts w:ascii="Times New Roman" w:hAnsi="Times New Roman" w:cs="Times New Roman"/>
        </w:rPr>
        <w:t>ould be substantial. Reduced spending will require a totally new approach to governing than we have not seen since Clinton.</w:t>
      </w:r>
    </w:p>
    <w:p w14:paraId="5C97B4BF" w14:textId="4651F473" w:rsidR="00780D96" w:rsidRDefault="0082752B" w:rsidP="00F91B20">
      <w:pPr>
        <w:ind w:left="-90"/>
        <w:rPr>
          <w:rFonts w:ascii="Times New Roman" w:hAnsi="Times New Roman" w:cs="Times New Roman"/>
          <w:color w:val="FF0000"/>
        </w:rPr>
      </w:pPr>
      <w:r>
        <w:rPr>
          <w:rFonts w:ascii="Times New Roman" w:hAnsi="Times New Roman" w:cs="Times New Roman"/>
        </w:rPr>
        <w:t>But there is another monetary policy approach that helped after WWII</w:t>
      </w:r>
      <w:r w:rsidR="001E57F9">
        <w:rPr>
          <w:rFonts w:ascii="Times New Roman" w:hAnsi="Times New Roman" w:cs="Times New Roman"/>
        </w:rPr>
        <w:t>, especially for the UK</w:t>
      </w:r>
      <w:r>
        <w:rPr>
          <w:rFonts w:ascii="Times New Roman" w:hAnsi="Times New Roman" w:cs="Times New Roman"/>
        </w:rPr>
        <w:t xml:space="preserve">, namely inflation. </w:t>
      </w:r>
      <w:r w:rsidR="003D2EF2">
        <w:rPr>
          <w:rFonts w:ascii="Times New Roman" w:hAnsi="Times New Roman" w:cs="Times New Roman"/>
          <w:color w:val="FF0000"/>
        </w:rPr>
        <w:t>In the 1950s UK debt was over 2</w:t>
      </w:r>
      <w:r w:rsidR="001E57F9">
        <w:rPr>
          <w:rFonts w:ascii="Times New Roman" w:hAnsi="Times New Roman" w:cs="Times New Roman"/>
          <w:color w:val="FF0000"/>
        </w:rPr>
        <w:t>3</w:t>
      </w:r>
      <w:r w:rsidR="003D2EF2">
        <w:rPr>
          <w:rFonts w:ascii="Times New Roman" w:hAnsi="Times New Roman" w:cs="Times New Roman"/>
          <w:color w:val="FF0000"/>
        </w:rPr>
        <w:t xml:space="preserve">0% of GDP. They reduced it by a combination of careful fiscal policy and inflation by increasing the money supply and fortuitous oil price shocks in the early 1970. UK inflation in 1975 was 25%. Most of their debt was low interest debt, so inflation devalued that debt, and increased </w:t>
      </w:r>
      <w:r w:rsidR="001E57F9">
        <w:rPr>
          <w:rFonts w:ascii="Times New Roman" w:hAnsi="Times New Roman" w:cs="Times New Roman"/>
          <w:color w:val="FF0000"/>
        </w:rPr>
        <w:t xml:space="preserve">nominal </w:t>
      </w:r>
      <w:r w:rsidR="003D2EF2">
        <w:rPr>
          <w:rFonts w:ascii="Times New Roman" w:hAnsi="Times New Roman" w:cs="Times New Roman"/>
          <w:color w:val="FF0000"/>
        </w:rPr>
        <w:t xml:space="preserve">tax revenues to help pay off the debt. By 1993 they had reduced their debt to 25% of GDP. </w:t>
      </w:r>
      <w:r w:rsidR="001E57F9">
        <w:rPr>
          <w:rFonts w:ascii="Times New Roman" w:hAnsi="Times New Roman" w:cs="Times New Roman"/>
          <w:color w:val="FF0000"/>
        </w:rPr>
        <w:t xml:space="preserve">The US did not get the same benefit from inflation. With the exception of a </w:t>
      </w:r>
      <w:proofErr w:type="gramStart"/>
      <w:r w:rsidR="001E57F9">
        <w:rPr>
          <w:rFonts w:ascii="Times New Roman" w:hAnsi="Times New Roman" w:cs="Times New Roman"/>
          <w:color w:val="FF0000"/>
        </w:rPr>
        <w:t>two year</w:t>
      </w:r>
      <w:proofErr w:type="gramEnd"/>
      <w:r w:rsidR="001E57F9">
        <w:rPr>
          <w:rFonts w:ascii="Times New Roman" w:hAnsi="Times New Roman" w:cs="Times New Roman"/>
          <w:color w:val="FF0000"/>
        </w:rPr>
        <w:t xml:space="preserve"> period at the beginning of the Korean war, US inflation was under 3</w:t>
      </w:r>
      <w:r w:rsidR="00F91B20">
        <w:rPr>
          <w:rFonts w:ascii="Times New Roman" w:hAnsi="Times New Roman" w:cs="Times New Roman"/>
          <w:color w:val="FF0000"/>
        </w:rPr>
        <w:t>$ until i</w:t>
      </w:r>
      <w:r w:rsidR="001E57F9">
        <w:rPr>
          <w:rFonts w:ascii="Times New Roman" w:hAnsi="Times New Roman" w:cs="Times New Roman"/>
          <w:color w:val="FF0000"/>
        </w:rPr>
        <w:t xml:space="preserve">t had paid down its debt </w:t>
      </w:r>
      <w:r w:rsidR="00F91B20">
        <w:rPr>
          <w:rFonts w:ascii="Times New Roman" w:hAnsi="Times New Roman" w:cs="Times New Roman"/>
          <w:color w:val="FF0000"/>
        </w:rPr>
        <w:t>to 50% by 1969. T</w:t>
      </w:r>
      <w:r w:rsidR="001E57F9">
        <w:rPr>
          <w:rFonts w:ascii="Times New Roman" w:hAnsi="Times New Roman" w:cs="Times New Roman"/>
          <w:color w:val="FF0000"/>
        </w:rPr>
        <w:t>he oil shocks</w:t>
      </w:r>
      <w:r w:rsidR="00F91B20">
        <w:rPr>
          <w:rFonts w:ascii="Times New Roman" w:hAnsi="Times New Roman" w:cs="Times New Roman"/>
          <w:color w:val="FF0000"/>
        </w:rPr>
        <w:t xml:space="preserve"> of the mid-seventies did increase inflation to over 13% in 1979 which helped reduce the debt down to 31.7% in 1981. Then Reagan fundamentally changed how we managed our economy.</w:t>
      </w:r>
    </w:p>
    <w:p w14:paraId="511BB50C" w14:textId="5F579C49" w:rsidR="00F91B20" w:rsidRDefault="00F91B20" w:rsidP="00F91B20">
      <w:pPr>
        <w:ind w:left="-90"/>
        <w:rPr>
          <w:rFonts w:ascii="Times New Roman" w:hAnsi="Times New Roman" w:cs="Times New Roman"/>
          <w:color w:val="FF0000"/>
        </w:rPr>
      </w:pPr>
      <w:r>
        <w:rPr>
          <w:rFonts w:ascii="Times New Roman" w:hAnsi="Times New Roman" w:cs="Times New Roman"/>
          <w:color w:val="FF0000"/>
        </w:rPr>
        <w:t xml:space="preserve">Inflation helps to reduce the national debt by “deflating” the value of outstanding bonds which pay a fixed rate. When inflation goes up, interest rates generally follow. </w:t>
      </w:r>
      <w:r w:rsidR="00DD11DD">
        <w:rPr>
          <w:rFonts w:ascii="Times New Roman" w:hAnsi="Times New Roman" w:cs="Times New Roman"/>
          <w:color w:val="FF0000"/>
        </w:rPr>
        <w:t>Basic economic theory holds that the nominal interest rate (the rate observed in the market) should equal the real rate of interest plus expected inflation.</w:t>
      </w:r>
      <w:r>
        <w:rPr>
          <w:rFonts w:ascii="Times New Roman" w:hAnsi="Times New Roman" w:cs="Times New Roman"/>
          <w:color w:val="FF0000"/>
        </w:rPr>
        <w:t xml:space="preserve"> </w:t>
      </w:r>
      <w:r w:rsidR="00DD11DD">
        <w:rPr>
          <w:rFonts w:ascii="Times New Roman" w:hAnsi="Times New Roman" w:cs="Times New Roman"/>
          <w:color w:val="FF0000"/>
        </w:rPr>
        <w:t xml:space="preserve">The real interest rate is a measure of the time value of money. For example, a dollar today is worth 1.02 dollars in a year (if there is no inflation) simply because people generally place more value on current money. But if there is an expectation of inflation investors would demand that the return on their investment “keep up” with inflation. Thus, interest rates should follow expected inflation. However, expected inflation is generally not </w:t>
      </w:r>
      <w:r w:rsidR="00B33657">
        <w:rPr>
          <w:rFonts w:ascii="Times New Roman" w:hAnsi="Times New Roman" w:cs="Times New Roman"/>
          <w:color w:val="FF0000"/>
        </w:rPr>
        <w:t>the same as</w:t>
      </w:r>
      <w:r w:rsidR="00DD11DD">
        <w:rPr>
          <w:rFonts w:ascii="Times New Roman" w:hAnsi="Times New Roman" w:cs="Times New Roman"/>
          <w:color w:val="FF0000"/>
        </w:rPr>
        <w:t xml:space="preserve"> </w:t>
      </w:r>
      <w:r w:rsidR="00B33657">
        <w:rPr>
          <w:rFonts w:ascii="Times New Roman" w:hAnsi="Times New Roman" w:cs="Times New Roman"/>
          <w:color w:val="FF0000"/>
        </w:rPr>
        <w:t>the resulting inflation</w:t>
      </w:r>
      <w:r w:rsidR="00DD11DD">
        <w:rPr>
          <w:rFonts w:ascii="Times New Roman" w:hAnsi="Times New Roman" w:cs="Times New Roman"/>
          <w:color w:val="FF0000"/>
        </w:rPr>
        <w:t xml:space="preserve">. </w:t>
      </w:r>
      <w:r w:rsidR="00B33657">
        <w:rPr>
          <w:rFonts w:ascii="Times New Roman" w:hAnsi="Times New Roman" w:cs="Times New Roman"/>
          <w:color w:val="FF0000"/>
        </w:rPr>
        <w:t xml:space="preserve">No one anticipated the OPEC oil price shocks that created the creates inflation in US history. </w:t>
      </w:r>
      <w:r w:rsidR="00DD11DD">
        <w:rPr>
          <w:rFonts w:ascii="Times New Roman" w:hAnsi="Times New Roman" w:cs="Times New Roman"/>
          <w:color w:val="FF0000"/>
        </w:rPr>
        <w:t>However,</w:t>
      </w:r>
      <w:r w:rsidR="00B33657">
        <w:rPr>
          <w:rFonts w:ascii="Times New Roman" w:hAnsi="Times New Roman" w:cs="Times New Roman"/>
          <w:color w:val="FF0000"/>
        </w:rPr>
        <w:t xml:space="preserve"> once inflation has occurred investors will continue to expect it and build that expectation into the interest </w:t>
      </w:r>
      <w:proofErr w:type="gramStart"/>
      <w:r w:rsidR="00B33657">
        <w:rPr>
          <w:rFonts w:ascii="Times New Roman" w:hAnsi="Times New Roman" w:cs="Times New Roman"/>
          <w:color w:val="FF0000"/>
        </w:rPr>
        <w:t>rate</w:t>
      </w:r>
      <w:proofErr w:type="gramEnd"/>
      <w:r w:rsidR="00B33657">
        <w:rPr>
          <w:rFonts w:ascii="Times New Roman" w:hAnsi="Times New Roman" w:cs="Times New Roman"/>
          <w:color w:val="FF0000"/>
        </w:rPr>
        <w:t xml:space="preserve"> they are willing to pay (on a loan) or will demand when buying a bond.</w:t>
      </w:r>
      <w:r>
        <w:rPr>
          <w:rFonts w:ascii="Times New Roman" w:hAnsi="Times New Roman" w:cs="Times New Roman"/>
          <w:color w:val="FF0000"/>
        </w:rPr>
        <w:t xml:space="preserve"> </w:t>
      </w:r>
    </w:p>
    <w:p w14:paraId="380FE1C7" w14:textId="3797EFA5" w:rsidR="00F91B20" w:rsidRDefault="00F91B20" w:rsidP="00F40857">
      <w:pPr>
        <w:ind w:left="-90"/>
        <w:rPr>
          <w:rFonts w:ascii="Times New Roman" w:hAnsi="Times New Roman" w:cs="Times New Roman"/>
          <w:color w:val="FF0000"/>
        </w:rPr>
      </w:pPr>
      <w:r>
        <w:rPr>
          <w:rFonts w:ascii="Times New Roman" w:hAnsi="Times New Roman" w:cs="Times New Roman"/>
          <w:color w:val="FF0000"/>
        </w:rPr>
        <w:t>Inflation can occur several ways. The government can increase the money supply by purchasing outstanding bonds leaving more cash in the hands of the public. This leads to an increase in demand for goods and services which leads to an increase in prices.</w:t>
      </w:r>
      <w:r w:rsidR="00B33657">
        <w:rPr>
          <w:rFonts w:ascii="Times New Roman" w:hAnsi="Times New Roman" w:cs="Times New Roman"/>
          <w:color w:val="FF0000"/>
        </w:rPr>
        <w:t xml:space="preserve"> Or a sudden decline in the supply of important goods due to say an unexpected supply constraint</w:t>
      </w:r>
      <w:r w:rsidR="00F40857">
        <w:rPr>
          <w:rFonts w:ascii="Times New Roman" w:hAnsi="Times New Roman" w:cs="Times New Roman"/>
          <w:color w:val="FF0000"/>
        </w:rPr>
        <w:t xml:space="preserve"> </w:t>
      </w:r>
      <w:r w:rsidR="00B33657">
        <w:rPr>
          <w:rFonts w:ascii="Times New Roman" w:hAnsi="Times New Roman" w:cs="Times New Roman"/>
          <w:color w:val="FF0000"/>
        </w:rPr>
        <w:t>(the OPEC oil embargo) will drive up the price of oil which cascades through the supply chain to the prices of most goods. Another possibility is a booming economy when consumers suddenly have surplus disposable income and increase the demand for goods increasing their prices. An</w:t>
      </w:r>
      <w:r w:rsidR="00F40857">
        <w:rPr>
          <w:rFonts w:ascii="Times New Roman" w:hAnsi="Times New Roman" w:cs="Times New Roman"/>
          <w:color w:val="FF0000"/>
        </w:rPr>
        <w:t>o</w:t>
      </w:r>
      <w:r w:rsidR="00B33657">
        <w:rPr>
          <w:rFonts w:ascii="Times New Roman" w:hAnsi="Times New Roman" w:cs="Times New Roman"/>
          <w:color w:val="FF0000"/>
        </w:rPr>
        <w:t>ther possib</w:t>
      </w:r>
      <w:r w:rsidR="00F40857">
        <w:rPr>
          <w:rFonts w:ascii="Times New Roman" w:hAnsi="Times New Roman" w:cs="Times New Roman"/>
          <w:color w:val="FF0000"/>
        </w:rPr>
        <w:t>ility</w:t>
      </w:r>
      <w:r w:rsidR="00B33657">
        <w:rPr>
          <w:rFonts w:ascii="Times New Roman" w:hAnsi="Times New Roman" w:cs="Times New Roman"/>
          <w:color w:val="FF0000"/>
        </w:rPr>
        <w:t xml:space="preserve"> would be government subsidies to consumers to stimulate the economy and generate </w:t>
      </w:r>
      <w:r w:rsidR="00F40857">
        <w:rPr>
          <w:rFonts w:ascii="Times New Roman" w:hAnsi="Times New Roman" w:cs="Times New Roman"/>
          <w:color w:val="FF0000"/>
        </w:rPr>
        <w:t xml:space="preserve">excess demand. </w:t>
      </w:r>
    </w:p>
    <w:p w14:paraId="5AD15F49" w14:textId="582D21B1" w:rsidR="00F40857" w:rsidRDefault="00F40857" w:rsidP="00F40857">
      <w:pPr>
        <w:ind w:left="-90"/>
        <w:rPr>
          <w:rFonts w:ascii="Times New Roman" w:hAnsi="Times New Roman" w:cs="Times New Roman"/>
          <w:color w:val="FF0000"/>
        </w:rPr>
      </w:pPr>
      <w:r>
        <w:rPr>
          <w:rFonts w:ascii="Times New Roman" w:hAnsi="Times New Roman" w:cs="Times New Roman"/>
          <w:color w:val="FF0000"/>
        </w:rPr>
        <w:t xml:space="preserve">Thus, either the Fed (by increasing the money supply) or the government (via tax decreases or direct subsidies), in theory, can create inflation as a strategy to devalue the government debt. However, we will see later that the six major tax cuts since 1960 were generally unsuccessful in stimulating the economy. This is probably because the major beneficiary of those cuts were the wealthy whose marginal propensity to consume is </w:t>
      </w:r>
      <w:proofErr w:type="gramStart"/>
      <w:r>
        <w:rPr>
          <w:rFonts w:ascii="Times New Roman" w:hAnsi="Times New Roman" w:cs="Times New Roman"/>
          <w:color w:val="FF0000"/>
        </w:rPr>
        <w:t>very low</w:t>
      </w:r>
      <w:proofErr w:type="gramEnd"/>
      <w:r>
        <w:rPr>
          <w:rFonts w:ascii="Times New Roman" w:hAnsi="Times New Roman" w:cs="Times New Roman"/>
          <w:color w:val="FF0000"/>
        </w:rPr>
        <w:t xml:space="preserve"> (close to zero). They already have what they want so extra money does not encourage them to spend more on goods and services.</w:t>
      </w:r>
    </w:p>
    <w:p w14:paraId="5672732B" w14:textId="6CBED373" w:rsidR="00F40857" w:rsidRDefault="00F40857" w:rsidP="00F40857">
      <w:pPr>
        <w:ind w:left="-90"/>
        <w:rPr>
          <w:rFonts w:ascii="Times New Roman" w:hAnsi="Times New Roman" w:cs="Times New Roman"/>
          <w:color w:val="FF0000"/>
        </w:rPr>
      </w:pPr>
      <w:r>
        <w:rPr>
          <w:rFonts w:ascii="Times New Roman" w:hAnsi="Times New Roman" w:cs="Times New Roman"/>
          <w:color w:val="FF0000"/>
        </w:rPr>
        <w:t xml:space="preserve">An alternative approach to managing the debt is to keep interest rates and thus interest costs low. This means the Fed will </w:t>
      </w:r>
      <w:r w:rsidR="000C28D8">
        <w:rPr>
          <w:rFonts w:ascii="Times New Roman" w:hAnsi="Times New Roman" w:cs="Times New Roman"/>
          <w:color w:val="FF0000"/>
        </w:rPr>
        <w:t>manage the money supply to suppress demand (by selling its reserve of bonds) to reduce the money supply. Recall this must go on for many decades, especially given that we are far from generating any surpluses today. Furthermore, keeping interest rates low will require global collaboration or acquiescence. This would be fine if most economies had similar debt loads. If not, other central banks might want to encourage a little inflation (long a central objective of the fed) leading to higher interest rates in those economies. This would put pressure on the US to follow suit or it might not be able to refinance expiring debt at low interest rates because investors would prefer the higher returns of foreign bonds.</w:t>
      </w:r>
    </w:p>
    <w:p w14:paraId="6FC2CD8C" w14:textId="2995F173" w:rsidR="000C28D8" w:rsidRDefault="000C28D8" w:rsidP="00F40857">
      <w:pPr>
        <w:ind w:left="-90"/>
        <w:rPr>
          <w:rFonts w:ascii="Times New Roman" w:hAnsi="Times New Roman" w:cs="Times New Roman"/>
          <w:color w:val="FF0000"/>
        </w:rPr>
      </w:pPr>
      <w:r>
        <w:rPr>
          <w:rFonts w:ascii="Times New Roman" w:hAnsi="Times New Roman" w:cs="Times New Roman"/>
          <w:color w:val="FF0000"/>
        </w:rPr>
        <w:t xml:space="preserve">Table xxx lists major </w:t>
      </w:r>
      <w:r w:rsidR="00C701BF">
        <w:rPr>
          <w:rFonts w:ascii="Times New Roman" w:hAnsi="Times New Roman" w:cs="Times New Roman"/>
          <w:color w:val="FF0000"/>
        </w:rPr>
        <w:t>countries</w:t>
      </w:r>
      <w:r>
        <w:rPr>
          <w:rFonts w:ascii="Times New Roman" w:hAnsi="Times New Roman" w:cs="Times New Roman"/>
          <w:color w:val="FF0000"/>
        </w:rPr>
        <w:t xml:space="preserve"> and their debt load</w:t>
      </w:r>
      <w:r w:rsidR="00C701BF">
        <w:rPr>
          <w:rFonts w:ascii="Times New Roman" w:hAnsi="Times New Roman" w:cs="Times New Roman"/>
          <w:color w:val="FF0000"/>
        </w:rPr>
        <w:t xml:space="preserve"> at the end of 2019. The debt load </w:t>
      </w:r>
      <w:proofErr w:type="gramStart"/>
      <w:r w:rsidR="00C701BF">
        <w:rPr>
          <w:rFonts w:ascii="Times New Roman" w:hAnsi="Times New Roman" w:cs="Times New Roman"/>
          <w:color w:val="FF0000"/>
        </w:rPr>
        <w:t>are</w:t>
      </w:r>
      <w:proofErr w:type="gramEnd"/>
      <w:r w:rsidR="00C701BF">
        <w:rPr>
          <w:rFonts w:ascii="Times New Roman" w:hAnsi="Times New Roman" w:cs="Times New Roman"/>
          <w:color w:val="FF0000"/>
        </w:rPr>
        <w:t xml:space="preserve"> as little as 12.5</w:t>
      </w:r>
      <w:r w:rsidR="00B47672">
        <w:rPr>
          <w:rFonts w:ascii="Times New Roman" w:hAnsi="Times New Roman" w:cs="Times New Roman"/>
          <w:color w:val="FF0000"/>
        </w:rPr>
        <w:t>%</w:t>
      </w:r>
      <w:r w:rsidR="00C701BF">
        <w:rPr>
          <w:rFonts w:ascii="Times New Roman" w:hAnsi="Times New Roman" w:cs="Times New Roman"/>
          <w:color w:val="FF0000"/>
        </w:rPr>
        <w:t xml:space="preserve"> for </w:t>
      </w:r>
      <w:r w:rsidR="00B47672">
        <w:rPr>
          <w:rFonts w:ascii="Times New Roman" w:hAnsi="Times New Roman" w:cs="Times New Roman"/>
          <w:color w:val="FF0000"/>
        </w:rPr>
        <w:t>R</w:t>
      </w:r>
      <w:r w:rsidR="00C701BF">
        <w:rPr>
          <w:rFonts w:ascii="Times New Roman" w:hAnsi="Times New Roman" w:cs="Times New Roman"/>
          <w:color w:val="FF0000"/>
        </w:rPr>
        <w:t>ussi</w:t>
      </w:r>
      <w:r w:rsidR="00B47672">
        <w:rPr>
          <w:rFonts w:ascii="Times New Roman" w:hAnsi="Times New Roman" w:cs="Times New Roman"/>
          <w:color w:val="FF0000"/>
        </w:rPr>
        <w:t>a to 200.6% for Japan. Many countries are in a similar position to the US with more than 90%. But, generally, they are spread along the spectrum. If the low debt countries seek to finance their Covid-19 costs with debt they may compete on price, i.e. the interest rate they are willing to pay. So</w:t>
      </w:r>
      <w:r w:rsidR="00517900">
        <w:rPr>
          <w:rFonts w:ascii="Times New Roman" w:hAnsi="Times New Roman" w:cs="Times New Roman"/>
          <w:color w:val="FF0000"/>
        </w:rPr>
        <w:t>,</w:t>
      </w:r>
      <w:r w:rsidR="00B47672">
        <w:rPr>
          <w:rFonts w:ascii="Times New Roman" w:hAnsi="Times New Roman" w:cs="Times New Roman"/>
          <w:color w:val="FF0000"/>
        </w:rPr>
        <w:t xml:space="preserve"> it may not be possible for the US to </w:t>
      </w:r>
      <w:r w:rsidR="00517900">
        <w:rPr>
          <w:rFonts w:ascii="Times New Roman" w:hAnsi="Times New Roman" w:cs="Times New Roman"/>
          <w:color w:val="FF0000"/>
        </w:rPr>
        <w:t xml:space="preserve">keep </w:t>
      </w:r>
      <w:r w:rsidR="00B47672">
        <w:rPr>
          <w:rFonts w:ascii="Times New Roman" w:hAnsi="Times New Roman" w:cs="Times New Roman"/>
          <w:color w:val="FF0000"/>
        </w:rPr>
        <w:t>interest rates</w:t>
      </w:r>
      <w:r w:rsidR="00517900">
        <w:rPr>
          <w:rFonts w:ascii="Times New Roman" w:hAnsi="Times New Roman" w:cs="Times New Roman"/>
          <w:color w:val="FF0000"/>
        </w:rPr>
        <w:t xml:space="preserve"> near zero.</w:t>
      </w:r>
    </w:p>
    <w:tbl>
      <w:tblPr>
        <w:tblStyle w:val="TableGrid"/>
        <w:tblW w:w="0" w:type="auto"/>
        <w:tblLook w:val="04A0" w:firstRow="1" w:lastRow="0" w:firstColumn="1" w:lastColumn="0" w:noHBand="0" w:noVBand="1"/>
      </w:tblPr>
      <w:tblGrid>
        <w:gridCol w:w="1836"/>
        <w:gridCol w:w="1836"/>
        <w:gridCol w:w="1836"/>
        <w:gridCol w:w="1836"/>
        <w:gridCol w:w="1836"/>
      </w:tblGrid>
      <w:tr w:rsidR="00517900" w14:paraId="04CA1779" w14:textId="77777777" w:rsidTr="00517900">
        <w:tc>
          <w:tcPr>
            <w:tcW w:w="1836" w:type="dxa"/>
          </w:tcPr>
          <w:p w14:paraId="6F3D7815" w14:textId="20076447" w:rsidR="00517900" w:rsidRDefault="00517900" w:rsidP="00517900">
            <w:pPr>
              <w:rPr>
                <w:rFonts w:ascii="Times New Roman" w:hAnsi="Times New Roman" w:cs="Times New Roman"/>
                <w:color w:val="FF0000"/>
              </w:rPr>
            </w:pPr>
            <w:r>
              <w:rPr>
                <w:rFonts w:ascii="Times New Roman" w:hAnsi="Times New Roman" w:cs="Times New Roman"/>
                <w:color w:val="FF0000"/>
              </w:rPr>
              <w:t xml:space="preserve">Debt Level of 17 major </w:t>
            </w:r>
            <w:proofErr w:type="spellStart"/>
            <w:r>
              <w:rPr>
                <w:rFonts w:ascii="Times New Roman" w:hAnsi="Times New Roman" w:cs="Times New Roman"/>
                <w:color w:val="FF0000"/>
              </w:rPr>
              <w:t>ountries</w:t>
            </w:r>
            <w:proofErr w:type="spellEnd"/>
          </w:p>
        </w:tc>
        <w:tc>
          <w:tcPr>
            <w:tcW w:w="1836" w:type="dxa"/>
          </w:tcPr>
          <w:p w14:paraId="2434A6FB" w14:textId="5BF37217" w:rsidR="00517900" w:rsidRDefault="00517900" w:rsidP="00517900">
            <w:pPr>
              <w:rPr>
                <w:rFonts w:ascii="Times New Roman" w:hAnsi="Times New Roman" w:cs="Times New Roman"/>
                <w:color w:val="FF0000"/>
              </w:rPr>
            </w:pPr>
          </w:p>
        </w:tc>
        <w:tc>
          <w:tcPr>
            <w:tcW w:w="1836" w:type="dxa"/>
          </w:tcPr>
          <w:p w14:paraId="12F6ADA6" w14:textId="77777777" w:rsidR="00517900" w:rsidRDefault="00517900" w:rsidP="00517900">
            <w:pPr>
              <w:rPr>
                <w:rFonts w:ascii="Times New Roman" w:hAnsi="Times New Roman" w:cs="Times New Roman"/>
                <w:color w:val="FF0000"/>
              </w:rPr>
            </w:pPr>
          </w:p>
        </w:tc>
        <w:tc>
          <w:tcPr>
            <w:tcW w:w="1836" w:type="dxa"/>
          </w:tcPr>
          <w:p w14:paraId="1C707134" w14:textId="05990F7A" w:rsidR="00517900" w:rsidRDefault="00517900" w:rsidP="00517900">
            <w:pPr>
              <w:rPr>
                <w:rFonts w:ascii="Times New Roman" w:hAnsi="Times New Roman" w:cs="Times New Roman"/>
                <w:color w:val="FF0000"/>
              </w:rPr>
            </w:pPr>
          </w:p>
        </w:tc>
        <w:tc>
          <w:tcPr>
            <w:tcW w:w="1836" w:type="dxa"/>
          </w:tcPr>
          <w:p w14:paraId="20B39EB3" w14:textId="2FEF2CDE" w:rsidR="00517900" w:rsidRDefault="00517900" w:rsidP="00517900">
            <w:pPr>
              <w:rPr>
                <w:rFonts w:ascii="Times New Roman" w:hAnsi="Times New Roman" w:cs="Times New Roman"/>
                <w:color w:val="FF0000"/>
              </w:rPr>
            </w:pPr>
          </w:p>
        </w:tc>
      </w:tr>
      <w:tr w:rsidR="00517900" w14:paraId="1036E4EE" w14:textId="77777777" w:rsidTr="00517900">
        <w:tc>
          <w:tcPr>
            <w:tcW w:w="1836" w:type="dxa"/>
          </w:tcPr>
          <w:p w14:paraId="544117AD" w14:textId="77777777" w:rsidR="00517900" w:rsidRPr="002936B4" w:rsidRDefault="00517900" w:rsidP="00517900">
            <w:pPr>
              <w:rPr>
                <w:rFonts w:ascii="Times New Roman" w:hAnsi="Times New Roman" w:cs="Times New Roman"/>
                <w:color w:val="FF0000"/>
              </w:rPr>
            </w:pPr>
          </w:p>
        </w:tc>
        <w:tc>
          <w:tcPr>
            <w:tcW w:w="1836" w:type="dxa"/>
          </w:tcPr>
          <w:p w14:paraId="60362A87" w14:textId="77777777" w:rsidR="00517900" w:rsidRPr="002936B4" w:rsidRDefault="00517900" w:rsidP="00517900">
            <w:pPr>
              <w:rPr>
                <w:rFonts w:ascii="Times New Roman" w:hAnsi="Times New Roman" w:cs="Times New Roman"/>
                <w:color w:val="FF0000"/>
              </w:rPr>
            </w:pPr>
          </w:p>
        </w:tc>
        <w:tc>
          <w:tcPr>
            <w:tcW w:w="1836" w:type="dxa"/>
          </w:tcPr>
          <w:p w14:paraId="190A5F5A" w14:textId="77777777" w:rsidR="00517900" w:rsidRDefault="00517900" w:rsidP="00517900">
            <w:pPr>
              <w:rPr>
                <w:rFonts w:ascii="Times New Roman" w:hAnsi="Times New Roman" w:cs="Times New Roman"/>
                <w:color w:val="FF0000"/>
              </w:rPr>
            </w:pPr>
          </w:p>
        </w:tc>
        <w:tc>
          <w:tcPr>
            <w:tcW w:w="1836" w:type="dxa"/>
          </w:tcPr>
          <w:p w14:paraId="3DF8BF29" w14:textId="77777777" w:rsidR="00517900" w:rsidRPr="00834ACD" w:rsidRDefault="00517900" w:rsidP="00517900">
            <w:pPr>
              <w:rPr>
                <w:rFonts w:ascii="Times New Roman" w:hAnsi="Times New Roman" w:cs="Times New Roman"/>
                <w:color w:val="FF0000"/>
              </w:rPr>
            </w:pPr>
          </w:p>
        </w:tc>
        <w:tc>
          <w:tcPr>
            <w:tcW w:w="1836" w:type="dxa"/>
          </w:tcPr>
          <w:p w14:paraId="0ACA5BF8" w14:textId="77777777" w:rsidR="00517900" w:rsidRDefault="00517900" w:rsidP="00517900">
            <w:pPr>
              <w:rPr>
                <w:rFonts w:ascii="Times New Roman" w:hAnsi="Times New Roman" w:cs="Times New Roman"/>
                <w:color w:val="FF0000"/>
              </w:rPr>
            </w:pPr>
          </w:p>
        </w:tc>
      </w:tr>
      <w:tr w:rsidR="00517900" w14:paraId="289BB0E5" w14:textId="77777777" w:rsidTr="00517900">
        <w:tc>
          <w:tcPr>
            <w:tcW w:w="1836" w:type="dxa"/>
          </w:tcPr>
          <w:p w14:paraId="001D6E6D" w14:textId="382BA0F7" w:rsidR="00517900" w:rsidRPr="002936B4" w:rsidRDefault="00517900" w:rsidP="00517900">
            <w:pPr>
              <w:rPr>
                <w:rFonts w:ascii="Times New Roman" w:hAnsi="Times New Roman" w:cs="Times New Roman"/>
                <w:color w:val="FF0000"/>
              </w:rPr>
            </w:pPr>
            <w:r w:rsidRPr="002936B4">
              <w:rPr>
                <w:rFonts w:ascii="Times New Roman" w:hAnsi="Times New Roman" w:cs="Times New Roman"/>
                <w:color w:val="FF0000"/>
              </w:rPr>
              <w:t>27 EU Countries</w:t>
            </w:r>
          </w:p>
        </w:tc>
        <w:tc>
          <w:tcPr>
            <w:tcW w:w="1836" w:type="dxa"/>
          </w:tcPr>
          <w:p w14:paraId="0421F6D6" w14:textId="7CCAF0C1" w:rsidR="00517900" w:rsidRPr="002936B4" w:rsidRDefault="00517900" w:rsidP="00517900">
            <w:pPr>
              <w:rPr>
                <w:rFonts w:ascii="Times New Roman" w:hAnsi="Times New Roman" w:cs="Times New Roman"/>
                <w:color w:val="FF0000"/>
              </w:rPr>
            </w:pPr>
            <w:r w:rsidRPr="002936B4">
              <w:rPr>
                <w:rFonts w:ascii="Times New Roman" w:hAnsi="Times New Roman" w:cs="Times New Roman"/>
                <w:color w:val="FF0000"/>
              </w:rPr>
              <w:t xml:space="preserve">     77.8</w:t>
            </w:r>
          </w:p>
        </w:tc>
        <w:tc>
          <w:tcPr>
            <w:tcW w:w="1836" w:type="dxa"/>
          </w:tcPr>
          <w:p w14:paraId="26071BCE" w14:textId="77777777" w:rsidR="00517900" w:rsidRDefault="00517900" w:rsidP="00517900">
            <w:pPr>
              <w:rPr>
                <w:rFonts w:ascii="Times New Roman" w:hAnsi="Times New Roman" w:cs="Times New Roman"/>
                <w:color w:val="FF0000"/>
              </w:rPr>
            </w:pPr>
          </w:p>
        </w:tc>
        <w:tc>
          <w:tcPr>
            <w:tcW w:w="1836" w:type="dxa"/>
          </w:tcPr>
          <w:p w14:paraId="79C26830" w14:textId="108311D4" w:rsidR="00517900" w:rsidRPr="00834ACD" w:rsidRDefault="00517900" w:rsidP="00517900">
            <w:pPr>
              <w:rPr>
                <w:rFonts w:ascii="Times New Roman" w:hAnsi="Times New Roman" w:cs="Times New Roman"/>
                <w:color w:val="FF0000"/>
              </w:rPr>
            </w:pPr>
            <w:r w:rsidRPr="00834ACD">
              <w:rPr>
                <w:rFonts w:ascii="Times New Roman" w:hAnsi="Times New Roman" w:cs="Times New Roman"/>
                <w:color w:val="FF0000"/>
              </w:rPr>
              <w:t>Japan</w:t>
            </w:r>
          </w:p>
        </w:tc>
        <w:tc>
          <w:tcPr>
            <w:tcW w:w="1836" w:type="dxa"/>
          </w:tcPr>
          <w:p w14:paraId="3223F5DB" w14:textId="0F4FB348" w:rsidR="00517900" w:rsidRDefault="00517900" w:rsidP="00517900">
            <w:pPr>
              <w:rPr>
                <w:rFonts w:ascii="Times New Roman" w:hAnsi="Times New Roman" w:cs="Times New Roman"/>
                <w:color w:val="FF0000"/>
              </w:rPr>
            </w:pPr>
            <w:r>
              <w:rPr>
                <w:rFonts w:ascii="Times New Roman" w:hAnsi="Times New Roman" w:cs="Times New Roman"/>
                <w:color w:val="FF0000"/>
              </w:rPr>
              <w:t>200.6</w:t>
            </w:r>
          </w:p>
        </w:tc>
      </w:tr>
      <w:tr w:rsidR="00517900" w14:paraId="5597443B" w14:textId="77777777" w:rsidTr="00517900">
        <w:tc>
          <w:tcPr>
            <w:tcW w:w="1836" w:type="dxa"/>
          </w:tcPr>
          <w:p w14:paraId="57F338C0" w14:textId="0EB9C0C1" w:rsidR="00517900" w:rsidRDefault="00517900" w:rsidP="00517900">
            <w:pPr>
              <w:rPr>
                <w:rFonts w:ascii="Times New Roman" w:hAnsi="Times New Roman" w:cs="Times New Roman"/>
                <w:color w:val="FF0000"/>
              </w:rPr>
            </w:pPr>
            <w:r w:rsidRPr="002936B4">
              <w:rPr>
                <w:rFonts w:ascii="Times New Roman" w:hAnsi="Times New Roman" w:cs="Times New Roman"/>
                <w:color w:val="FF0000"/>
              </w:rPr>
              <w:t>Belgium</w:t>
            </w:r>
          </w:p>
        </w:tc>
        <w:tc>
          <w:tcPr>
            <w:tcW w:w="1836" w:type="dxa"/>
          </w:tcPr>
          <w:p w14:paraId="28D4F5A5" w14:textId="74499DD9" w:rsidR="00517900" w:rsidRDefault="00517900" w:rsidP="00517900">
            <w:pPr>
              <w:rPr>
                <w:rFonts w:ascii="Times New Roman" w:hAnsi="Times New Roman" w:cs="Times New Roman"/>
                <w:color w:val="FF0000"/>
              </w:rPr>
            </w:pPr>
            <w:r>
              <w:rPr>
                <w:rFonts w:ascii="Times New Roman" w:hAnsi="Times New Roman" w:cs="Times New Roman"/>
                <w:color w:val="FF0000"/>
              </w:rPr>
              <w:t>98.6</w:t>
            </w:r>
          </w:p>
        </w:tc>
        <w:tc>
          <w:tcPr>
            <w:tcW w:w="1836" w:type="dxa"/>
          </w:tcPr>
          <w:p w14:paraId="0CE070E5" w14:textId="77777777" w:rsidR="00517900" w:rsidRDefault="00517900" w:rsidP="00517900">
            <w:pPr>
              <w:rPr>
                <w:rFonts w:ascii="Times New Roman" w:hAnsi="Times New Roman" w:cs="Times New Roman"/>
                <w:color w:val="FF0000"/>
              </w:rPr>
            </w:pPr>
          </w:p>
        </w:tc>
        <w:tc>
          <w:tcPr>
            <w:tcW w:w="1836" w:type="dxa"/>
          </w:tcPr>
          <w:p w14:paraId="1957AC47" w14:textId="1E0021C9" w:rsidR="00517900" w:rsidRDefault="00517900" w:rsidP="00517900">
            <w:pPr>
              <w:rPr>
                <w:rFonts w:ascii="Times New Roman" w:hAnsi="Times New Roman" w:cs="Times New Roman"/>
                <w:color w:val="FF0000"/>
              </w:rPr>
            </w:pPr>
            <w:r w:rsidRPr="00834ACD">
              <w:rPr>
                <w:rFonts w:ascii="Times New Roman" w:hAnsi="Times New Roman" w:cs="Times New Roman"/>
                <w:color w:val="FF0000"/>
              </w:rPr>
              <w:t>US</w:t>
            </w:r>
          </w:p>
        </w:tc>
        <w:tc>
          <w:tcPr>
            <w:tcW w:w="1836" w:type="dxa"/>
          </w:tcPr>
          <w:p w14:paraId="5378E447" w14:textId="1FDBB6B0" w:rsidR="00517900" w:rsidRDefault="00517900" w:rsidP="00517900">
            <w:pPr>
              <w:rPr>
                <w:rFonts w:ascii="Times New Roman" w:hAnsi="Times New Roman" w:cs="Times New Roman"/>
                <w:color w:val="FF0000"/>
              </w:rPr>
            </w:pPr>
            <w:r>
              <w:rPr>
                <w:rFonts w:ascii="Times New Roman" w:hAnsi="Times New Roman" w:cs="Times New Roman"/>
                <w:color w:val="FF0000"/>
              </w:rPr>
              <w:t>108.3</w:t>
            </w:r>
          </w:p>
        </w:tc>
      </w:tr>
      <w:tr w:rsidR="00517900" w14:paraId="5E2BC549" w14:textId="77777777" w:rsidTr="00517900">
        <w:tc>
          <w:tcPr>
            <w:tcW w:w="1836" w:type="dxa"/>
          </w:tcPr>
          <w:p w14:paraId="272161FA" w14:textId="072462AA" w:rsidR="00517900" w:rsidRDefault="00517900" w:rsidP="00517900">
            <w:pPr>
              <w:rPr>
                <w:rFonts w:ascii="Times New Roman" w:hAnsi="Times New Roman" w:cs="Times New Roman"/>
                <w:color w:val="FF0000"/>
              </w:rPr>
            </w:pPr>
            <w:r w:rsidRPr="002936B4">
              <w:rPr>
                <w:rFonts w:ascii="Times New Roman" w:hAnsi="Times New Roman" w:cs="Times New Roman"/>
                <w:color w:val="FF0000"/>
              </w:rPr>
              <w:t>Denmark</w:t>
            </w:r>
          </w:p>
        </w:tc>
        <w:tc>
          <w:tcPr>
            <w:tcW w:w="1836" w:type="dxa"/>
          </w:tcPr>
          <w:p w14:paraId="46B885CB" w14:textId="235E70B1" w:rsidR="00517900" w:rsidRDefault="00517900" w:rsidP="00517900">
            <w:pPr>
              <w:rPr>
                <w:rFonts w:ascii="Times New Roman" w:hAnsi="Times New Roman" w:cs="Times New Roman"/>
                <w:color w:val="FF0000"/>
              </w:rPr>
            </w:pPr>
            <w:r>
              <w:rPr>
                <w:rFonts w:ascii="Times New Roman" w:hAnsi="Times New Roman" w:cs="Times New Roman"/>
                <w:color w:val="FF0000"/>
              </w:rPr>
              <w:t>33.2</w:t>
            </w:r>
          </w:p>
        </w:tc>
        <w:tc>
          <w:tcPr>
            <w:tcW w:w="1836" w:type="dxa"/>
          </w:tcPr>
          <w:p w14:paraId="2FF18BA6" w14:textId="77777777" w:rsidR="00517900" w:rsidRDefault="00517900" w:rsidP="00517900">
            <w:pPr>
              <w:rPr>
                <w:rFonts w:ascii="Times New Roman" w:hAnsi="Times New Roman" w:cs="Times New Roman"/>
                <w:color w:val="FF0000"/>
              </w:rPr>
            </w:pPr>
          </w:p>
        </w:tc>
        <w:tc>
          <w:tcPr>
            <w:tcW w:w="1836" w:type="dxa"/>
          </w:tcPr>
          <w:p w14:paraId="60871D0B" w14:textId="061CD4E5" w:rsidR="00517900" w:rsidRDefault="00517900" w:rsidP="00517900">
            <w:pPr>
              <w:rPr>
                <w:rFonts w:ascii="Times New Roman" w:hAnsi="Times New Roman" w:cs="Times New Roman"/>
                <w:color w:val="FF0000"/>
              </w:rPr>
            </w:pPr>
            <w:r w:rsidRPr="00834ACD">
              <w:rPr>
                <w:rFonts w:ascii="Times New Roman" w:hAnsi="Times New Roman" w:cs="Times New Roman"/>
                <w:color w:val="FF0000"/>
              </w:rPr>
              <w:t>Russia</w:t>
            </w:r>
          </w:p>
        </w:tc>
        <w:tc>
          <w:tcPr>
            <w:tcW w:w="1836" w:type="dxa"/>
          </w:tcPr>
          <w:p w14:paraId="3A72229C" w14:textId="4EC15AFB" w:rsidR="00517900" w:rsidRDefault="00517900" w:rsidP="00517900">
            <w:pPr>
              <w:rPr>
                <w:rFonts w:ascii="Times New Roman" w:hAnsi="Times New Roman" w:cs="Times New Roman"/>
                <w:color w:val="FF0000"/>
              </w:rPr>
            </w:pPr>
            <w:r>
              <w:rPr>
                <w:rFonts w:ascii="Times New Roman" w:hAnsi="Times New Roman" w:cs="Times New Roman"/>
                <w:color w:val="FF0000"/>
              </w:rPr>
              <w:t>12.5</w:t>
            </w:r>
          </w:p>
        </w:tc>
      </w:tr>
      <w:tr w:rsidR="00517900" w14:paraId="441878B6" w14:textId="77777777" w:rsidTr="00517900">
        <w:tc>
          <w:tcPr>
            <w:tcW w:w="1836" w:type="dxa"/>
          </w:tcPr>
          <w:p w14:paraId="503C5D88" w14:textId="19E9D03A" w:rsidR="00517900" w:rsidRDefault="00517900" w:rsidP="00517900">
            <w:pPr>
              <w:rPr>
                <w:rFonts w:ascii="Times New Roman" w:hAnsi="Times New Roman" w:cs="Times New Roman"/>
                <w:color w:val="FF0000"/>
              </w:rPr>
            </w:pPr>
            <w:r w:rsidRPr="002936B4">
              <w:rPr>
                <w:rFonts w:ascii="Times New Roman" w:hAnsi="Times New Roman" w:cs="Times New Roman"/>
                <w:color w:val="FF0000"/>
              </w:rPr>
              <w:t>Germany</w:t>
            </w:r>
          </w:p>
        </w:tc>
        <w:tc>
          <w:tcPr>
            <w:tcW w:w="1836" w:type="dxa"/>
          </w:tcPr>
          <w:p w14:paraId="36DD0658" w14:textId="0BEBCF54" w:rsidR="00517900" w:rsidRDefault="00517900" w:rsidP="00517900">
            <w:pPr>
              <w:rPr>
                <w:rFonts w:ascii="Times New Roman" w:hAnsi="Times New Roman" w:cs="Times New Roman"/>
                <w:color w:val="FF0000"/>
              </w:rPr>
            </w:pPr>
            <w:r>
              <w:rPr>
                <w:rFonts w:ascii="Times New Roman" w:hAnsi="Times New Roman" w:cs="Times New Roman"/>
                <w:color w:val="FF0000"/>
              </w:rPr>
              <w:t>59.6</w:t>
            </w:r>
          </w:p>
        </w:tc>
        <w:tc>
          <w:tcPr>
            <w:tcW w:w="1836" w:type="dxa"/>
          </w:tcPr>
          <w:p w14:paraId="584932F0" w14:textId="77777777" w:rsidR="00517900" w:rsidRDefault="00517900" w:rsidP="00517900">
            <w:pPr>
              <w:rPr>
                <w:rFonts w:ascii="Times New Roman" w:hAnsi="Times New Roman" w:cs="Times New Roman"/>
                <w:color w:val="FF0000"/>
              </w:rPr>
            </w:pPr>
          </w:p>
        </w:tc>
        <w:tc>
          <w:tcPr>
            <w:tcW w:w="1836" w:type="dxa"/>
          </w:tcPr>
          <w:p w14:paraId="0B33FA48" w14:textId="1B200380" w:rsidR="00517900" w:rsidRDefault="00517900" w:rsidP="00517900">
            <w:pPr>
              <w:rPr>
                <w:rFonts w:ascii="Times New Roman" w:hAnsi="Times New Roman" w:cs="Times New Roman"/>
                <w:color w:val="FF0000"/>
              </w:rPr>
            </w:pPr>
            <w:r w:rsidRPr="00834ACD">
              <w:rPr>
                <w:rFonts w:ascii="Times New Roman" w:hAnsi="Times New Roman" w:cs="Times New Roman"/>
                <w:color w:val="FF0000"/>
              </w:rPr>
              <w:t>China</w:t>
            </w:r>
          </w:p>
        </w:tc>
        <w:tc>
          <w:tcPr>
            <w:tcW w:w="1836" w:type="dxa"/>
          </w:tcPr>
          <w:p w14:paraId="64154E82" w14:textId="50131797" w:rsidR="00517900" w:rsidRDefault="00517900" w:rsidP="00517900">
            <w:pPr>
              <w:rPr>
                <w:rFonts w:ascii="Times New Roman" w:hAnsi="Times New Roman" w:cs="Times New Roman"/>
                <w:color w:val="FF0000"/>
              </w:rPr>
            </w:pPr>
            <w:r>
              <w:rPr>
                <w:rFonts w:ascii="Times New Roman" w:hAnsi="Times New Roman" w:cs="Times New Roman"/>
                <w:color w:val="FF0000"/>
              </w:rPr>
              <w:t>17.0</w:t>
            </w:r>
          </w:p>
        </w:tc>
      </w:tr>
      <w:tr w:rsidR="00517900" w14:paraId="54AFBBD9" w14:textId="77777777" w:rsidTr="00517900">
        <w:tc>
          <w:tcPr>
            <w:tcW w:w="1836" w:type="dxa"/>
          </w:tcPr>
          <w:p w14:paraId="79DBA6B8" w14:textId="39E60AF3" w:rsidR="00517900" w:rsidRDefault="00517900" w:rsidP="00517900">
            <w:pPr>
              <w:rPr>
                <w:rFonts w:ascii="Times New Roman" w:hAnsi="Times New Roman" w:cs="Times New Roman"/>
                <w:color w:val="FF0000"/>
              </w:rPr>
            </w:pPr>
            <w:r w:rsidRPr="002936B4">
              <w:rPr>
                <w:rFonts w:ascii="Times New Roman" w:hAnsi="Times New Roman" w:cs="Times New Roman"/>
                <w:color w:val="FF0000"/>
              </w:rPr>
              <w:t>Spain</w:t>
            </w:r>
          </w:p>
        </w:tc>
        <w:tc>
          <w:tcPr>
            <w:tcW w:w="1836" w:type="dxa"/>
          </w:tcPr>
          <w:p w14:paraId="7A97E16B" w14:textId="15EBDD6A" w:rsidR="00517900" w:rsidRDefault="00517900" w:rsidP="00517900">
            <w:pPr>
              <w:rPr>
                <w:rFonts w:ascii="Times New Roman" w:hAnsi="Times New Roman" w:cs="Times New Roman"/>
                <w:color w:val="FF0000"/>
              </w:rPr>
            </w:pPr>
            <w:r>
              <w:rPr>
                <w:rFonts w:ascii="Times New Roman" w:hAnsi="Times New Roman" w:cs="Times New Roman"/>
                <w:color w:val="FF0000"/>
              </w:rPr>
              <w:t>95.5</w:t>
            </w:r>
          </w:p>
        </w:tc>
        <w:tc>
          <w:tcPr>
            <w:tcW w:w="1836" w:type="dxa"/>
          </w:tcPr>
          <w:p w14:paraId="2FAFBA63" w14:textId="77777777" w:rsidR="00517900" w:rsidRDefault="00517900" w:rsidP="00517900">
            <w:pPr>
              <w:rPr>
                <w:rFonts w:ascii="Times New Roman" w:hAnsi="Times New Roman" w:cs="Times New Roman"/>
                <w:color w:val="FF0000"/>
              </w:rPr>
            </w:pPr>
          </w:p>
        </w:tc>
        <w:tc>
          <w:tcPr>
            <w:tcW w:w="1836" w:type="dxa"/>
          </w:tcPr>
          <w:p w14:paraId="038E2CD4" w14:textId="52FA44C1" w:rsidR="00517900" w:rsidRDefault="00517900" w:rsidP="00517900">
            <w:pPr>
              <w:rPr>
                <w:rFonts w:ascii="Times New Roman" w:hAnsi="Times New Roman" w:cs="Times New Roman"/>
                <w:color w:val="FF0000"/>
              </w:rPr>
            </w:pPr>
            <w:r w:rsidRPr="00834ACD">
              <w:rPr>
                <w:rFonts w:ascii="Times New Roman" w:hAnsi="Times New Roman" w:cs="Times New Roman"/>
                <w:color w:val="FF0000"/>
              </w:rPr>
              <w:t>Saudi Arabia</w:t>
            </w:r>
          </w:p>
        </w:tc>
        <w:tc>
          <w:tcPr>
            <w:tcW w:w="1836" w:type="dxa"/>
          </w:tcPr>
          <w:p w14:paraId="005A71B9" w14:textId="7EC757B4" w:rsidR="00517900" w:rsidRDefault="00517900" w:rsidP="00517900">
            <w:pPr>
              <w:rPr>
                <w:rFonts w:ascii="Times New Roman" w:hAnsi="Times New Roman" w:cs="Times New Roman"/>
                <w:color w:val="FF0000"/>
              </w:rPr>
            </w:pPr>
            <w:r>
              <w:rPr>
                <w:rFonts w:ascii="Times New Roman" w:hAnsi="Times New Roman" w:cs="Times New Roman"/>
                <w:color w:val="FF0000"/>
              </w:rPr>
              <w:t>22.8</w:t>
            </w:r>
          </w:p>
        </w:tc>
      </w:tr>
      <w:tr w:rsidR="00517900" w14:paraId="2EB79535" w14:textId="77777777" w:rsidTr="00517900">
        <w:tc>
          <w:tcPr>
            <w:tcW w:w="1836" w:type="dxa"/>
          </w:tcPr>
          <w:p w14:paraId="74C668F1" w14:textId="493EE9DD" w:rsidR="00517900" w:rsidRDefault="00517900" w:rsidP="00517900">
            <w:pPr>
              <w:rPr>
                <w:rFonts w:ascii="Times New Roman" w:hAnsi="Times New Roman" w:cs="Times New Roman"/>
                <w:color w:val="FF0000"/>
              </w:rPr>
            </w:pPr>
            <w:r w:rsidRPr="002936B4">
              <w:rPr>
                <w:rFonts w:ascii="Times New Roman" w:hAnsi="Times New Roman" w:cs="Times New Roman"/>
                <w:color w:val="FF0000"/>
              </w:rPr>
              <w:t>France</w:t>
            </w:r>
          </w:p>
        </w:tc>
        <w:tc>
          <w:tcPr>
            <w:tcW w:w="1836" w:type="dxa"/>
          </w:tcPr>
          <w:p w14:paraId="7AB4E214" w14:textId="7AB93DDB" w:rsidR="00517900" w:rsidRDefault="00517900" w:rsidP="00517900">
            <w:pPr>
              <w:rPr>
                <w:rFonts w:ascii="Times New Roman" w:hAnsi="Times New Roman" w:cs="Times New Roman"/>
                <w:color w:val="FF0000"/>
              </w:rPr>
            </w:pPr>
            <w:r>
              <w:rPr>
                <w:rFonts w:ascii="Times New Roman" w:hAnsi="Times New Roman" w:cs="Times New Roman"/>
                <w:color w:val="FF0000"/>
              </w:rPr>
              <w:t>98.1</w:t>
            </w:r>
          </w:p>
        </w:tc>
        <w:tc>
          <w:tcPr>
            <w:tcW w:w="1836" w:type="dxa"/>
          </w:tcPr>
          <w:p w14:paraId="08521547" w14:textId="77777777" w:rsidR="00517900" w:rsidRDefault="00517900" w:rsidP="00517900">
            <w:pPr>
              <w:rPr>
                <w:rFonts w:ascii="Times New Roman" w:hAnsi="Times New Roman" w:cs="Times New Roman"/>
                <w:color w:val="FF0000"/>
              </w:rPr>
            </w:pPr>
          </w:p>
        </w:tc>
        <w:tc>
          <w:tcPr>
            <w:tcW w:w="1836" w:type="dxa"/>
          </w:tcPr>
          <w:p w14:paraId="5006E995" w14:textId="1FEDA063" w:rsidR="00517900" w:rsidRDefault="00517900" w:rsidP="00517900">
            <w:pPr>
              <w:rPr>
                <w:rFonts w:ascii="Times New Roman" w:hAnsi="Times New Roman" w:cs="Times New Roman"/>
                <w:color w:val="FF0000"/>
              </w:rPr>
            </w:pPr>
            <w:r w:rsidRPr="00834ACD">
              <w:rPr>
                <w:rFonts w:ascii="Times New Roman" w:hAnsi="Times New Roman" w:cs="Times New Roman"/>
                <w:color w:val="FF0000"/>
              </w:rPr>
              <w:t>South Africa</w:t>
            </w:r>
          </w:p>
        </w:tc>
        <w:tc>
          <w:tcPr>
            <w:tcW w:w="1836" w:type="dxa"/>
          </w:tcPr>
          <w:p w14:paraId="343BDA16" w14:textId="03F36CE8" w:rsidR="00517900" w:rsidRDefault="00517900" w:rsidP="00517900">
            <w:pPr>
              <w:rPr>
                <w:rFonts w:ascii="Times New Roman" w:hAnsi="Times New Roman" w:cs="Times New Roman"/>
                <w:color w:val="FF0000"/>
              </w:rPr>
            </w:pPr>
            <w:r>
              <w:rPr>
                <w:rFonts w:ascii="Times New Roman" w:hAnsi="Times New Roman" w:cs="Times New Roman"/>
                <w:color w:val="FF0000"/>
              </w:rPr>
              <w:t>66.2</w:t>
            </w:r>
          </w:p>
        </w:tc>
      </w:tr>
      <w:tr w:rsidR="00517900" w14:paraId="05D078F0" w14:textId="77777777" w:rsidTr="00517900">
        <w:tc>
          <w:tcPr>
            <w:tcW w:w="1836" w:type="dxa"/>
          </w:tcPr>
          <w:p w14:paraId="53E3DDB5" w14:textId="0D9E981B" w:rsidR="00517900" w:rsidRDefault="00517900" w:rsidP="00517900">
            <w:pPr>
              <w:rPr>
                <w:rFonts w:ascii="Times New Roman" w:hAnsi="Times New Roman" w:cs="Times New Roman"/>
                <w:color w:val="FF0000"/>
              </w:rPr>
            </w:pPr>
            <w:r w:rsidRPr="002936B4">
              <w:rPr>
                <w:rFonts w:ascii="Times New Roman" w:hAnsi="Times New Roman" w:cs="Times New Roman"/>
                <w:color w:val="FF0000"/>
              </w:rPr>
              <w:t xml:space="preserve">Italy </w:t>
            </w:r>
          </w:p>
        </w:tc>
        <w:tc>
          <w:tcPr>
            <w:tcW w:w="1836" w:type="dxa"/>
          </w:tcPr>
          <w:p w14:paraId="67BD3F38" w14:textId="734A00E2" w:rsidR="00517900" w:rsidRDefault="00517900" w:rsidP="00517900">
            <w:pPr>
              <w:rPr>
                <w:rFonts w:ascii="Times New Roman" w:hAnsi="Times New Roman" w:cs="Times New Roman"/>
                <w:color w:val="FF0000"/>
              </w:rPr>
            </w:pPr>
            <w:r>
              <w:rPr>
                <w:rFonts w:ascii="Times New Roman" w:hAnsi="Times New Roman" w:cs="Times New Roman"/>
                <w:color w:val="FF0000"/>
              </w:rPr>
              <w:t>134.8</w:t>
            </w:r>
          </w:p>
        </w:tc>
        <w:tc>
          <w:tcPr>
            <w:tcW w:w="1836" w:type="dxa"/>
          </w:tcPr>
          <w:p w14:paraId="622F38B5" w14:textId="77777777" w:rsidR="00517900" w:rsidRDefault="00517900" w:rsidP="00517900">
            <w:pPr>
              <w:rPr>
                <w:rFonts w:ascii="Times New Roman" w:hAnsi="Times New Roman" w:cs="Times New Roman"/>
                <w:color w:val="FF0000"/>
              </w:rPr>
            </w:pPr>
          </w:p>
        </w:tc>
        <w:tc>
          <w:tcPr>
            <w:tcW w:w="1836" w:type="dxa"/>
          </w:tcPr>
          <w:p w14:paraId="489F7123" w14:textId="7A2EC250" w:rsidR="00517900" w:rsidRDefault="00517900" w:rsidP="00517900">
            <w:pPr>
              <w:rPr>
                <w:rFonts w:ascii="Times New Roman" w:hAnsi="Times New Roman" w:cs="Times New Roman"/>
                <w:color w:val="FF0000"/>
              </w:rPr>
            </w:pPr>
            <w:r w:rsidRPr="00834ACD">
              <w:rPr>
                <w:rFonts w:ascii="Times New Roman" w:hAnsi="Times New Roman" w:cs="Times New Roman"/>
                <w:color w:val="FF0000"/>
              </w:rPr>
              <w:t>S. Korea</w:t>
            </w:r>
          </w:p>
        </w:tc>
        <w:tc>
          <w:tcPr>
            <w:tcW w:w="1836" w:type="dxa"/>
          </w:tcPr>
          <w:p w14:paraId="27C42F72" w14:textId="1EE419E1" w:rsidR="00517900" w:rsidRDefault="00517900" w:rsidP="00517900">
            <w:pPr>
              <w:rPr>
                <w:rFonts w:ascii="Times New Roman" w:hAnsi="Times New Roman" w:cs="Times New Roman"/>
                <w:color w:val="FF0000"/>
              </w:rPr>
            </w:pPr>
            <w:r>
              <w:rPr>
                <w:rFonts w:ascii="Times New Roman" w:hAnsi="Times New Roman" w:cs="Times New Roman"/>
                <w:color w:val="FF0000"/>
              </w:rPr>
              <w:t>36.6</w:t>
            </w:r>
          </w:p>
        </w:tc>
      </w:tr>
      <w:tr w:rsidR="00517900" w14:paraId="722069C3" w14:textId="77777777" w:rsidTr="00517900">
        <w:tc>
          <w:tcPr>
            <w:tcW w:w="1836" w:type="dxa"/>
          </w:tcPr>
          <w:p w14:paraId="29BC4224" w14:textId="183E0EF7" w:rsidR="00517900" w:rsidRDefault="00517900" w:rsidP="00517900">
            <w:pPr>
              <w:rPr>
                <w:rFonts w:ascii="Times New Roman" w:hAnsi="Times New Roman" w:cs="Times New Roman"/>
                <w:color w:val="FF0000"/>
              </w:rPr>
            </w:pPr>
            <w:r w:rsidRPr="002936B4">
              <w:rPr>
                <w:rFonts w:ascii="Times New Roman" w:hAnsi="Times New Roman" w:cs="Times New Roman"/>
                <w:color w:val="FF0000"/>
              </w:rPr>
              <w:t>Sweden</w:t>
            </w:r>
          </w:p>
        </w:tc>
        <w:tc>
          <w:tcPr>
            <w:tcW w:w="1836" w:type="dxa"/>
          </w:tcPr>
          <w:p w14:paraId="36422656" w14:textId="2F40ED41" w:rsidR="00517900" w:rsidRDefault="00517900" w:rsidP="00517900">
            <w:pPr>
              <w:rPr>
                <w:rFonts w:ascii="Times New Roman" w:hAnsi="Times New Roman" w:cs="Times New Roman"/>
                <w:color w:val="FF0000"/>
              </w:rPr>
            </w:pPr>
            <w:r>
              <w:rPr>
                <w:rFonts w:ascii="Times New Roman" w:hAnsi="Times New Roman" w:cs="Times New Roman"/>
                <w:color w:val="FF0000"/>
              </w:rPr>
              <w:t>35.1</w:t>
            </w:r>
          </w:p>
        </w:tc>
        <w:tc>
          <w:tcPr>
            <w:tcW w:w="1836" w:type="dxa"/>
          </w:tcPr>
          <w:p w14:paraId="22C5811E" w14:textId="77777777" w:rsidR="00517900" w:rsidRDefault="00517900" w:rsidP="00517900">
            <w:pPr>
              <w:rPr>
                <w:rFonts w:ascii="Times New Roman" w:hAnsi="Times New Roman" w:cs="Times New Roman"/>
                <w:color w:val="FF0000"/>
              </w:rPr>
            </w:pPr>
          </w:p>
        </w:tc>
        <w:tc>
          <w:tcPr>
            <w:tcW w:w="1836" w:type="dxa"/>
          </w:tcPr>
          <w:p w14:paraId="0DF72781" w14:textId="6EE17AC9" w:rsidR="00517900" w:rsidRDefault="00517900" w:rsidP="00517900">
            <w:pPr>
              <w:rPr>
                <w:rFonts w:ascii="Times New Roman" w:hAnsi="Times New Roman" w:cs="Times New Roman"/>
                <w:color w:val="FF0000"/>
              </w:rPr>
            </w:pPr>
            <w:r w:rsidRPr="00834ACD">
              <w:rPr>
                <w:rFonts w:ascii="Times New Roman" w:hAnsi="Times New Roman" w:cs="Times New Roman"/>
                <w:color w:val="FF0000"/>
              </w:rPr>
              <w:t>Switzerland</w:t>
            </w:r>
          </w:p>
        </w:tc>
        <w:tc>
          <w:tcPr>
            <w:tcW w:w="1836" w:type="dxa"/>
          </w:tcPr>
          <w:p w14:paraId="5DB33DE7" w14:textId="67D9EFD3" w:rsidR="00517900" w:rsidRDefault="00517900" w:rsidP="00517900">
            <w:pPr>
              <w:rPr>
                <w:rFonts w:ascii="Times New Roman" w:hAnsi="Times New Roman" w:cs="Times New Roman"/>
                <w:color w:val="FF0000"/>
              </w:rPr>
            </w:pPr>
            <w:r>
              <w:rPr>
                <w:rFonts w:ascii="Times New Roman" w:hAnsi="Times New Roman" w:cs="Times New Roman"/>
                <w:color w:val="FF0000"/>
              </w:rPr>
              <w:t>27.5</w:t>
            </w:r>
          </w:p>
        </w:tc>
      </w:tr>
      <w:tr w:rsidR="00517900" w14:paraId="2119451B" w14:textId="77777777" w:rsidTr="00517900">
        <w:tc>
          <w:tcPr>
            <w:tcW w:w="1836" w:type="dxa"/>
          </w:tcPr>
          <w:p w14:paraId="471E40D2" w14:textId="1FD0D454" w:rsidR="00517900" w:rsidRDefault="00517900" w:rsidP="00517900">
            <w:pPr>
              <w:rPr>
                <w:rFonts w:ascii="Times New Roman" w:hAnsi="Times New Roman" w:cs="Times New Roman"/>
                <w:color w:val="FF0000"/>
              </w:rPr>
            </w:pPr>
            <w:r w:rsidRPr="002936B4">
              <w:rPr>
                <w:rFonts w:ascii="Times New Roman" w:hAnsi="Times New Roman" w:cs="Times New Roman"/>
                <w:color w:val="FF0000"/>
              </w:rPr>
              <w:t>UK</w:t>
            </w:r>
          </w:p>
        </w:tc>
        <w:tc>
          <w:tcPr>
            <w:tcW w:w="1836" w:type="dxa"/>
          </w:tcPr>
          <w:p w14:paraId="6EA98E74" w14:textId="27DA1EDD" w:rsidR="00517900" w:rsidRDefault="00517900" w:rsidP="00517900">
            <w:pPr>
              <w:rPr>
                <w:rFonts w:ascii="Times New Roman" w:hAnsi="Times New Roman" w:cs="Times New Roman"/>
                <w:color w:val="FF0000"/>
              </w:rPr>
            </w:pPr>
            <w:r>
              <w:rPr>
                <w:rFonts w:ascii="Times New Roman" w:hAnsi="Times New Roman" w:cs="Times New Roman"/>
                <w:color w:val="FF0000"/>
              </w:rPr>
              <w:t>85.4</w:t>
            </w:r>
          </w:p>
        </w:tc>
        <w:tc>
          <w:tcPr>
            <w:tcW w:w="1836" w:type="dxa"/>
          </w:tcPr>
          <w:p w14:paraId="79CAF3FE" w14:textId="77777777" w:rsidR="00517900" w:rsidRDefault="00517900" w:rsidP="00517900">
            <w:pPr>
              <w:rPr>
                <w:rFonts w:ascii="Times New Roman" w:hAnsi="Times New Roman" w:cs="Times New Roman"/>
                <w:color w:val="FF0000"/>
              </w:rPr>
            </w:pPr>
          </w:p>
        </w:tc>
        <w:tc>
          <w:tcPr>
            <w:tcW w:w="1836" w:type="dxa"/>
          </w:tcPr>
          <w:p w14:paraId="79FF6137" w14:textId="77777777" w:rsidR="00517900" w:rsidRDefault="00517900" w:rsidP="00517900">
            <w:pPr>
              <w:rPr>
                <w:rFonts w:ascii="Times New Roman" w:hAnsi="Times New Roman" w:cs="Times New Roman"/>
                <w:color w:val="FF0000"/>
              </w:rPr>
            </w:pPr>
          </w:p>
        </w:tc>
        <w:tc>
          <w:tcPr>
            <w:tcW w:w="1836" w:type="dxa"/>
          </w:tcPr>
          <w:p w14:paraId="55416441" w14:textId="77777777" w:rsidR="00517900" w:rsidRDefault="00517900" w:rsidP="00517900">
            <w:pPr>
              <w:rPr>
                <w:rFonts w:ascii="Times New Roman" w:hAnsi="Times New Roman" w:cs="Times New Roman"/>
                <w:color w:val="FF0000"/>
              </w:rPr>
            </w:pPr>
          </w:p>
        </w:tc>
      </w:tr>
    </w:tbl>
    <w:p w14:paraId="3F2644FF" w14:textId="7A665666" w:rsidR="0071382E" w:rsidRDefault="0071382E" w:rsidP="00780D96">
      <w:pPr>
        <w:spacing w:after="0"/>
        <w:rPr>
          <w:rFonts w:ascii="Times New Roman" w:hAnsi="Times New Roman" w:cs="Times New Roman"/>
          <w:color w:val="FF0000"/>
        </w:rPr>
      </w:pPr>
    </w:p>
    <w:p w14:paraId="7667AE39" w14:textId="77777777" w:rsidR="00780D96" w:rsidRDefault="00780D96" w:rsidP="00780D96">
      <w:pPr>
        <w:spacing w:after="0"/>
        <w:rPr>
          <w:rFonts w:ascii="Times New Roman" w:hAnsi="Times New Roman" w:cs="Times New Roman"/>
          <w:color w:val="FF0000"/>
        </w:rPr>
      </w:pPr>
    </w:p>
    <w:p w14:paraId="3F6468AD" w14:textId="36A3BA1B" w:rsidR="003D0AF6" w:rsidRPr="003D2EF2" w:rsidRDefault="003D0AF6" w:rsidP="003D2EF2">
      <w:pPr>
        <w:rPr>
          <w:rFonts w:ascii="Times New Roman" w:hAnsi="Times New Roman" w:cs="Times New Roman"/>
          <w:color w:val="FF0000"/>
        </w:rPr>
      </w:pPr>
      <w:r w:rsidRPr="003D0AF6">
        <w:rPr>
          <w:rFonts w:ascii="Times New Roman" w:hAnsi="Times New Roman" w:cs="Times New Roman"/>
          <w:color w:val="FF0000"/>
        </w:rPr>
        <w:t>https://ec.europa.eu/eurostat/tgm/table.do?tab=table&amp;init=1&amp;language=en&amp;pcode=teina225&amp;plugin=1</w:t>
      </w:r>
    </w:p>
    <w:p w14:paraId="6C9CFDD0" w14:textId="77777777" w:rsidR="002F3C6D" w:rsidRPr="00ED1D2D" w:rsidRDefault="002F3C6D" w:rsidP="002F3C6D">
      <w:pPr>
        <w:rPr>
          <w:b/>
          <w:caps/>
          <w:sz w:val="28"/>
          <w:szCs w:val="28"/>
        </w:rPr>
      </w:pPr>
      <w:r w:rsidRPr="00ED1D2D">
        <w:rPr>
          <w:b/>
          <w:caps/>
          <w:sz w:val="28"/>
          <w:szCs w:val="28"/>
        </w:rPr>
        <w:t>On Tax Cuts as a GDP Stimulus</w:t>
      </w:r>
    </w:p>
    <w:p w14:paraId="29346467" w14:textId="145A6600" w:rsidR="003826B7" w:rsidRDefault="003826B7" w:rsidP="002F3C6D">
      <w:pPr>
        <w:spacing w:after="0" w:line="240" w:lineRule="auto"/>
      </w:pPr>
    </w:p>
    <w:p w14:paraId="6B86F466" w14:textId="6E30B50A" w:rsidR="00745787" w:rsidRDefault="00517900" w:rsidP="00DB6370">
      <w:pPr>
        <w:rPr>
          <w:rFonts w:ascii="Times New Roman" w:hAnsi="Times New Roman" w:cs="Times New Roman"/>
          <w:sz w:val="24"/>
          <w:szCs w:val="24"/>
        </w:rPr>
      </w:pPr>
      <w:r>
        <w:rPr>
          <w:rFonts w:ascii="Times New Roman" w:hAnsi="Times New Roman" w:cs="Times New Roman"/>
          <w:sz w:val="24"/>
          <w:szCs w:val="24"/>
        </w:rPr>
        <w:t xml:space="preserve">The next question to examine is how effective are tax cuts ate stimulating the economy or government revenues/ </w:t>
      </w:r>
      <w:r w:rsidR="00DB6370">
        <w:rPr>
          <w:rFonts w:ascii="Times New Roman" w:hAnsi="Times New Roman" w:cs="Times New Roman"/>
          <w:sz w:val="24"/>
          <w:szCs w:val="24"/>
        </w:rPr>
        <w:t xml:space="preserve">There were </w:t>
      </w:r>
      <w:proofErr w:type="gramStart"/>
      <w:r w:rsidR="00AF614C">
        <w:rPr>
          <w:rFonts w:ascii="Times New Roman" w:hAnsi="Times New Roman" w:cs="Times New Roman"/>
          <w:sz w:val="24"/>
          <w:szCs w:val="24"/>
        </w:rPr>
        <w:t>nine</w:t>
      </w:r>
      <w:r w:rsidR="00C53695">
        <w:rPr>
          <w:rFonts w:ascii="Times New Roman" w:hAnsi="Times New Roman" w:cs="Times New Roman"/>
          <w:sz w:val="24"/>
          <w:szCs w:val="24"/>
        </w:rPr>
        <w:t xml:space="preserve"> </w:t>
      </w:r>
      <w:r w:rsidR="00DB6370">
        <w:rPr>
          <w:rFonts w:ascii="Times New Roman" w:hAnsi="Times New Roman" w:cs="Times New Roman"/>
          <w:sz w:val="24"/>
          <w:szCs w:val="24"/>
        </w:rPr>
        <w:t xml:space="preserve"> </w:t>
      </w:r>
      <w:r w:rsidR="00DB6370" w:rsidRPr="004373E3">
        <w:rPr>
          <w:rFonts w:ascii="Times New Roman" w:hAnsi="Times New Roman" w:cs="Times New Roman"/>
          <w:sz w:val="24"/>
          <w:szCs w:val="24"/>
        </w:rPr>
        <w:t>major</w:t>
      </w:r>
      <w:proofErr w:type="gramEnd"/>
      <w:r w:rsidR="00DB6370" w:rsidRPr="004373E3">
        <w:rPr>
          <w:rFonts w:ascii="Times New Roman" w:hAnsi="Times New Roman" w:cs="Times New Roman"/>
          <w:sz w:val="24"/>
          <w:szCs w:val="24"/>
        </w:rPr>
        <w:t xml:space="preserve"> tax</w:t>
      </w:r>
      <w:r w:rsidR="00DB6370">
        <w:rPr>
          <w:rFonts w:ascii="Times New Roman" w:hAnsi="Times New Roman" w:cs="Times New Roman"/>
          <w:sz w:val="24"/>
          <w:szCs w:val="24"/>
        </w:rPr>
        <w:t xml:space="preserve"> bills since 1960</w:t>
      </w:r>
      <w:r w:rsidR="00DB6370" w:rsidRPr="004373E3">
        <w:rPr>
          <w:rFonts w:ascii="Times New Roman" w:hAnsi="Times New Roman" w:cs="Times New Roman"/>
          <w:sz w:val="24"/>
          <w:szCs w:val="24"/>
        </w:rPr>
        <w:t xml:space="preserve"> </w:t>
      </w:r>
      <w:r w:rsidR="00DB6370">
        <w:rPr>
          <w:rFonts w:ascii="Times New Roman" w:hAnsi="Times New Roman" w:cs="Times New Roman"/>
          <w:sz w:val="24"/>
          <w:szCs w:val="24"/>
        </w:rPr>
        <w:t xml:space="preserve">- see Table 2 below. </w:t>
      </w:r>
      <w:r w:rsidR="00DB6370" w:rsidRPr="004373E3">
        <w:rPr>
          <w:rFonts w:ascii="Times New Roman" w:hAnsi="Times New Roman" w:cs="Times New Roman"/>
          <w:sz w:val="24"/>
          <w:szCs w:val="24"/>
        </w:rPr>
        <w:t>Major tax cuts were enacted by</w:t>
      </w:r>
      <w:r w:rsidR="00DB6370">
        <w:rPr>
          <w:rFonts w:ascii="Times New Roman" w:hAnsi="Times New Roman" w:cs="Times New Roman"/>
          <w:sz w:val="24"/>
          <w:szCs w:val="24"/>
        </w:rPr>
        <w:t xml:space="preserve"> Johnson (64), </w:t>
      </w:r>
      <w:r w:rsidR="00DB6370" w:rsidRPr="004373E3">
        <w:rPr>
          <w:rFonts w:ascii="Times New Roman" w:hAnsi="Times New Roman" w:cs="Times New Roman"/>
          <w:sz w:val="24"/>
          <w:szCs w:val="24"/>
        </w:rPr>
        <w:t xml:space="preserve">Reagan (81), Bush </w:t>
      </w:r>
      <w:r w:rsidR="00DB6370">
        <w:rPr>
          <w:rFonts w:ascii="Times New Roman" w:hAnsi="Times New Roman" w:cs="Times New Roman"/>
          <w:sz w:val="24"/>
          <w:szCs w:val="24"/>
        </w:rPr>
        <w:t>II</w:t>
      </w:r>
      <w:r w:rsidR="00DB6370" w:rsidRPr="004373E3">
        <w:rPr>
          <w:rFonts w:ascii="Times New Roman" w:hAnsi="Times New Roman" w:cs="Times New Roman"/>
          <w:sz w:val="24"/>
          <w:szCs w:val="24"/>
        </w:rPr>
        <w:t xml:space="preserve"> (01), </w:t>
      </w:r>
      <w:r w:rsidR="00DB6370">
        <w:rPr>
          <w:rFonts w:ascii="Times New Roman" w:hAnsi="Times New Roman" w:cs="Times New Roman"/>
          <w:sz w:val="24"/>
          <w:szCs w:val="24"/>
        </w:rPr>
        <w:t xml:space="preserve">(02), </w:t>
      </w:r>
      <w:r w:rsidR="00DB6370" w:rsidRPr="004373E3">
        <w:rPr>
          <w:rFonts w:ascii="Times New Roman" w:hAnsi="Times New Roman" w:cs="Times New Roman"/>
          <w:sz w:val="24"/>
          <w:szCs w:val="24"/>
        </w:rPr>
        <w:t>(03)</w:t>
      </w:r>
      <w:r w:rsidR="00DB6370">
        <w:rPr>
          <w:rFonts w:ascii="Times New Roman" w:hAnsi="Times New Roman" w:cs="Times New Roman"/>
          <w:sz w:val="24"/>
          <w:szCs w:val="24"/>
        </w:rPr>
        <w:t xml:space="preserve"> – (collectively called (01)), </w:t>
      </w:r>
      <w:r w:rsidR="00DB6370" w:rsidRPr="004373E3">
        <w:rPr>
          <w:rFonts w:ascii="Times New Roman" w:hAnsi="Times New Roman" w:cs="Times New Roman"/>
          <w:sz w:val="24"/>
          <w:szCs w:val="24"/>
        </w:rPr>
        <w:t>Obama (09)</w:t>
      </w:r>
      <w:r w:rsidR="00DB6370">
        <w:rPr>
          <w:rFonts w:ascii="Times New Roman" w:hAnsi="Times New Roman" w:cs="Times New Roman"/>
          <w:sz w:val="24"/>
          <w:szCs w:val="24"/>
        </w:rPr>
        <w:t xml:space="preserve"> and Trump (17)</w:t>
      </w:r>
      <w:r w:rsidR="00DB6370" w:rsidRPr="004373E3">
        <w:rPr>
          <w:rFonts w:ascii="Times New Roman" w:hAnsi="Times New Roman" w:cs="Times New Roman"/>
          <w:sz w:val="24"/>
          <w:szCs w:val="24"/>
        </w:rPr>
        <w:t xml:space="preserve">. </w:t>
      </w:r>
      <w:r w:rsidR="00DB6370">
        <w:rPr>
          <w:rFonts w:ascii="Times New Roman" w:hAnsi="Times New Roman" w:cs="Times New Roman"/>
          <w:sz w:val="24"/>
          <w:szCs w:val="24"/>
        </w:rPr>
        <w:t>M</w:t>
      </w:r>
      <w:r w:rsidR="00DB6370" w:rsidRPr="004373E3">
        <w:rPr>
          <w:rFonts w:ascii="Times New Roman" w:hAnsi="Times New Roman" w:cs="Times New Roman"/>
          <w:sz w:val="24"/>
          <w:szCs w:val="24"/>
        </w:rPr>
        <w:t>ajor tax increase</w:t>
      </w:r>
      <w:r w:rsidR="00DB6370">
        <w:rPr>
          <w:rFonts w:ascii="Times New Roman" w:hAnsi="Times New Roman" w:cs="Times New Roman"/>
          <w:sz w:val="24"/>
          <w:szCs w:val="24"/>
        </w:rPr>
        <w:t>s</w:t>
      </w:r>
      <w:r w:rsidR="00DB6370" w:rsidRPr="004373E3">
        <w:rPr>
          <w:rFonts w:ascii="Times New Roman" w:hAnsi="Times New Roman" w:cs="Times New Roman"/>
          <w:sz w:val="24"/>
          <w:szCs w:val="24"/>
        </w:rPr>
        <w:t xml:space="preserve"> w</w:t>
      </w:r>
      <w:r w:rsidR="00DB6370">
        <w:rPr>
          <w:rFonts w:ascii="Times New Roman" w:hAnsi="Times New Roman" w:cs="Times New Roman"/>
          <w:sz w:val="24"/>
          <w:szCs w:val="24"/>
        </w:rPr>
        <w:t>ere</w:t>
      </w:r>
      <w:r w:rsidR="00DB6370" w:rsidRPr="004373E3">
        <w:rPr>
          <w:rFonts w:ascii="Times New Roman" w:hAnsi="Times New Roman" w:cs="Times New Roman"/>
          <w:sz w:val="24"/>
          <w:szCs w:val="24"/>
        </w:rPr>
        <w:t xml:space="preserve"> enacted by Clinton (93)</w:t>
      </w:r>
      <w:r w:rsidR="00DB6370">
        <w:rPr>
          <w:rFonts w:ascii="Times New Roman" w:hAnsi="Times New Roman" w:cs="Times New Roman"/>
          <w:sz w:val="24"/>
          <w:szCs w:val="24"/>
        </w:rPr>
        <w:t xml:space="preserve"> and Obama (12). The impact of the tax events is evident in revenue data in Figure </w:t>
      </w:r>
      <w:r w:rsidR="00E95CBC">
        <w:rPr>
          <w:rFonts w:ascii="Times New Roman" w:hAnsi="Times New Roman" w:cs="Times New Roman"/>
          <w:sz w:val="24"/>
          <w:szCs w:val="24"/>
        </w:rPr>
        <w:t>2</w:t>
      </w:r>
      <w:r w:rsidR="00DB6370">
        <w:rPr>
          <w:rFonts w:ascii="Times New Roman" w:hAnsi="Times New Roman" w:cs="Times New Roman"/>
          <w:sz w:val="24"/>
          <w:szCs w:val="24"/>
        </w:rPr>
        <w:t xml:space="preserve">. </w:t>
      </w:r>
      <w:r w:rsidR="00DB6370" w:rsidRPr="004373E3">
        <w:rPr>
          <w:rFonts w:ascii="Times New Roman" w:hAnsi="Times New Roman" w:cs="Times New Roman"/>
          <w:sz w:val="24"/>
          <w:szCs w:val="24"/>
        </w:rPr>
        <w:t xml:space="preserve">There are drops in Revenue </w:t>
      </w:r>
      <w:r w:rsidR="00DB6370">
        <w:rPr>
          <w:rFonts w:ascii="Times New Roman" w:hAnsi="Times New Roman" w:cs="Times New Roman"/>
          <w:sz w:val="24"/>
          <w:szCs w:val="24"/>
        </w:rPr>
        <w:t xml:space="preserve">after the tax decreases </w:t>
      </w:r>
      <w:r w:rsidR="00DB6370" w:rsidRPr="004373E3">
        <w:rPr>
          <w:rFonts w:ascii="Times New Roman" w:hAnsi="Times New Roman" w:cs="Times New Roman"/>
          <w:sz w:val="24"/>
          <w:szCs w:val="24"/>
        </w:rPr>
        <w:t xml:space="preserve">in </w:t>
      </w:r>
      <w:r>
        <w:rPr>
          <w:rFonts w:ascii="Times New Roman" w:hAnsi="Times New Roman" w:cs="Times New Roman"/>
          <w:sz w:val="24"/>
          <w:szCs w:val="24"/>
        </w:rPr>
        <w:t xml:space="preserve">’64, </w:t>
      </w:r>
      <w:r w:rsidR="00DB6370" w:rsidRPr="004373E3">
        <w:rPr>
          <w:rFonts w:ascii="Times New Roman" w:hAnsi="Times New Roman" w:cs="Times New Roman"/>
          <w:sz w:val="24"/>
          <w:szCs w:val="24"/>
        </w:rPr>
        <w:t>'8</w:t>
      </w:r>
      <w:r w:rsidR="00DB6370">
        <w:rPr>
          <w:rFonts w:ascii="Times New Roman" w:hAnsi="Times New Roman" w:cs="Times New Roman"/>
          <w:sz w:val="24"/>
          <w:szCs w:val="24"/>
        </w:rPr>
        <w:t>1</w:t>
      </w:r>
      <w:r w:rsidR="00DB6370" w:rsidRPr="004373E3">
        <w:rPr>
          <w:rFonts w:ascii="Times New Roman" w:hAnsi="Times New Roman" w:cs="Times New Roman"/>
          <w:sz w:val="24"/>
          <w:szCs w:val="24"/>
        </w:rPr>
        <w:t>, '0</w:t>
      </w:r>
      <w:r w:rsidR="00DB6370">
        <w:rPr>
          <w:rFonts w:ascii="Times New Roman" w:hAnsi="Times New Roman" w:cs="Times New Roman"/>
          <w:sz w:val="24"/>
          <w:szCs w:val="24"/>
        </w:rPr>
        <w:t>1</w:t>
      </w:r>
      <w:r w:rsidR="00E95CBC">
        <w:rPr>
          <w:rFonts w:ascii="Times New Roman" w:hAnsi="Times New Roman" w:cs="Times New Roman"/>
          <w:sz w:val="24"/>
          <w:szCs w:val="24"/>
        </w:rPr>
        <w:t xml:space="preserve"> </w:t>
      </w:r>
      <w:r w:rsidR="00DB6370" w:rsidRPr="004373E3">
        <w:rPr>
          <w:rFonts w:ascii="Times New Roman" w:hAnsi="Times New Roman" w:cs="Times New Roman"/>
          <w:sz w:val="24"/>
          <w:szCs w:val="24"/>
        </w:rPr>
        <w:t xml:space="preserve">and '09. </w:t>
      </w:r>
      <w:r w:rsidR="00DB6370">
        <w:rPr>
          <w:rFonts w:ascii="Times New Roman" w:hAnsi="Times New Roman" w:cs="Times New Roman"/>
          <w:sz w:val="24"/>
          <w:szCs w:val="24"/>
        </w:rPr>
        <w:t xml:space="preserve">There are increases in revenues after the tax increases in ’93 and ‘12. </w:t>
      </w:r>
    </w:p>
    <w:p w14:paraId="11A8336B" w14:textId="5D9E22F0" w:rsidR="00DB6370" w:rsidRPr="004373E3" w:rsidRDefault="00745787" w:rsidP="00DB6370">
      <w:pPr>
        <w:rPr>
          <w:rFonts w:ascii="Times New Roman" w:hAnsi="Times New Roman" w:cs="Times New Roman"/>
          <w:sz w:val="24"/>
          <w:szCs w:val="24"/>
        </w:rPr>
      </w:pPr>
      <w:r>
        <w:rPr>
          <w:rFonts w:ascii="Times New Roman" w:hAnsi="Times New Roman" w:cs="Times New Roman"/>
          <w:sz w:val="24"/>
          <w:szCs w:val="24"/>
        </w:rPr>
        <w:t>S</w:t>
      </w:r>
      <w:r w:rsidR="00DB6370" w:rsidRPr="004373E3">
        <w:rPr>
          <w:rFonts w:ascii="Times New Roman" w:hAnsi="Times New Roman" w:cs="Times New Roman"/>
          <w:sz w:val="24"/>
          <w:szCs w:val="24"/>
        </w:rPr>
        <w:t>tarting in 197</w:t>
      </w:r>
      <w:r>
        <w:rPr>
          <w:rFonts w:ascii="Times New Roman" w:hAnsi="Times New Roman" w:cs="Times New Roman"/>
          <w:sz w:val="24"/>
          <w:szCs w:val="24"/>
        </w:rPr>
        <w:t>1</w:t>
      </w:r>
      <w:r w:rsidR="00DB6370" w:rsidRPr="004373E3">
        <w:rPr>
          <w:rFonts w:ascii="Times New Roman" w:hAnsi="Times New Roman" w:cs="Times New Roman"/>
          <w:sz w:val="24"/>
          <w:szCs w:val="24"/>
        </w:rPr>
        <w:t xml:space="preserve"> expenses outpaced revenues until 199</w:t>
      </w:r>
      <w:r>
        <w:rPr>
          <w:rFonts w:ascii="Times New Roman" w:hAnsi="Times New Roman" w:cs="Times New Roman"/>
          <w:sz w:val="24"/>
          <w:szCs w:val="24"/>
        </w:rPr>
        <w:t>7</w:t>
      </w:r>
      <w:r w:rsidR="00DB6370" w:rsidRPr="004373E3">
        <w:rPr>
          <w:rFonts w:ascii="Times New Roman" w:hAnsi="Times New Roman" w:cs="Times New Roman"/>
          <w:sz w:val="24"/>
          <w:szCs w:val="24"/>
        </w:rPr>
        <w:t xml:space="preserve">. This is due to both expanded spending under Nixon, Ford, </w:t>
      </w:r>
      <w:proofErr w:type="gramStart"/>
      <w:r w:rsidR="00DB6370" w:rsidRPr="004373E3">
        <w:rPr>
          <w:rFonts w:ascii="Times New Roman" w:hAnsi="Times New Roman" w:cs="Times New Roman"/>
          <w:sz w:val="24"/>
          <w:szCs w:val="24"/>
        </w:rPr>
        <w:t>Carter</w:t>
      </w:r>
      <w:proofErr w:type="gramEnd"/>
      <w:r w:rsidR="00DB6370" w:rsidRPr="004373E3">
        <w:rPr>
          <w:rFonts w:ascii="Times New Roman" w:hAnsi="Times New Roman" w:cs="Times New Roman"/>
          <w:sz w:val="24"/>
          <w:szCs w:val="24"/>
        </w:rPr>
        <w:t xml:space="preserve"> and Reagan but also the tax cut in 1981. The 1993 tax increase combined with reduce</w:t>
      </w:r>
      <w:r w:rsidR="00E95CBC">
        <w:rPr>
          <w:rFonts w:ascii="Times New Roman" w:hAnsi="Times New Roman" w:cs="Times New Roman"/>
          <w:sz w:val="24"/>
          <w:szCs w:val="24"/>
        </w:rPr>
        <w:t>d</w:t>
      </w:r>
      <w:r w:rsidR="00DB6370" w:rsidRPr="004373E3">
        <w:rPr>
          <w:rFonts w:ascii="Times New Roman" w:hAnsi="Times New Roman" w:cs="Times New Roman"/>
          <w:sz w:val="24"/>
          <w:szCs w:val="24"/>
        </w:rPr>
        <w:t xml:space="preserve"> spending under Clinton brough</w:t>
      </w:r>
      <w:r w:rsidR="00950679">
        <w:rPr>
          <w:rFonts w:ascii="Times New Roman" w:hAnsi="Times New Roman" w:cs="Times New Roman"/>
          <w:sz w:val="24"/>
          <w:szCs w:val="24"/>
        </w:rPr>
        <w:t>t</w:t>
      </w:r>
      <w:r w:rsidR="00DB6370" w:rsidRPr="004373E3">
        <w:rPr>
          <w:rFonts w:ascii="Times New Roman" w:hAnsi="Times New Roman" w:cs="Times New Roman"/>
          <w:sz w:val="24"/>
          <w:szCs w:val="24"/>
        </w:rPr>
        <w:t xml:space="preserve"> the deficit down to eventual surpluses by 1998. Then Bush 2 pushed through tax cuts in 01, 02 and 03 and increased spending to reignite deficits. The</w:t>
      </w:r>
      <w:r w:rsidR="00DB6370">
        <w:rPr>
          <w:rFonts w:ascii="Times New Roman" w:hAnsi="Times New Roman" w:cs="Times New Roman"/>
          <w:sz w:val="24"/>
          <w:szCs w:val="24"/>
        </w:rPr>
        <w:t xml:space="preserve"> Great</w:t>
      </w:r>
      <w:r w:rsidR="00DB6370" w:rsidRPr="004373E3">
        <w:rPr>
          <w:rFonts w:ascii="Times New Roman" w:hAnsi="Times New Roman" w:cs="Times New Roman"/>
          <w:sz w:val="24"/>
          <w:szCs w:val="24"/>
        </w:rPr>
        <w:t xml:space="preserve"> recession and the 09 tax cuts</w:t>
      </w:r>
      <w:r w:rsidR="00DB6370">
        <w:rPr>
          <w:rFonts w:ascii="Times New Roman" w:hAnsi="Times New Roman" w:cs="Times New Roman"/>
          <w:sz w:val="24"/>
          <w:szCs w:val="24"/>
        </w:rPr>
        <w:t xml:space="preserve"> increased </w:t>
      </w:r>
      <w:r w:rsidR="00DB6370" w:rsidRPr="004373E3">
        <w:rPr>
          <w:rFonts w:ascii="Times New Roman" w:hAnsi="Times New Roman" w:cs="Times New Roman"/>
          <w:sz w:val="24"/>
          <w:szCs w:val="24"/>
        </w:rPr>
        <w:t>the deficit to an all</w:t>
      </w:r>
      <w:r w:rsidR="00DB6370">
        <w:rPr>
          <w:rFonts w:ascii="Times New Roman" w:hAnsi="Times New Roman" w:cs="Times New Roman"/>
          <w:sz w:val="24"/>
          <w:szCs w:val="24"/>
        </w:rPr>
        <w:t>-</w:t>
      </w:r>
      <w:r w:rsidR="00DB6370" w:rsidRPr="004373E3">
        <w:rPr>
          <w:rFonts w:ascii="Times New Roman" w:hAnsi="Times New Roman" w:cs="Times New Roman"/>
          <w:sz w:val="24"/>
          <w:szCs w:val="24"/>
        </w:rPr>
        <w:t>time post</w:t>
      </w:r>
      <w:r w:rsidR="00DB6370">
        <w:rPr>
          <w:rFonts w:ascii="Times New Roman" w:hAnsi="Times New Roman" w:cs="Times New Roman"/>
          <w:sz w:val="24"/>
          <w:szCs w:val="24"/>
        </w:rPr>
        <w:t>-</w:t>
      </w:r>
      <w:r w:rsidR="00DB6370" w:rsidRPr="004373E3">
        <w:rPr>
          <w:rFonts w:ascii="Times New Roman" w:hAnsi="Times New Roman" w:cs="Times New Roman"/>
          <w:sz w:val="24"/>
          <w:szCs w:val="24"/>
        </w:rPr>
        <w:t xml:space="preserve">war record </w:t>
      </w:r>
      <w:r w:rsidR="00DB6370">
        <w:rPr>
          <w:rFonts w:ascii="Times New Roman" w:hAnsi="Times New Roman" w:cs="Times New Roman"/>
          <w:sz w:val="24"/>
          <w:szCs w:val="24"/>
        </w:rPr>
        <w:t>of</w:t>
      </w:r>
      <w:r w:rsidR="00DB6370" w:rsidRPr="004373E3">
        <w:rPr>
          <w:rFonts w:ascii="Times New Roman" w:hAnsi="Times New Roman" w:cs="Times New Roman"/>
          <w:sz w:val="24"/>
          <w:szCs w:val="24"/>
        </w:rPr>
        <w:t xml:space="preserve"> 10%. </w:t>
      </w:r>
      <w:r>
        <w:rPr>
          <w:rFonts w:ascii="Times New Roman" w:hAnsi="Times New Roman" w:cs="Times New Roman"/>
          <w:sz w:val="24"/>
          <w:szCs w:val="24"/>
        </w:rPr>
        <w:t>Until these last 39 years, deficits were primarily to finance major wars. This is the first era where deficits persisted whether at war or not. Deficits were continuous from 1974 to 1997, after the Viet Nam war but before our wars in the Middle East.</w:t>
      </w:r>
    </w:p>
    <w:p w14:paraId="7CC95C5F" w14:textId="1181E484" w:rsidR="00DB6370" w:rsidRDefault="00DB6370" w:rsidP="00DB6370">
      <w:pPr>
        <w:rPr>
          <w:rFonts w:ascii="Times New Roman" w:hAnsi="Times New Roman" w:cs="Times New Roman"/>
          <w:sz w:val="24"/>
          <w:szCs w:val="24"/>
        </w:rPr>
      </w:pPr>
      <w:r>
        <w:rPr>
          <w:rFonts w:ascii="Times New Roman" w:hAnsi="Times New Roman" w:cs="Times New Roman"/>
          <w:sz w:val="24"/>
          <w:szCs w:val="24"/>
        </w:rPr>
        <w:t xml:space="preserve">The </w:t>
      </w:r>
      <w:r w:rsidR="00E95CBC">
        <w:rPr>
          <w:rFonts w:ascii="Times New Roman" w:hAnsi="Times New Roman" w:cs="Times New Roman"/>
          <w:sz w:val="24"/>
          <w:szCs w:val="24"/>
        </w:rPr>
        <w:t xml:space="preserve">effect </w:t>
      </w:r>
      <w:r>
        <w:rPr>
          <w:rFonts w:ascii="Times New Roman" w:hAnsi="Times New Roman" w:cs="Times New Roman"/>
          <w:sz w:val="24"/>
          <w:szCs w:val="24"/>
        </w:rPr>
        <w:t xml:space="preserve">tax acts can be seen in Figure 3. </w:t>
      </w:r>
      <w:r w:rsidRPr="004373E3">
        <w:rPr>
          <w:rFonts w:ascii="Times New Roman" w:hAnsi="Times New Roman" w:cs="Times New Roman"/>
          <w:sz w:val="24"/>
          <w:szCs w:val="24"/>
        </w:rPr>
        <w:t>Reagan’s Economic Recovery Tax Act of 1981 reduced tax brackets 25% and federal revenues accordingly. The deficits during Reagan and Bush</w:t>
      </w:r>
      <w:r w:rsidR="00A0740C">
        <w:rPr>
          <w:rFonts w:ascii="Times New Roman" w:hAnsi="Times New Roman" w:cs="Times New Roman"/>
          <w:sz w:val="24"/>
          <w:szCs w:val="24"/>
        </w:rPr>
        <w:t xml:space="preserve"> I</w:t>
      </w:r>
      <w:r w:rsidRPr="004373E3">
        <w:rPr>
          <w:rFonts w:ascii="Times New Roman" w:hAnsi="Times New Roman" w:cs="Times New Roman"/>
          <w:sz w:val="24"/>
          <w:szCs w:val="24"/>
        </w:rPr>
        <w:t xml:space="preserve"> are due</w:t>
      </w:r>
      <w:r>
        <w:rPr>
          <w:rFonts w:ascii="Times New Roman" w:hAnsi="Times New Roman" w:cs="Times New Roman"/>
          <w:sz w:val="24"/>
          <w:szCs w:val="24"/>
        </w:rPr>
        <w:t xml:space="preserve"> to</w:t>
      </w:r>
      <w:r w:rsidRPr="004373E3">
        <w:rPr>
          <w:rFonts w:ascii="Times New Roman" w:hAnsi="Times New Roman" w:cs="Times New Roman"/>
          <w:sz w:val="24"/>
          <w:szCs w:val="24"/>
        </w:rPr>
        <w:t xml:space="preserve"> this act and their large increase in defense spending. Only Clinton reduced expenses to produce a surplus by 1998. Bush 2 passed the Economic Growth and Tax Relief and Reconciliation Act of 2001 and follow up tax cuts in </w:t>
      </w:r>
      <w:r>
        <w:rPr>
          <w:rFonts w:ascii="Times New Roman" w:hAnsi="Times New Roman" w:cs="Times New Roman"/>
          <w:sz w:val="24"/>
          <w:szCs w:val="24"/>
        </w:rPr>
        <w:t xml:space="preserve">2002 and </w:t>
      </w:r>
      <w:r w:rsidRPr="004373E3">
        <w:rPr>
          <w:rFonts w:ascii="Times New Roman" w:hAnsi="Times New Roman" w:cs="Times New Roman"/>
          <w:sz w:val="24"/>
          <w:szCs w:val="24"/>
        </w:rPr>
        <w:t>2003 which</w:t>
      </w:r>
      <w:r>
        <w:rPr>
          <w:rFonts w:ascii="Times New Roman" w:hAnsi="Times New Roman" w:cs="Times New Roman"/>
          <w:sz w:val="24"/>
          <w:szCs w:val="24"/>
        </w:rPr>
        <w:t>, combined with</w:t>
      </w:r>
      <w:r w:rsidRPr="00882553">
        <w:rPr>
          <w:rFonts w:ascii="Times New Roman" w:hAnsi="Times New Roman" w:cs="Times New Roman"/>
          <w:sz w:val="24"/>
          <w:szCs w:val="24"/>
        </w:rPr>
        <w:t xml:space="preserve"> </w:t>
      </w:r>
      <w:r w:rsidRPr="004373E3">
        <w:rPr>
          <w:rFonts w:ascii="Times New Roman" w:hAnsi="Times New Roman" w:cs="Times New Roman"/>
          <w:sz w:val="24"/>
          <w:szCs w:val="24"/>
        </w:rPr>
        <w:t>increased military spending</w:t>
      </w:r>
      <w:r>
        <w:rPr>
          <w:rFonts w:ascii="Times New Roman" w:hAnsi="Times New Roman" w:cs="Times New Roman"/>
          <w:sz w:val="24"/>
          <w:szCs w:val="24"/>
        </w:rPr>
        <w:t xml:space="preserve"> and then the Great Recession, </w:t>
      </w:r>
      <w:r w:rsidRPr="004373E3">
        <w:rPr>
          <w:rFonts w:ascii="Times New Roman" w:hAnsi="Times New Roman" w:cs="Times New Roman"/>
          <w:sz w:val="24"/>
          <w:szCs w:val="24"/>
        </w:rPr>
        <w:t xml:space="preserve">led to the largest </w:t>
      </w:r>
      <w:r>
        <w:rPr>
          <w:rFonts w:ascii="Times New Roman" w:hAnsi="Times New Roman" w:cs="Times New Roman"/>
          <w:sz w:val="24"/>
          <w:szCs w:val="24"/>
        </w:rPr>
        <w:t xml:space="preserve">deficits since </w:t>
      </w:r>
      <w:r w:rsidRPr="004373E3">
        <w:rPr>
          <w:rFonts w:ascii="Times New Roman" w:hAnsi="Times New Roman" w:cs="Times New Roman"/>
          <w:sz w:val="24"/>
          <w:szCs w:val="24"/>
        </w:rPr>
        <w:t>WWII,  Note that after these tax reduction acts (’81, and ’01,</w:t>
      </w:r>
      <w:r>
        <w:rPr>
          <w:rFonts w:ascii="Times New Roman" w:hAnsi="Times New Roman" w:cs="Times New Roman"/>
          <w:sz w:val="24"/>
          <w:szCs w:val="24"/>
        </w:rPr>
        <w:t>02,0</w:t>
      </w:r>
      <w:r w:rsidRPr="004373E3">
        <w:rPr>
          <w:rFonts w:ascii="Times New Roman" w:hAnsi="Times New Roman" w:cs="Times New Roman"/>
          <w:sz w:val="24"/>
          <w:szCs w:val="24"/>
        </w:rPr>
        <w:t xml:space="preserve">3) these is no accompanying reduction in spending. Indeed, spending rose substantially. In 2009, battling the Great recession, Obama passed another tax cut </w:t>
      </w:r>
      <w:r>
        <w:rPr>
          <w:rFonts w:ascii="Times New Roman" w:hAnsi="Times New Roman" w:cs="Times New Roman"/>
          <w:sz w:val="24"/>
          <w:szCs w:val="24"/>
        </w:rPr>
        <w:t xml:space="preserve">stimulation </w:t>
      </w:r>
      <w:r w:rsidRPr="004373E3">
        <w:rPr>
          <w:rFonts w:ascii="Times New Roman" w:hAnsi="Times New Roman" w:cs="Times New Roman"/>
          <w:sz w:val="24"/>
          <w:szCs w:val="24"/>
        </w:rPr>
        <w:t>bill. That, plus the lingering recession and its increased spending led to record deficits</w:t>
      </w:r>
      <w:r>
        <w:rPr>
          <w:rFonts w:ascii="Times New Roman" w:hAnsi="Times New Roman" w:cs="Times New Roman"/>
          <w:sz w:val="24"/>
          <w:szCs w:val="24"/>
        </w:rPr>
        <w:t xml:space="preserve">. </w:t>
      </w:r>
    </w:p>
    <w:p w14:paraId="53E993CF" w14:textId="77777777" w:rsidR="00DB6370" w:rsidRDefault="00DB6370" w:rsidP="00DB6370">
      <w:pPr>
        <w:rPr>
          <w:rFonts w:ascii="Times New Roman" w:hAnsi="Times New Roman" w:cs="Times New Roman"/>
          <w:sz w:val="24"/>
          <w:szCs w:val="24"/>
        </w:rPr>
      </w:pPr>
      <w:r>
        <w:rPr>
          <w:rFonts w:ascii="Times New Roman" w:hAnsi="Times New Roman" w:cs="Times New Roman"/>
          <w:sz w:val="24"/>
          <w:szCs w:val="24"/>
        </w:rPr>
        <w:t>The two tax increases, Clinton (93) and Obama (12) both led to lengthy increases in government revenues which is contrary to what would be expected.</w:t>
      </w:r>
    </w:p>
    <w:p w14:paraId="060DF53B" w14:textId="3C659D01" w:rsidR="00DB6370" w:rsidRPr="00624CC4" w:rsidRDefault="00DB6370" w:rsidP="00DB6370">
      <w:pPr>
        <w:jc w:val="center"/>
        <w:rPr>
          <w:rFonts w:ascii="Times New Roman" w:hAnsi="Times New Roman" w:cs="Times New Roman"/>
          <w:b/>
          <w:sz w:val="28"/>
          <w:szCs w:val="28"/>
        </w:rPr>
      </w:pPr>
      <w:r>
        <w:rPr>
          <w:rFonts w:ascii="Times New Roman" w:hAnsi="Times New Roman" w:cs="Times New Roman"/>
          <w:b/>
          <w:sz w:val="28"/>
          <w:szCs w:val="28"/>
        </w:rPr>
        <w:lastRenderedPageBreak/>
        <w:t>TABLE 3</w:t>
      </w:r>
    </w:p>
    <w:tbl>
      <w:tblPr>
        <w:tblStyle w:val="TableGrid"/>
        <w:tblW w:w="0" w:type="auto"/>
        <w:tblLayout w:type="fixed"/>
        <w:tblLook w:val="04A0" w:firstRow="1" w:lastRow="0" w:firstColumn="1" w:lastColumn="0" w:noHBand="0" w:noVBand="1"/>
      </w:tblPr>
      <w:tblGrid>
        <w:gridCol w:w="6678"/>
        <w:gridCol w:w="2155"/>
        <w:gridCol w:w="2183"/>
      </w:tblGrid>
      <w:tr w:rsidR="00DB6370" w14:paraId="2459AD71" w14:textId="77777777" w:rsidTr="009B4B7F">
        <w:tc>
          <w:tcPr>
            <w:tcW w:w="6678" w:type="dxa"/>
            <w:vAlign w:val="center"/>
          </w:tcPr>
          <w:p w14:paraId="60857F65" w14:textId="77777777" w:rsidR="00DB6370" w:rsidRDefault="00DB6370" w:rsidP="009B4B7F">
            <w:pPr>
              <w:rPr>
                <w:rFonts w:ascii="Times New Roman" w:hAnsi="Times New Roman" w:cs="Times New Roman"/>
                <w:sz w:val="24"/>
                <w:szCs w:val="24"/>
              </w:rPr>
            </w:pPr>
            <w:r>
              <w:rPr>
                <w:rFonts w:ascii="Times New Roman" w:eastAsia="Times New Roman" w:hAnsi="Times New Roman" w:cs="Times New Roman"/>
                <w:b/>
                <w:bCs/>
                <w:sz w:val="24"/>
                <w:szCs w:val="24"/>
              </w:rPr>
              <w:t xml:space="preserve">Major </w:t>
            </w:r>
            <w:r w:rsidRPr="00B06649">
              <w:rPr>
                <w:rFonts w:ascii="Times New Roman" w:eastAsia="Times New Roman" w:hAnsi="Times New Roman" w:cs="Times New Roman"/>
                <w:b/>
                <w:bCs/>
                <w:sz w:val="24"/>
                <w:szCs w:val="24"/>
              </w:rPr>
              <w:t>Tax Legislation</w:t>
            </w:r>
          </w:p>
        </w:tc>
        <w:tc>
          <w:tcPr>
            <w:tcW w:w="2155" w:type="dxa"/>
            <w:vAlign w:val="center"/>
          </w:tcPr>
          <w:p w14:paraId="7C7530E9" w14:textId="77777777" w:rsidR="00DB6370" w:rsidRDefault="00DB6370" w:rsidP="009B4B7F">
            <w:pPr>
              <w:rPr>
                <w:rFonts w:ascii="Times New Roman" w:hAnsi="Times New Roman" w:cs="Times New Roman"/>
                <w:sz w:val="24"/>
                <w:szCs w:val="24"/>
              </w:rPr>
            </w:pPr>
            <w:r w:rsidRPr="00B06649">
              <w:rPr>
                <w:rFonts w:ascii="Times New Roman" w:eastAsia="Times New Roman" w:hAnsi="Times New Roman" w:cs="Times New Roman"/>
                <w:b/>
                <w:bCs/>
                <w:sz w:val="24"/>
                <w:szCs w:val="24"/>
              </w:rPr>
              <w:t>Tax Cut in Billions of Constant 2003 Dollars</w:t>
            </w:r>
          </w:p>
        </w:tc>
        <w:tc>
          <w:tcPr>
            <w:tcW w:w="2183" w:type="dxa"/>
            <w:vAlign w:val="center"/>
          </w:tcPr>
          <w:p w14:paraId="36E25813" w14:textId="77777777" w:rsidR="00DB6370" w:rsidRDefault="00DB6370" w:rsidP="009B4B7F">
            <w:pPr>
              <w:rPr>
                <w:rFonts w:ascii="Times New Roman" w:hAnsi="Times New Roman" w:cs="Times New Roman"/>
                <w:sz w:val="24"/>
                <w:szCs w:val="24"/>
              </w:rPr>
            </w:pPr>
            <w:r w:rsidRPr="00B06649">
              <w:rPr>
                <w:rFonts w:ascii="Times New Roman" w:eastAsia="Times New Roman" w:hAnsi="Times New Roman" w:cs="Times New Roman"/>
                <w:b/>
                <w:bCs/>
                <w:sz w:val="24"/>
                <w:szCs w:val="24"/>
              </w:rPr>
              <w:t xml:space="preserve">Tax Cut as a Percent of National Income </w:t>
            </w:r>
            <w:r>
              <w:rPr>
                <w:rFonts w:ascii="Times New Roman" w:eastAsia="Times New Roman" w:hAnsi="Times New Roman" w:cs="Times New Roman"/>
                <w:b/>
                <w:bCs/>
                <w:sz w:val="24"/>
                <w:szCs w:val="24"/>
              </w:rPr>
              <w:t>per year</w:t>
            </w:r>
          </w:p>
        </w:tc>
      </w:tr>
      <w:tr w:rsidR="00DB6370" w14:paraId="56996F19" w14:textId="77777777" w:rsidTr="009B4B7F">
        <w:trPr>
          <w:trHeight w:val="288"/>
        </w:trPr>
        <w:tc>
          <w:tcPr>
            <w:tcW w:w="6678" w:type="dxa"/>
            <w:vAlign w:val="center"/>
          </w:tcPr>
          <w:p w14:paraId="1F5F880B"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Johnson Tax Cut (Revenue Act of 1964)</w:t>
            </w:r>
          </w:p>
        </w:tc>
        <w:tc>
          <w:tcPr>
            <w:tcW w:w="2155" w:type="dxa"/>
            <w:vAlign w:val="center"/>
          </w:tcPr>
          <w:p w14:paraId="2EF2C61E"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($54.90)</w:t>
            </w:r>
          </w:p>
        </w:tc>
        <w:tc>
          <w:tcPr>
            <w:tcW w:w="2183" w:type="dxa"/>
            <w:vAlign w:val="center"/>
          </w:tcPr>
          <w:p w14:paraId="32A7489D"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-1.90%</w:t>
            </w:r>
          </w:p>
        </w:tc>
      </w:tr>
      <w:tr w:rsidR="00DB6370" w14:paraId="3D9DC6A4" w14:textId="77777777" w:rsidTr="009B4B7F">
        <w:trPr>
          <w:trHeight w:val="288"/>
        </w:trPr>
        <w:tc>
          <w:tcPr>
            <w:tcW w:w="6678" w:type="dxa"/>
            <w:vAlign w:val="center"/>
          </w:tcPr>
          <w:p w14:paraId="5747F789"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The Reagan Tax Cut (Economic Recovery Tax Act of 1981)</w:t>
            </w:r>
          </w:p>
        </w:tc>
        <w:tc>
          <w:tcPr>
            <w:tcW w:w="2155" w:type="dxa"/>
            <w:vAlign w:val="center"/>
          </w:tcPr>
          <w:p w14:paraId="7EF01A5B"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($68.70)</w:t>
            </w:r>
          </w:p>
        </w:tc>
        <w:tc>
          <w:tcPr>
            <w:tcW w:w="2183" w:type="dxa"/>
            <w:vAlign w:val="center"/>
          </w:tcPr>
          <w:p w14:paraId="5C302239"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-1.40%</w:t>
            </w:r>
          </w:p>
        </w:tc>
      </w:tr>
      <w:tr w:rsidR="00DB6370" w14:paraId="69220ED8" w14:textId="77777777" w:rsidTr="009B4B7F">
        <w:trPr>
          <w:trHeight w:val="288"/>
        </w:trPr>
        <w:tc>
          <w:tcPr>
            <w:tcW w:w="6678" w:type="dxa"/>
            <w:vAlign w:val="center"/>
          </w:tcPr>
          <w:p w14:paraId="68DA4490" w14:textId="77777777" w:rsidR="00DB6370" w:rsidRPr="004B5089" w:rsidRDefault="00DB6370" w:rsidP="009B4B7F">
            <w:pPr>
              <w:rPr>
                <w:rFonts w:ascii="Times New Roman" w:eastAsia="Times New Roman" w:hAnsi="Times New Roman" w:cs="Times New Roman"/>
              </w:rPr>
            </w:pPr>
            <w:r w:rsidRPr="004B5089">
              <w:rPr>
                <w:rFonts w:ascii="Times New Roman" w:eastAsia="Times New Roman" w:hAnsi="Times New Roman" w:cs="Times New Roman"/>
              </w:rPr>
              <w:t>Clinton Omnibus Budget Reconciliation Act of 1993</w:t>
            </w:r>
          </w:p>
        </w:tc>
        <w:tc>
          <w:tcPr>
            <w:tcW w:w="2155" w:type="dxa"/>
            <w:vAlign w:val="center"/>
          </w:tcPr>
          <w:p w14:paraId="188530FD" w14:textId="77777777" w:rsidR="00DB6370" w:rsidRPr="004B5089" w:rsidRDefault="00DB6370" w:rsidP="009B4B7F">
            <w:pPr>
              <w:rPr>
                <w:rFonts w:ascii="Times New Roman" w:eastAsia="Times New Roman" w:hAnsi="Times New Roman" w:cs="Times New Roman"/>
              </w:rPr>
            </w:pPr>
            <w:r w:rsidRPr="004B5089">
              <w:rPr>
                <w:rFonts w:ascii="Times New Roman" w:eastAsia="Times New Roman" w:hAnsi="Times New Roman" w:cs="Times New Roman"/>
              </w:rPr>
              <w:t xml:space="preserve">$241 over 5 </w:t>
            </w:r>
            <w:proofErr w:type="spellStart"/>
            <w:r w:rsidRPr="004B5089">
              <w:rPr>
                <w:rFonts w:ascii="Times New Roman" w:eastAsia="Times New Roman" w:hAnsi="Times New Roman" w:cs="Times New Roman"/>
              </w:rPr>
              <w:t>yr</w:t>
            </w:r>
            <w:proofErr w:type="spellEnd"/>
          </w:p>
        </w:tc>
        <w:tc>
          <w:tcPr>
            <w:tcW w:w="2183" w:type="dxa"/>
            <w:vAlign w:val="center"/>
          </w:tcPr>
          <w:p w14:paraId="48B52A3C" w14:textId="77777777" w:rsidR="00DB6370" w:rsidRPr="004B5089" w:rsidRDefault="00DB6370" w:rsidP="009B4B7F">
            <w:pPr>
              <w:rPr>
                <w:rFonts w:ascii="Times New Roman" w:eastAsia="Times New Roman" w:hAnsi="Times New Roman" w:cs="Times New Roman"/>
              </w:rPr>
            </w:pPr>
            <w:r w:rsidRPr="004B5089">
              <w:rPr>
                <w:rFonts w:ascii="Times New Roman" w:eastAsia="Times New Roman" w:hAnsi="Times New Roman" w:cs="Times New Roman"/>
              </w:rPr>
              <w:t>+0.82%</w:t>
            </w:r>
          </w:p>
        </w:tc>
      </w:tr>
      <w:tr w:rsidR="00DB6370" w14:paraId="40E2ACA3" w14:textId="77777777" w:rsidTr="009B4B7F">
        <w:trPr>
          <w:trHeight w:val="288"/>
        </w:trPr>
        <w:tc>
          <w:tcPr>
            <w:tcW w:w="6678" w:type="dxa"/>
            <w:vAlign w:val="center"/>
          </w:tcPr>
          <w:p w14:paraId="5AA06682"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Bush Tax Cuts:</w:t>
            </w:r>
          </w:p>
        </w:tc>
        <w:tc>
          <w:tcPr>
            <w:tcW w:w="2155" w:type="dxa"/>
            <w:vAlign w:val="center"/>
          </w:tcPr>
          <w:p w14:paraId="56897499"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 </w:t>
            </w:r>
          </w:p>
        </w:tc>
        <w:tc>
          <w:tcPr>
            <w:tcW w:w="2183" w:type="dxa"/>
            <w:vAlign w:val="center"/>
          </w:tcPr>
          <w:p w14:paraId="724AF695"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 </w:t>
            </w:r>
          </w:p>
        </w:tc>
      </w:tr>
      <w:tr w:rsidR="00DB6370" w14:paraId="47D47940" w14:textId="77777777" w:rsidTr="009B4B7F">
        <w:trPr>
          <w:trHeight w:val="288"/>
        </w:trPr>
        <w:tc>
          <w:tcPr>
            <w:tcW w:w="6678" w:type="dxa"/>
            <w:vAlign w:val="center"/>
          </w:tcPr>
          <w:p w14:paraId="5305C274"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Economic Growth and Tax Reform Reconciliation Act of 2001</w:t>
            </w:r>
          </w:p>
        </w:tc>
        <w:tc>
          <w:tcPr>
            <w:tcW w:w="2155" w:type="dxa"/>
            <w:vAlign w:val="center"/>
          </w:tcPr>
          <w:p w14:paraId="1F01C2CB"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($75.80)</w:t>
            </w:r>
          </w:p>
        </w:tc>
        <w:tc>
          <w:tcPr>
            <w:tcW w:w="2183" w:type="dxa"/>
            <w:vAlign w:val="center"/>
          </w:tcPr>
          <w:p w14:paraId="219AB9BE"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-0.80%</w:t>
            </w:r>
          </w:p>
        </w:tc>
      </w:tr>
      <w:tr w:rsidR="00DB6370" w14:paraId="5D1D182B" w14:textId="77777777" w:rsidTr="009B4B7F">
        <w:trPr>
          <w:trHeight w:val="288"/>
        </w:trPr>
        <w:tc>
          <w:tcPr>
            <w:tcW w:w="6678" w:type="dxa"/>
            <w:vAlign w:val="center"/>
          </w:tcPr>
          <w:p w14:paraId="3D3C742D"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Job Creation and Worker Assistance Act of 2002</w:t>
            </w:r>
          </w:p>
        </w:tc>
        <w:tc>
          <w:tcPr>
            <w:tcW w:w="2155" w:type="dxa"/>
            <w:vAlign w:val="center"/>
          </w:tcPr>
          <w:p w14:paraId="5341B9B7"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($52.00)</w:t>
            </w:r>
          </w:p>
        </w:tc>
        <w:tc>
          <w:tcPr>
            <w:tcW w:w="2183" w:type="dxa"/>
            <w:vAlign w:val="center"/>
          </w:tcPr>
          <w:p w14:paraId="1B7E7361"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-0.60%</w:t>
            </w:r>
          </w:p>
        </w:tc>
      </w:tr>
      <w:tr w:rsidR="00DB6370" w14:paraId="5D68A3D6" w14:textId="77777777" w:rsidTr="009B4B7F">
        <w:trPr>
          <w:trHeight w:val="288"/>
        </w:trPr>
        <w:tc>
          <w:tcPr>
            <w:tcW w:w="6678" w:type="dxa"/>
            <w:vAlign w:val="center"/>
          </w:tcPr>
          <w:p w14:paraId="403511D9"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Jobs and Growth Tax Relief and Reconciliation Act of 2003</w:t>
            </w:r>
          </w:p>
        </w:tc>
        <w:tc>
          <w:tcPr>
            <w:tcW w:w="2155" w:type="dxa"/>
            <w:vAlign w:val="center"/>
          </w:tcPr>
          <w:p w14:paraId="4EFA7EB5"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($60.80)</w:t>
            </w:r>
          </w:p>
        </w:tc>
        <w:tc>
          <w:tcPr>
            <w:tcW w:w="2183" w:type="dxa"/>
            <w:vAlign w:val="center"/>
          </w:tcPr>
          <w:p w14:paraId="7ADBCD87"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-0.60%</w:t>
            </w:r>
          </w:p>
        </w:tc>
      </w:tr>
      <w:tr w:rsidR="00DB6370" w14:paraId="671C9152" w14:textId="77777777" w:rsidTr="009B4B7F">
        <w:trPr>
          <w:trHeight w:val="288"/>
        </w:trPr>
        <w:tc>
          <w:tcPr>
            <w:tcW w:w="6678" w:type="dxa"/>
            <w:vAlign w:val="center"/>
          </w:tcPr>
          <w:p w14:paraId="126222E2"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     2001, 2002 and 2003 Bush Tax Cuts if Combined in 2003       </w:t>
            </w:r>
          </w:p>
        </w:tc>
        <w:tc>
          <w:tcPr>
            <w:tcW w:w="2155" w:type="dxa"/>
            <w:vAlign w:val="center"/>
          </w:tcPr>
          <w:p w14:paraId="59E0FF48"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($188.10)</w:t>
            </w:r>
          </w:p>
        </w:tc>
        <w:tc>
          <w:tcPr>
            <w:tcW w:w="2183" w:type="dxa"/>
            <w:vAlign w:val="center"/>
          </w:tcPr>
          <w:p w14:paraId="27AE5C6D"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-2.00%</w:t>
            </w:r>
          </w:p>
        </w:tc>
      </w:tr>
      <w:tr w:rsidR="00DB6370" w14:paraId="7867B265" w14:textId="77777777" w:rsidTr="009B4B7F">
        <w:trPr>
          <w:trHeight w:val="288"/>
        </w:trPr>
        <w:tc>
          <w:tcPr>
            <w:tcW w:w="6678" w:type="dxa"/>
            <w:vAlign w:val="center"/>
          </w:tcPr>
          <w:p w14:paraId="4DFFDAD1"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 xml:space="preserve">2009 American Recovery and Reinvestment Act                         </w:t>
            </w:r>
          </w:p>
        </w:tc>
        <w:tc>
          <w:tcPr>
            <w:tcW w:w="2155" w:type="dxa"/>
            <w:vAlign w:val="center"/>
          </w:tcPr>
          <w:p w14:paraId="6B7A7092"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 xml:space="preserve">($288) in $’09                                  </w:t>
            </w:r>
          </w:p>
        </w:tc>
        <w:tc>
          <w:tcPr>
            <w:tcW w:w="2183" w:type="dxa"/>
            <w:vAlign w:val="center"/>
          </w:tcPr>
          <w:p w14:paraId="533D796A"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-2.34%</w:t>
            </w:r>
          </w:p>
        </w:tc>
      </w:tr>
      <w:tr w:rsidR="00DB6370" w14:paraId="31C2AE86" w14:textId="77777777" w:rsidTr="009B4B7F">
        <w:trPr>
          <w:trHeight w:val="288"/>
        </w:trPr>
        <w:tc>
          <w:tcPr>
            <w:tcW w:w="6678" w:type="dxa"/>
            <w:vAlign w:val="center"/>
          </w:tcPr>
          <w:p w14:paraId="3D33B332"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 xml:space="preserve">2010 Tax Relief Act – primarily extension of Bush 01-03 cuts </w:t>
            </w:r>
          </w:p>
        </w:tc>
        <w:tc>
          <w:tcPr>
            <w:tcW w:w="2155" w:type="dxa"/>
            <w:vAlign w:val="center"/>
          </w:tcPr>
          <w:p w14:paraId="036E4B3A" w14:textId="77777777" w:rsidR="00DB6370" w:rsidRPr="004B5089" w:rsidRDefault="00DB6370" w:rsidP="009B4B7F">
            <w:pPr>
              <w:rPr>
                <w:rFonts w:ascii="Times New Roman" w:hAnsi="Times New Roman" w:cs="Times New Roman"/>
              </w:rPr>
            </w:pPr>
          </w:p>
        </w:tc>
        <w:tc>
          <w:tcPr>
            <w:tcW w:w="2183" w:type="dxa"/>
            <w:vAlign w:val="center"/>
          </w:tcPr>
          <w:p w14:paraId="39489D2E" w14:textId="77777777" w:rsidR="00DB6370" w:rsidRPr="004B5089" w:rsidRDefault="00DB6370" w:rsidP="009B4B7F">
            <w:pPr>
              <w:rPr>
                <w:rFonts w:ascii="Times New Roman" w:hAnsi="Times New Roman" w:cs="Times New Roman"/>
              </w:rPr>
            </w:pPr>
          </w:p>
        </w:tc>
      </w:tr>
      <w:tr w:rsidR="00DB6370" w14:paraId="68E9F6B7" w14:textId="77777777" w:rsidTr="009B4B7F">
        <w:trPr>
          <w:trHeight w:val="288"/>
        </w:trPr>
        <w:tc>
          <w:tcPr>
            <w:tcW w:w="6678" w:type="dxa"/>
            <w:vAlign w:val="center"/>
          </w:tcPr>
          <w:p w14:paraId="14AE2918" w14:textId="77777777" w:rsidR="00DB6370" w:rsidRPr="004B5089" w:rsidRDefault="00DB6370" w:rsidP="009B4B7F">
            <w:pPr>
              <w:rPr>
                <w:rFonts w:ascii="Times New Roman" w:hAnsi="Times New Roman" w:cs="Times New Roman"/>
              </w:rPr>
            </w:pPr>
            <w:r w:rsidRPr="004B5089">
              <w:rPr>
                <w:rFonts w:ascii="Times New Roman" w:hAnsi="Times New Roman" w:cs="Times New Roman"/>
                <w:lang w:val="en"/>
              </w:rPr>
              <w:t>American Taxpayer Relief Act of 2012</w:t>
            </w:r>
          </w:p>
        </w:tc>
        <w:tc>
          <w:tcPr>
            <w:tcW w:w="2155" w:type="dxa"/>
            <w:vAlign w:val="center"/>
          </w:tcPr>
          <w:p w14:paraId="786B2C19"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$600B in $’12</w:t>
            </w:r>
          </w:p>
        </w:tc>
        <w:tc>
          <w:tcPr>
            <w:tcW w:w="2183" w:type="dxa"/>
            <w:vAlign w:val="center"/>
          </w:tcPr>
          <w:p w14:paraId="4287A5A1"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+4.01%</w:t>
            </w:r>
          </w:p>
        </w:tc>
      </w:tr>
      <w:tr w:rsidR="00DB6370" w14:paraId="48FEFA3C" w14:textId="77777777" w:rsidTr="009B4B7F">
        <w:trPr>
          <w:trHeight w:val="288"/>
        </w:trPr>
        <w:tc>
          <w:tcPr>
            <w:tcW w:w="6678" w:type="dxa"/>
            <w:vAlign w:val="center"/>
          </w:tcPr>
          <w:p w14:paraId="72AAB387" w14:textId="77777777" w:rsidR="00DB6370" w:rsidRPr="004B5089" w:rsidRDefault="00DB6370" w:rsidP="009B4B7F">
            <w:pPr>
              <w:rPr>
                <w:rFonts w:ascii="Times New Roman" w:eastAsia="Times New Roman" w:hAnsi="Times New Roman" w:cs="Times New Roman"/>
              </w:rPr>
            </w:pPr>
            <w:r w:rsidRPr="004B5089">
              <w:rPr>
                <w:rFonts w:ascii="Times New Roman" w:eastAsia="Times New Roman" w:hAnsi="Times New Roman" w:cs="Times New Roman"/>
              </w:rPr>
              <w:t>Trumps Tax Cuts and Jobs Act of 2017</w:t>
            </w:r>
          </w:p>
        </w:tc>
        <w:tc>
          <w:tcPr>
            <w:tcW w:w="2155" w:type="dxa"/>
            <w:vAlign w:val="center"/>
          </w:tcPr>
          <w:p w14:paraId="19B63536"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 xml:space="preserve">($1.445) B in 10 </w:t>
            </w:r>
            <w:proofErr w:type="spellStart"/>
            <w:r w:rsidRPr="004B5089">
              <w:rPr>
                <w:rFonts w:ascii="Times New Roman" w:hAnsi="Times New Roman" w:cs="Times New Roman"/>
              </w:rPr>
              <w:t>yrs</w:t>
            </w:r>
            <w:proofErr w:type="spellEnd"/>
          </w:p>
        </w:tc>
        <w:tc>
          <w:tcPr>
            <w:tcW w:w="2183" w:type="dxa"/>
            <w:vAlign w:val="center"/>
          </w:tcPr>
          <w:p w14:paraId="7E241322" w14:textId="77777777" w:rsidR="00DB6370" w:rsidRPr="004B5089" w:rsidRDefault="00DB6370" w:rsidP="009B4B7F">
            <w:pPr>
              <w:rPr>
                <w:rFonts w:ascii="Times New Roman" w:hAnsi="Times New Roman" w:cs="Times New Roman"/>
              </w:rPr>
            </w:pPr>
            <w:r w:rsidRPr="004B5089">
              <w:rPr>
                <w:rFonts w:ascii="Times New Roman" w:hAnsi="Times New Roman" w:cs="Times New Roman"/>
              </w:rPr>
              <w:t>-0.83%</w:t>
            </w:r>
          </w:p>
        </w:tc>
      </w:tr>
      <w:tr w:rsidR="00DB6370" w14:paraId="037F182D" w14:textId="77777777" w:rsidTr="009B4B7F">
        <w:trPr>
          <w:trHeight w:val="288"/>
        </w:trPr>
        <w:tc>
          <w:tcPr>
            <w:tcW w:w="6678" w:type="dxa"/>
            <w:vAlign w:val="center"/>
          </w:tcPr>
          <w:p w14:paraId="78D2A570" w14:textId="77777777" w:rsidR="00DB6370" w:rsidRPr="004B5089" w:rsidRDefault="00DB6370" w:rsidP="009B4B7F">
            <w:pPr>
              <w:rPr>
                <w:rFonts w:ascii="Times New Roman" w:eastAsia="Times New Roman" w:hAnsi="Times New Roman" w:cs="Times New Roman"/>
              </w:rPr>
            </w:pPr>
            <w:r w:rsidRPr="004B5089">
              <w:rPr>
                <w:rFonts w:ascii="Times New Roman" w:eastAsia="Times New Roman" w:hAnsi="Times New Roman" w:cs="Times New Roman"/>
              </w:rPr>
              <w:t>(a) First year estimate.</w:t>
            </w:r>
          </w:p>
        </w:tc>
        <w:tc>
          <w:tcPr>
            <w:tcW w:w="2155" w:type="dxa"/>
            <w:tcBorders>
              <w:bottom w:val="single" w:sz="4" w:space="0" w:color="auto"/>
            </w:tcBorders>
            <w:vAlign w:val="center"/>
          </w:tcPr>
          <w:p w14:paraId="4421AB21" w14:textId="77777777" w:rsidR="00DB6370" w:rsidRPr="004B5089" w:rsidRDefault="00DB6370" w:rsidP="009B4B7F">
            <w:pPr>
              <w:rPr>
                <w:rFonts w:ascii="Times New Roman" w:hAnsi="Times New Roman" w:cs="Times New Roman"/>
              </w:rPr>
            </w:pPr>
          </w:p>
        </w:tc>
        <w:tc>
          <w:tcPr>
            <w:tcW w:w="2183" w:type="dxa"/>
            <w:vAlign w:val="center"/>
          </w:tcPr>
          <w:p w14:paraId="5AAEEB20" w14:textId="77777777" w:rsidR="00DB6370" w:rsidRPr="004B5089" w:rsidRDefault="00DB6370" w:rsidP="009B4B7F">
            <w:pPr>
              <w:rPr>
                <w:rFonts w:ascii="Times New Roman" w:hAnsi="Times New Roman" w:cs="Times New Roman"/>
              </w:rPr>
            </w:pPr>
          </w:p>
        </w:tc>
      </w:tr>
      <w:tr w:rsidR="00DB6370" w14:paraId="577016E5" w14:textId="77777777" w:rsidTr="009B4B7F">
        <w:trPr>
          <w:trHeight w:val="288"/>
        </w:trPr>
        <w:tc>
          <w:tcPr>
            <w:tcW w:w="6678" w:type="dxa"/>
            <w:tcBorders>
              <w:right w:val="single" w:sz="4" w:space="0" w:color="auto"/>
            </w:tcBorders>
            <w:vAlign w:val="center"/>
          </w:tcPr>
          <w:p w14:paraId="3DCF18E4" w14:textId="77777777" w:rsidR="00DB6370" w:rsidRPr="004B5089" w:rsidRDefault="00DB6370" w:rsidP="009B4B7F">
            <w:pPr>
              <w:rPr>
                <w:rFonts w:ascii="Times New Roman" w:hAnsi="Times New Roman" w:cs="Times New Roman"/>
              </w:rPr>
            </w:pPr>
            <w:r w:rsidRPr="004B5089">
              <w:rPr>
                <w:rFonts w:ascii="Times New Roman" w:eastAsia="Times New Roman" w:hAnsi="Times New Roman" w:cs="Times New Roman"/>
              </w:rPr>
              <w:t>(b) National Income as measured by Net National Product.</w:t>
            </w:r>
          </w:p>
        </w:tc>
        <w:tc>
          <w:tcPr>
            <w:tcW w:w="2155" w:type="dxa"/>
            <w:tcBorders>
              <w:top w:val="single" w:sz="4" w:space="0" w:color="auto"/>
              <w:left w:val="single" w:sz="4" w:space="0" w:color="auto"/>
              <w:bottom w:val="single" w:sz="4" w:space="0" w:color="auto"/>
              <w:right w:val="single" w:sz="4" w:space="0" w:color="auto"/>
            </w:tcBorders>
            <w:vAlign w:val="center"/>
          </w:tcPr>
          <w:p w14:paraId="4CFAB28D" w14:textId="77777777" w:rsidR="00DB6370" w:rsidRPr="004B5089" w:rsidRDefault="00DB6370" w:rsidP="009B4B7F">
            <w:pPr>
              <w:rPr>
                <w:rFonts w:ascii="Times New Roman" w:hAnsi="Times New Roman" w:cs="Times New Roman"/>
              </w:rPr>
            </w:pPr>
          </w:p>
        </w:tc>
        <w:tc>
          <w:tcPr>
            <w:tcW w:w="2183" w:type="dxa"/>
            <w:tcBorders>
              <w:left w:val="single" w:sz="4" w:space="0" w:color="auto"/>
            </w:tcBorders>
            <w:vAlign w:val="center"/>
          </w:tcPr>
          <w:p w14:paraId="48A0AF40" w14:textId="77777777" w:rsidR="00DB6370" w:rsidRPr="004B5089" w:rsidRDefault="00DB6370" w:rsidP="009B4B7F">
            <w:pPr>
              <w:rPr>
                <w:rFonts w:ascii="Times New Roman" w:hAnsi="Times New Roman" w:cs="Times New Roman"/>
              </w:rPr>
            </w:pPr>
          </w:p>
        </w:tc>
      </w:tr>
      <w:tr w:rsidR="00DB6370" w14:paraId="4A802719" w14:textId="77777777" w:rsidTr="009B4B7F">
        <w:trPr>
          <w:trHeight w:val="288"/>
        </w:trPr>
        <w:tc>
          <w:tcPr>
            <w:tcW w:w="6678" w:type="dxa"/>
            <w:vAlign w:val="center"/>
          </w:tcPr>
          <w:p w14:paraId="022B3792" w14:textId="77777777" w:rsidR="00DB6370" w:rsidRPr="004B5089" w:rsidRDefault="00DB6370" w:rsidP="009B4B7F">
            <w:pPr>
              <w:rPr>
                <w:rFonts w:ascii="Times New Roman" w:eastAsia="Times New Roman" w:hAnsi="Times New Roman" w:cs="Times New Roman"/>
              </w:rPr>
            </w:pPr>
            <w:proofErr w:type="spellStart"/>
            <w:proofErr w:type="gramStart"/>
            <w:r w:rsidRPr="004B5089">
              <w:rPr>
                <w:rFonts w:ascii="Times New Roman" w:eastAsia="Times New Roman" w:hAnsi="Times New Roman" w:cs="Times New Roman"/>
              </w:rPr>
              <w:t>Source:https</w:t>
            </w:r>
            <w:proofErr w:type="spellEnd"/>
            <w:r w:rsidRPr="004B5089">
              <w:rPr>
                <w:rFonts w:ascii="Times New Roman" w:eastAsia="Times New Roman" w:hAnsi="Times New Roman" w:cs="Times New Roman"/>
              </w:rPr>
              <w:t>://en.wikipedia.org/wiki/American</w:t>
            </w:r>
            <w:proofErr w:type="gramEnd"/>
            <w:r w:rsidRPr="004B5089">
              <w:rPr>
                <w:rFonts w:ascii="Times New Roman" w:eastAsia="Times New Roman" w:hAnsi="Times New Roman" w:cs="Times New Roman"/>
              </w:rPr>
              <w:t xml:space="preserve"> Taxpayer Relief Act_of_2012 –  see the bottom for links to all acts</w:t>
            </w:r>
          </w:p>
        </w:tc>
        <w:tc>
          <w:tcPr>
            <w:tcW w:w="2155" w:type="dxa"/>
            <w:tcBorders>
              <w:top w:val="single" w:sz="4" w:space="0" w:color="auto"/>
            </w:tcBorders>
            <w:vAlign w:val="center"/>
          </w:tcPr>
          <w:p w14:paraId="4EFF907D" w14:textId="77777777" w:rsidR="00DB6370" w:rsidRPr="004B5089" w:rsidRDefault="00DB6370" w:rsidP="009B4B7F">
            <w:pPr>
              <w:rPr>
                <w:rFonts w:ascii="Times New Roman" w:hAnsi="Times New Roman" w:cs="Times New Roman"/>
              </w:rPr>
            </w:pPr>
          </w:p>
        </w:tc>
        <w:tc>
          <w:tcPr>
            <w:tcW w:w="2183" w:type="dxa"/>
            <w:vAlign w:val="center"/>
          </w:tcPr>
          <w:p w14:paraId="3D56EAF2" w14:textId="77777777" w:rsidR="00DB6370" w:rsidRPr="004B5089" w:rsidRDefault="00DB6370" w:rsidP="009B4B7F">
            <w:pPr>
              <w:rPr>
                <w:rFonts w:ascii="Times New Roman" w:hAnsi="Times New Roman" w:cs="Times New Roman"/>
              </w:rPr>
            </w:pPr>
          </w:p>
        </w:tc>
      </w:tr>
    </w:tbl>
    <w:p w14:paraId="27A0B4C3" w14:textId="77777777" w:rsidR="00E06322" w:rsidRDefault="00E06322" w:rsidP="00645CA0">
      <w:pPr>
        <w:spacing w:after="0" w:line="240" w:lineRule="auto"/>
      </w:pPr>
      <w:r>
        <w:t xml:space="preserve"> </w:t>
      </w:r>
    </w:p>
    <w:p w14:paraId="6CD4DCD9" w14:textId="56E3473B" w:rsidR="002F3C6D" w:rsidRPr="00E95CBC" w:rsidRDefault="00E77A59" w:rsidP="00645CA0">
      <w:pPr>
        <w:spacing w:after="0" w:line="240" w:lineRule="auto"/>
        <w:rPr>
          <w:rFonts w:ascii="Times New Roman" w:hAnsi="Times New Roman" w:cs="Times New Roman"/>
          <w:sz w:val="24"/>
          <w:szCs w:val="24"/>
        </w:rPr>
      </w:pPr>
      <w:r w:rsidRPr="00E95CBC">
        <w:rPr>
          <w:rFonts w:ascii="Times New Roman" w:hAnsi="Times New Roman" w:cs="Times New Roman"/>
          <w:sz w:val="24"/>
          <w:szCs w:val="24"/>
        </w:rPr>
        <w:t>To study</w:t>
      </w:r>
      <w:r w:rsidR="00645CA0" w:rsidRPr="00E95CBC">
        <w:rPr>
          <w:rFonts w:ascii="Times New Roman" w:hAnsi="Times New Roman" w:cs="Times New Roman"/>
          <w:sz w:val="24"/>
          <w:szCs w:val="24"/>
        </w:rPr>
        <w:t xml:space="preserve"> the power of tax </w:t>
      </w:r>
      <w:r w:rsidRPr="00E95CBC">
        <w:rPr>
          <w:rFonts w:ascii="Times New Roman" w:hAnsi="Times New Roman" w:cs="Times New Roman"/>
          <w:sz w:val="24"/>
          <w:szCs w:val="24"/>
        </w:rPr>
        <w:t>bills we</w:t>
      </w:r>
      <w:r w:rsidR="00645CA0" w:rsidRPr="00E95CBC">
        <w:rPr>
          <w:rFonts w:ascii="Times New Roman" w:hAnsi="Times New Roman" w:cs="Times New Roman"/>
          <w:sz w:val="24"/>
          <w:szCs w:val="24"/>
        </w:rPr>
        <w:t xml:space="preserve"> examine the history of recent tax cuts</w:t>
      </w:r>
      <w:r w:rsidR="00CD241F" w:rsidRPr="00E95CBC">
        <w:rPr>
          <w:rFonts w:ascii="Times New Roman" w:hAnsi="Times New Roman" w:cs="Times New Roman"/>
          <w:sz w:val="24"/>
          <w:szCs w:val="24"/>
        </w:rPr>
        <w:t xml:space="preserve"> and increases</w:t>
      </w:r>
      <w:r w:rsidR="00645CA0" w:rsidRPr="00E95CBC">
        <w:rPr>
          <w:rFonts w:ascii="Times New Roman" w:hAnsi="Times New Roman" w:cs="Times New Roman"/>
          <w:sz w:val="24"/>
          <w:szCs w:val="24"/>
        </w:rPr>
        <w:t>. Table 1 lists</w:t>
      </w:r>
      <w:r w:rsidR="002F3C6D" w:rsidRPr="00E95CBC">
        <w:rPr>
          <w:rFonts w:ascii="Times New Roman" w:hAnsi="Times New Roman" w:cs="Times New Roman"/>
          <w:sz w:val="24"/>
          <w:szCs w:val="24"/>
        </w:rPr>
        <w:t xml:space="preserve"> </w:t>
      </w:r>
      <w:r w:rsidR="00E06322" w:rsidRPr="00E95CBC">
        <w:rPr>
          <w:rFonts w:ascii="Times New Roman" w:hAnsi="Times New Roman" w:cs="Times New Roman"/>
          <w:sz w:val="24"/>
          <w:szCs w:val="24"/>
        </w:rPr>
        <w:t>seven</w:t>
      </w:r>
      <w:r w:rsidR="002F3C6D" w:rsidRPr="00E95CBC">
        <w:rPr>
          <w:rFonts w:ascii="Times New Roman" w:hAnsi="Times New Roman" w:cs="Times New Roman"/>
          <w:sz w:val="24"/>
          <w:szCs w:val="24"/>
        </w:rPr>
        <w:t xml:space="preserve"> "major" tax cuts since 1960</w:t>
      </w:r>
      <w:r w:rsidR="002F3C6D" w:rsidRPr="00E95CBC">
        <w:rPr>
          <w:rStyle w:val="FootnoteReference"/>
          <w:rFonts w:ascii="Times New Roman" w:hAnsi="Times New Roman" w:cs="Times New Roman"/>
          <w:sz w:val="24"/>
          <w:szCs w:val="24"/>
        </w:rPr>
        <w:footnoteReference w:id="13"/>
      </w:r>
      <w:r w:rsidR="002F3C6D" w:rsidRPr="00E95CBC">
        <w:rPr>
          <w:rFonts w:ascii="Times New Roman" w:hAnsi="Times New Roman" w:cs="Times New Roman"/>
          <w:sz w:val="24"/>
          <w:szCs w:val="24"/>
        </w:rPr>
        <w:t xml:space="preserve"> and </w:t>
      </w:r>
      <w:r w:rsidR="00645CA0" w:rsidRPr="00E95CBC">
        <w:rPr>
          <w:rFonts w:ascii="Times New Roman" w:hAnsi="Times New Roman" w:cs="Times New Roman"/>
          <w:sz w:val="24"/>
          <w:szCs w:val="24"/>
        </w:rPr>
        <w:t>two</w:t>
      </w:r>
      <w:r w:rsidR="002F3C6D" w:rsidRPr="00E95CBC">
        <w:rPr>
          <w:rFonts w:ascii="Times New Roman" w:hAnsi="Times New Roman" w:cs="Times New Roman"/>
          <w:sz w:val="24"/>
          <w:szCs w:val="24"/>
        </w:rPr>
        <w:t xml:space="preserve"> increase</w:t>
      </w:r>
      <w:r w:rsidR="00645CA0" w:rsidRPr="00E95CBC">
        <w:rPr>
          <w:rFonts w:ascii="Times New Roman" w:hAnsi="Times New Roman" w:cs="Times New Roman"/>
          <w:sz w:val="24"/>
          <w:szCs w:val="24"/>
        </w:rPr>
        <w:t>s</w:t>
      </w:r>
      <w:r w:rsidR="002F3C6D" w:rsidRPr="00E95CBC">
        <w:rPr>
          <w:rFonts w:ascii="Times New Roman" w:hAnsi="Times New Roman" w:cs="Times New Roman"/>
          <w:sz w:val="24"/>
          <w:szCs w:val="24"/>
        </w:rPr>
        <w:t xml:space="preserve">. </w:t>
      </w:r>
    </w:p>
    <w:p w14:paraId="37FC9917" w14:textId="127D4BD3" w:rsidR="002F3C6D" w:rsidRDefault="002F3C6D" w:rsidP="00555E48">
      <w:pPr>
        <w:spacing w:before="240" w:after="0" w:line="240" w:lineRule="auto"/>
        <w:rPr>
          <w:rFonts w:ascii="Times New Roman" w:hAnsi="Times New Roman" w:cs="Times New Roman"/>
          <w:sz w:val="24"/>
          <w:szCs w:val="24"/>
        </w:rPr>
      </w:pPr>
      <w:r w:rsidRPr="00E95CBC">
        <w:rPr>
          <w:rFonts w:ascii="Times New Roman" w:hAnsi="Times New Roman" w:cs="Times New Roman"/>
          <w:sz w:val="24"/>
          <w:szCs w:val="24"/>
        </w:rPr>
        <w:t xml:space="preserve">If we look at each tax cut and increase as an "event" and tally the GDP growth in </w:t>
      </w:r>
      <w:r w:rsidR="00D11703" w:rsidRPr="00E95CBC">
        <w:rPr>
          <w:rFonts w:ascii="Times New Roman" w:hAnsi="Times New Roman" w:cs="Times New Roman"/>
          <w:sz w:val="24"/>
          <w:szCs w:val="24"/>
        </w:rPr>
        <w:t xml:space="preserve">three </w:t>
      </w:r>
      <w:r w:rsidRPr="00E95CBC">
        <w:rPr>
          <w:rFonts w:ascii="Times New Roman" w:hAnsi="Times New Roman" w:cs="Times New Roman"/>
          <w:sz w:val="24"/>
          <w:szCs w:val="24"/>
        </w:rPr>
        <w:t>years before</w:t>
      </w:r>
      <w:r w:rsidR="00B47477" w:rsidRPr="00E95CBC">
        <w:rPr>
          <w:rFonts w:ascii="Times New Roman" w:hAnsi="Times New Roman" w:cs="Times New Roman"/>
          <w:sz w:val="24"/>
          <w:szCs w:val="24"/>
        </w:rPr>
        <w:t xml:space="preserve"> (including the year of the legislation)</w:t>
      </w:r>
      <w:r w:rsidRPr="00E95CBC">
        <w:rPr>
          <w:rFonts w:ascii="Times New Roman" w:hAnsi="Times New Roman" w:cs="Times New Roman"/>
          <w:sz w:val="24"/>
          <w:szCs w:val="24"/>
        </w:rPr>
        <w:t xml:space="preserve"> and </w:t>
      </w:r>
      <w:r w:rsidR="00B47477" w:rsidRPr="00E95CBC">
        <w:rPr>
          <w:rFonts w:ascii="Times New Roman" w:hAnsi="Times New Roman" w:cs="Times New Roman"/>
          <w:sz w:val="24"/>
          <w:szCs w:val="24"/>
        </w:rPr>
        <w:t xml:space="preserve">three </w:t>
      </w:r>
      <w:r w:rsidR="006F37E1" w:rsidRPr="00E95CBC">
        <w:rPr>
          <w:rFonts w:ascii="Times New Roman" w:hAnsi="Times New Roman" w:cs="Times New Roman"/>
          <w:sz w:val="24"/>
          <w:szCs w:val="24"/>
        </w:rPr>
        <w:t>after</w:t>
      </w:r>
      <w:r w:rsidRPr="00E95CBC">
        <w:rPr>
          <w:rFonts w:ascii="Times New Roman" w:hAnsi="Times New Roman" w:cs="Times New Roman"/>
          <w:sz w:val="24"/>
          <w:szCs w:val="24"/>
        </w:rPr>
        <w:t xml:space="preserve"> the </w:t>
      </w:r>
      <w:r w:rsidR="00CD241F" w:rsidRPr="00E95CBC">
        <w:rPr>
          <w:rFonts w:ascii="Times New Roman" w:hAnsi="Times New Roman" w:cs="Times New Roman"/>
          <w:sz w:val="24"/>
          <w:szCs w:val="24"/>
        </w:rPr>
        <w:t>event</w:t>
      </w:r>
      <w:r w:rsidRPr="00E95CBC">
        <w:rPr>
          <w:rFonts w:ascii="Times New Roman" w:hAnsi="Times New Roman" w:cs="Times New Roman"/>
          <w:sz w:val="24"/>
          <w:szCs w:val="24"/>
        </w:rPr>
        <w:t xml:space="preserve"> we get the following </w:t>
      </w:r>
      <w:r w:rsidR="00D11703" w:rsidRPr="00E95CBC">
        <w:rPr>
          <w:rFonts w:ascii="Times New Roman" w:hAnsi="Times New Roman" w:cs="Times New Roman"/>
          <w:sz w:val="24"/>
          <w:szCs w:val="24"/>
        </w:rPr>
        <w:t>“</w:t>
      </w:r>
      <w:r w:rsidRPr="00E95CBC">
        <w:rPr>
          <w:rFonts w:ascii="Times New Roman" w:hAnsi="Times New Roman" w:cs="Times New Roman"/>
          <w:sz w:val="24"/>
          <w:szCs w:val="24"/>
        </w:rPr>
        <w:t>event matrix</w:t>
      </w:r>
      <w:r w:rsidR="00D11703" w:rsidRPr="00E95CBC">
        <w:rPr>
          <w:rFonts w:ascii="Times New Roman" w:hAnsi="Times New Roman" w:cs="Times New Roman"/>
          <w:sz w:val="24"/>
          <w:szCs w:val="24"/>
        </w:rPr>
        <w:t>”</w:t>
      </w:r>
      <w:r w:rsidRPr="00E95CBC">
        <w:rPr>
          <w:rFonts w:ascii="Times New Roman" w:hAnsi="Times New Roman" w:cs="Times New Roman"/>
          <w:sz w:val="24"/>
          <w:szCs w:val="24"/>
        </w:rPr>
        <w:t xml:space="preserve"> in </w:t>
      </w:r>
      <w:r w:rsidRPr="00E95CBC">
        <w:rPr>
          <w:rFonts w:ascii="Times New Roman" w:hAnsi="Times New Roman" w:cs="Times New Roman"/>
          <w:b/>
          <w:sz w:val="24"/>
          <w:szCs w:val="24"/>
        </w:rPr>
        <w:t xml:space="preserve">Table </w:t>
      </w:r>
      <w:r w:rsidR="008508CE" w:rsidRPr="00E95CBC">
        <w:rPr>
          <w:rFonts w:ascii="Times New Roman" w:hAnsi="Times New Roman" w:cs="Times New Roman"/>
          <w:b/>
          <w:sz w:val="24"/>
          <w:szCs w:val="24"/>
        </w:rPr>
        <w:t>4</w:t>
      </w:r>
      <w:r w:rsidRPr="00E95CBC">
        <w:rPr>
          <w:rFonts w:ascii="Times New Roman" w:hAnsi="Times New Roman" w:cs="Times New Roman"/>
          <w:sz w:val="24"/>
          <w:szCs w:val="24"/>
        </w:rPr>
        <w:t xml:space="preserve"> </w:t>
      </w:r>
      <w:r w:rsidR="00E77A59" w:rsidRPr="00E95CBC">
        <w:rPr>
          <w:rFonts w:ascii="Times New Roman" w:hAnsi="Times New Roman" w:cs="Times New Roman"/>
          <w:sz w:val="24"/>
          <w:szCs w:val="24"/>
        </w:rPr>
        <w:t>An event matrix is an analytical device to examine what happened before and</w:t>
      </w:r>
      <w:r w:rsidR="00CD241F" w:rsidRPr="00E95CBC">
        <w:rPr>
          <w:rFonts w:ascii="Times New Roman" w:hAnsi="Times New Roman" w:cs="Times New Roman"/>
          <w:sz w:val="24"/>
          <w:szCs w:val="24"/>
        </w:rPr>
        <w:t xml:space="preserve"> after</w:t>
      </w:r>
      <w:r w:rsidR="00E77A59" w:rsidRPr="00E95CBC">
        <w:rPr>
          <w:rFonts w:ascii="Times New Roman" w:hAnsi="Times New Roman" w:cs="Times New Roman"/>
          <w:sz w:val="24"/>
          <w:szCs w:val="24"/>
        </w:rPr>
        <w:t xml:space="preserve"> </w:t>
      </w:r>
      <w:r w:rsidR="00C30E92" w:rsidRPr="00E95CBC">
        <w:rPr>
          <w:rFonts w:ascii="Times New Roman" w:hAnsi="Times New Roman" w:cs="Times New Roman"/>
          <w:sz w:val="24"/>
          <w:szCs w:val="24"/>
        </w:rPr>
        <w:t xml:space="preserve">an </w:t>
      </w:r>
      <w:r w:rsidR="00E77A59" w:rsidRPr="00E95CBC">
        <w:rPr>
          <w:rFonts w:ascii="Times New Roman" w:hAnsi="Times New Roman" w:cs="Times New Roman"/>
          <w:sz w:val="24"/>
          <w:szCs w:val="24"/>
        </w:rPr>
        <w:t>event (tax cut</w:t>
      </w:r>
      <w:r w:rsidR="00CD241F" w:rsidRPr="00E95CBC">
        <w:rPr>
          <w:rFonts w:ascii="Times New Roman" w:hAnsi="Times New Roman" w:cs="Times New Roman"/>
          <w:sz w:val="24"/>
          <w:szCs w:val="24"/>
        </w:rPr>
        <w:t xml:space="preserve"> or increase</w:t>
      </w:r>
      <w:r w:rsidR="00E77A59" w:rsidRPr="00E95CBC">
        <w:rPr>
          <w:rFonts w:ascii="Times New Roman" w:hAnsi="Times New Roman" w:cs="Times New Roman"/>
          <w:sz w:val="24"/>
          <w:szCs w:val="24"/>
        </w:rPr>
        <w:t xml:space="preserve">). </w:t>
      </w:r>
      <w:r w:rsidRPr="00E95CBC">
        <w:rPr>
          <w:rFonts w:ascii="Times New Roman" w:hAnsi="Times New Roman" w:cs="Times New Roman"/>
          <w:sz w:val="24"/>
          <w:szCs w:val="24"/>
        </w:rPr>
        <w:t>It shows GDP growth in the 3 years before the bill</w:t>
      </w:r>
      <w:r w:rsidR="00555E48" w:rsidRPr="00E95CBC">
        <w:rPr>
          <w:rFonts w:ascii="Times New Roman" w:hAnsi="Times New Roman" w:cs="Times New Roman"/>
          <w:sz w:val="24"/>
          <w:szCs w:val="24"/>
        </w:rPr>
        <w:t xml:space="preserve"> took effect </w:t>
      </w:r>
      <w:r w:rsidRPr="00E95CBC">
        <w:rPr>
          <w:rFonts w:ascii="Times New Roman" w:hAnsi="Times New Roman" w:cs="Times New Roman"/>
          <w:sz w:val="24"/>
          <w:szCs w:val="24"/>
        </w:rPr>
        <w:t>(</w:t>
      </w:r>
      <w:r w:rsidR="00555E48" w:rsidRPr="00E95CBC">
        <w:rPr>
          <w:rFonts w:ascii="Times New Roman" w:hAnsi="Times New Roman" w:cs="Times New Roman"/>
          <w:sz w:val="24"/>
          <w:szCs w:val="24"/>
        </w:rPr>
        <w:t xml:space="preserve">including </w:t>
      </w:r>
      <w:r w:rsidRPr="00E95CBC">
        <w:rPr>
          <w:rFonts w:ascii="Times New Roman" w:hAnsi="Times New Roman" w:cs="Times New Roman"/>
          <w:sz w:val="24"/>
          <w:szCs w:val="24"/>
        </w:rPr>
        <w:t>yr</w:t>
      </w:r>
      <w:r w:rsidR="00555E48" w:rsidRPr="00E95CBC">
        <w:rPr>
          <w:rFonts w:ascii="Times New Roman" w:hAnsi="Times New Roman" w:cs="Times New Roman"/>
          <w:sz w:val="24"/>
          <w:szCs w:val="24"/>
        </w:rPr>
        <w:t>.</w:t>
      </w:r>
      <w:r w:rsidRPr="00E95CBC">
        <w:rPr>
          <w:rFonts w:ascii="Times New Roman" w:hAnsi="Times New Roman" w:cs="Times New Roman"/>
          <w:sz w:val="24"/>
          <w:szCs w:val="24"/>
        </w:rPr>
        <w:t xml:space="preserve"> 0</w:t>
      </w:r>
      <w:r w:rsidR="00C30E92" w:rsidRPr="00E95CBC">
        <w:rPr>
          <w:rFonts w:ascii="Times New Roman" w:hAnsi="Times New Roman" w:cs="Times New Roman"/>
          <w:sz w:val="24"/>
          <w:szCs w:val="24"/>
        </w:rPr>
        <w:t>,</w:t>
      </w:r>
      <w:r w:rsidRPr="00E95CBC">
        <w:rPr>
          <w:rFonts w:ascii="Times New Roman" w:hAnsi="Times New Roman" w:cs="Times New Roman"/>
          <w:sz w:val="24"/>
          <w:szCs w:val="24"/>
        </w:rPr>
        <w:t xml:space="preserve"> when </w:t>
      </w:r>
      <w:r w:rsidR="009231EF" w:rsidRPr="00E95CBC">
        <w:rPr>
          <w:rFonts w:ascii="Times New Roman" w:hAnsi="Times New Roman" w:cs="Times New Roman"/>
          <w:sz w:val="24"/>
          <w:szCs w:val="24"/>
        </w:rPr>
        <w:t>the tax cut</w:t>
      </w:r>
      <w:r w:rsidRPr="00E95CBC">
        <w:rPr>
          <w:rFonts w:ascii="Times New Roman" w:hAnsi="Times New Roman" w:cs="Times New Roman"/>
          <w:sz w:val="24"/>
          <w:szCs w:val="24"/>
        </w:rPr>
        <w:t xml:space="preserve"> would have no impact</w:t>
      </w:r>
      <w:r w:rsidR="00C30E92" w:rsidRPr="00E95CBC">
        <w:rPr>
          <w:rFonts w:ascii="Times New Roman" w:hAnsi="Times New Roman" w:cs="Times New Roman"/>
          <w:sz w:val="24"/>
          <w:szCs w:val="24"/>
        </w:rPr>
        <w:t>,</w:t>
      </w:r>
      <w:r w:rsidRPr="00E95CBC">
        <w:rPr>
          <w:rFonts w:ascii="Times New Roman" w:hAnsi="Times New Roman" w:cs="Times New Roman"/>
          <w:sz w:val="24"/>
          <w:szCs w:val="24"/>
        </w:rPr>
        <w:t xml:space="preserve"> and </w:t>
      </w:r>
      <w:r w:rsidR="00555E48" w:rsidRPr="00E95CBC">
        <w:rPr>
          <w:rFonts w:ascii="Times New Roman" w:hAnsi="Times New Roman" w:cs="Times New Roman"/>
          <w:sz w:val="24"/>
          <w:szCs w:val="24"/>
        </w:rPr>
        <w:t>three</w:t>
      </w:r>
      <w:r w:rsidRPr="00E95CBC">
        <w:rPr>
          <w:rFonts w:ascii="Times New Roman" w:hAnsi="Times New Roman" w:cs="Times New Roman"/>
          <w:sz w:val="24"/>
          <w:szCs w:val="24"/>
        </w:rPr>
        <w:t xml:space="preserve"> years afterwards</w:t>
      </w:r>
      <w:r w:rsidR="00C30E92" w:rsidRPr="00E95CBC">
        <w:rPr>
          <w:rFonts w:ascii="Times New Roman" w:hAnsi="Times New Roman" w:cs="Times New Roman"/>
          <w:sz w:val="24"/>
          <w:szCs w:val="24"/>
        </w:rPr>
        <w:t>, when a GDP stimulus should appear.</w:t>
      </w:r>
      <w:r w:rsidR="00D11703" w:rsidRPr="00E95CBC">
        <w:rPr>
          <w:rFonts w:ascii="Times New Roman" w:hAnsi="Times New Roman" w:cs="Times New Roman"/>
          <w:sz w:val="24"/>
          <w:szCs w:val="24"/>
        </w:rPr>
        <w:t xml:space="preserve"> </w:t>
      </w:r>
      <w:r w:rsidR="009231EF" w:rsidRPr="00E95CBC">
        <w:rPr>
          <w:rFonts w:ascii="Times New Roman" w:hAnsi="Times New Roman" w:cs="Times New Roman"/>
          <w:sz w:val="24"/>
          <w:szCs w:val="24"/>
        </w:rPr>
        <w:t>For example, the ’64 cut occurred in a year wit</w:t>
      </w:r>
      <w:r w:rsidR="00C30E92" w:rsidRPr="00E95CBC">
        <w:rPr>
          <w:rFonts w:ascii="Times New Roman" w:hAnsi="Times New Roman" w:cs="Times New Roman"/>
          <w:sz w:val="24"/>
          <w:szCs w:val="24"/>
        </w:rPr>
        <w:t>h</w:t>
      </w:r>
      <w:r w:rsidR="009231EF" w:rsidRPr="00E95CBC">
        <w:rPr>
          <w:rFonts w:ascii="Times New Roman" w:hAnsi="Times New Roman" w:cs="Times New Roman"/>
          <w:sz w:val="24"/>
          <w:szCs w:val="24"/>
        </w:rPr>
        <w:t xml:space="preserve"> 5.77% growth in GDP. The three </w:t>
      </w:r>
      <w:r w:rsidR="009231EF" w:rsidRPr="00E95CBC">
        <w:rPr>
          <w:rFonts w:ascii="Times New Roman" w:hAnsi="Times New Roman" w:cs="Times New Roman"/>
          <w:sz w:val="24"/>
          <w:szCs w:val="24"/>
        </w:rPr>
        <w:lastRenderedPageBreak/>
        <w:t>prior years averaged 4.34% growth. Looking at Year 1 after the cut, GDP increased to 6.5%, year 2 was 6.59%</w:t>
      </w:r>
      <w:r w:rsidR="00555E48" w:rsidRPr="00E95CBC">
        <w:rPr>
          <w:rFonts w:ascii="Times New Roman" w:hAnsi="Times New Roman" w:cs="Times New Roman"/>
          <w:sz w:val="24"/>
          <w:szCs w:val="24"/>
        </w:rPr>
        <w:t xml:space="preserve"> and </w:t>
      </w:r>
      <w:r w:rsidR="009231EF" w:rsidRPr="00E95CBC">
        <w:rPr>
          <w:rFonts w:ascii="Times New Roman" w:hAnsi="Times New Roman" w:cs="Times New Roman"/>
          <w:sz w:val="24"/>
          <w:szCs w:val="24"/>
        </w:rPr>
        <w:t xml:space="preserve">year 3 was 2.74%. Thus, the average post-cut growth in GDP exceeded the pre-cut growth by </w:t>
      </w:r>
      <w:r w:rsidR="00555E48" w:rsidRPr="00E95CBC">
        <w:rPr>
          <w:rFonts w:ascii="Times New Roman" w:hAnsi="Times New Roman" w:cs="Times New Roman"/>
          <w:sz w:val="24"/>
          <w:szCs w:val="24"/>
        </w:rPr>
        <w:t>1.06</w:t>
      </w:r>
      <w:r w:rsidR="009231EF" w:rsidRPr="00E95CBC">
        <w:rPr>
          <w:rFonts w:ascii="Times New Roman" w:hAnsi="Times New Roman" w:cs="Times New Roman"/>
          <w:sz w:val="24"/>
          <w:szCs w:val="24"/>
        </w:rPr>
        <w:t>%.</w:t>
      </w:r>
      <w:r w:rsidR="00557176" w:rsidRPr="00E95CBC">
        <w:rPr>
          <w:rFonts w:ascii="Times New Roman" w:hAnsi="Times New Roman" w:cs="Times New Roman"/>
          <w:sz w:val="24"/>
          <w:szCs w:val="24"/>
        </w:rPr>
        <w:t xml:space="preserve"> Also listed for comparison are the average GDP growth for the periods from 1949 – 2019 and 1981 – 2017. </w:t>
      </w:r>
    </w:p>
    <w:p w14:paraId="6BD29A6B" w14:textId="097AE0A1" w:rsidR="00E95CBC" w:rsidRDefault="00E95CBC" w:rsidP="00555E48">
      <w:pPr>
        <w:spacing w:before="240" w:after="0" w:line="240" w:lineRule="auto"/>
        <w:rPr>
          <w:rFonts w:ascii="Times New Roman" w:hAnsi="Times New Roman" w:cs="Times New Roman"/>
          <w:sz w:val="24"/>
          <w:szCs w:val="24"/>
        </w:rPr>
      </w:pPr>
    </w:p>
    <w:p w14:paraId="4A082760" w14:textId="35DB7221" w:rsidR="00E95CBC" w:rsidRDefault="00E95CBC" w:rsidP="00555E48">
      <w:pPr>
        <w:spacing w:before="240" w:after="0" w:line="240" w:lineRule="auto"/>
        <w:rPr>
          <w:rFonts w:ascii="Times New Roman" w:hAnsi="Times New Roman" w:cs="Times New Roman"/>
          <w:sz w:val="24"/>
          <w:szCs w:val="24"/>
        </w:rPr>
      </w:pPr>
    </w:p>
    <w:p w14:paraId="3EB6372D" w14:textId="6F6F955B" w:rsidR="00E95CBC" w:rsidRDefault="00E95CBC" w:rsidP="00555E48">
      <w:pPr>
        <w:spacing w:before="240" w:after="0" w:line="240" w:lineRule="auto"/>
        <w:rPr>
          <w:rFonts w:ascii="Times New Roman" w:hAnsi="Times New Roman" w:cs="Times New Roman"/>
          <w:sz w:val="24"/>
          <w:szCs w:val="24"/>
        </w:rPr>
      </w:pPr>
    </w:p>
    <w:p w14:paraId="26C1C65C" w14:textId="77777777" w:rsidR="00E95CBC" w:rsidRPr="00E95CBC" w:rsidRDefault="00E95CBC" w:rsidP="00555E48">
      <w:pPr>
        <w:spacing w:before="240" w:after="0" w:line="240" w:lineRule="auto"/>
        <w:rPr>
          <w:rFonts w:ascii="Times New Roman" w:hAnsi="Times New Roman" w:cs="Times New Roman"/>
          <w:sz w:val="24"/>
          <w:szCs w:val="24"/>
        </w:rPr>
      </w:pPr>
    </w:p>
    <w:p w14:paraId="7089CB50" w14:textId="77777777" w:rsidR="002F3C6D" w:rsidRDefault="002F3C6D" w:rsidP="002F3C6D">
      <w:pPr>
        <w:spacing w:after="0" w:line="240" w:lineRule="auto"/>
      </w:pPr>
    </w:p>
    <w:p w14:paraId="22A37077" w14:textId="77777777" w:rsidR="008508CE" w:rsidRPr="008508CE" w:rsidRDefault="002F3C6D" w:rsidP="002F3C6D">
      <w:pPr>
        <w:spacing w:after="0" w:line="240" w:lineRule="auto"/>
        <w:jc w:val="center"/>
        <w:rPr>
          <w:rFonts w:ascii="Times New Roman" w:hAnsi="Times New Roman" w:cs="Times New Roman"/>
          <w:b/>
          <w:sz w:val="28"/>
          <w:szCs w:val="28"/>
        </w:rPr>
      </w:pPr>
      <w:r w:rsidRPr="008508CE">
        <w:rPr>
          <w:rFonts w:ascii="Times New Roman" w:hAnsi="Times New Roman" w:cs="Times New Roman"/>
          <w:b/>
          <w:sz w:val="28"/>
          <w:szCs w:val="28"/>
        </w:rPr>
        <w:t xml:space="preserve">TABLE </w:t>
      </w:r>
      <w:r w:rsidR="008508CE" w:rsidRPr="008508CE">
        <w:rPr>
          <w:rFonts w:ascii="Times New Roman" w:hAnsi="Times New Roman" w:cs="Times New Roman"/>
          <w:b/>
          <w:sz w:val="28"/>
          <w:szCs w:val="28"/>
        </w:rPr>
        <w:t>4</w:t>
      </w:r>
    </w:p>
    <w:p w14:paraId="186F5E60" w14:textId="70B269B0" w:rsidR="008508CE" w:rsidRDefault="002F3C6D" w:rsidP="002F3C6D">
      <w:pPr>
        <w:spacing w:after="0" w:line="240" w:lineRule="auto"/>
        <w:jc w:val="center"/>
        <w:rPr>
          <w:rFonts w:ascii="Times New Roman" w:hAnsi="Times New Roman" w:cs="Times New Roman"/>
          <w:b/>
          <w:sz w:val="28"/>
          <w:szCs w:val="28"/>
        </w:rPr>
      </w:pPr>
      <w:r w:rsidRPr="008508CE">
        <w:rPr>
          <w:rFonts w:ascii="Times New Roman" w:hAnsi="Times New Roman" w:cs="Times New Roman"/>
          <w:b/>
          <w:sz w:val="28"/>
          <w:szCs w:val="28"/>
        </w:rPr>
        <w:t xml:space="preserve"> REAL GDP GROWTH BEFORE AND AFTER</w:t>
      </w:r>
      <w:r w:rsidR="00E77A59" w:rsidRPr="008508CE">
        <w:rPr>
          <w:rFonts w:ascii="Times New Roman" w:hAnsi="Times New Roman" w:cs="Times New Roman"/>
          <w:b/>
          <w:sz w:val="28"/>
          <w:szCs w:val="28"/>
        </w:rPr>
        <w:t>-</w:t>
      </w:r>
      <w:r w:rsidRPr="008508CE">
        <w:rPr>
          <w:rFonts w:ascii="Times New Roman" w:hAnsi="Times New Roman" w:cs="Times New Roman"/>
          <w:b/>
          <w:sz w:val="28"/>
          <w:szCs w:val="28"/>
        </w:rPr>
        <w:t>TAX CUTS</w:t>
      </w:r>
    </w:p>
    <w:p w14:paraId="08B58D8B" w14:textId="39A45735" w:rsidR="008508CE" w:rsidRPr="008508CE" w:rsidRDefault="008508CE" w:rsidP="002F3C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data are annual % growth of Real GDP</w:t>
      </w:r>
    </w:p>
    <w:p w14:paraId="33557F35" w14:textId="6116D259" w:rsidR="002F3C6D" w:rsidRDefault="002F3C6D" w:rsidP="002F3C6D">
      <w:pPr>
        <w:spacing w:after="0" w:line="240" w:lineRule="auto"/>
      </w:pPr>
    </w:p>
    <w:tbl>
      <w:tblPr>
        <w:tblStyle w:val="TableGrid"/>
        <w:tblW w:w="9145" w:type="dxa"/>
        <w:jc w:val="center"/>
        <w:tblLook w:val="04A0" w:firstRow="1" w:lastRow="0" w:firstColumn="1" w:lastColumn="0" w:noHBand="0" w:noVBand="1"/>
      </w:tblPr>
      <w:tblGrid>
        <w:gridCol w:w="1001"/>
        <w:gridCol w:w="729"/>
        <w:gridCol w:w="761"/>
        <w:gridCol w:w="729"/>
        <w:gridCol w:w="730"/>
        <w:gridCol w:w="729"/>
        <w:gridCol w:w="729"/>
        <w:gridCol w:w="729"/>
        <w:gridCol w:w="730"/>
        <w:gridCol w:w="730"/>
        <w:gridCol w:w="730"/>
        <w:gridCol w:w="818"/>
      </w:tblGrid>
      <w:tr w:rsidR="00F73171" w14:paraId="54CC3B74" w14:textId="033F6DAA" w:rsidTr="00F73171">
        <w:trPr>
          <w:jc w:val="center"/>
        </w:trPr>
        <w:tc>
          <w:tcPr>
            <w:tcW w:w="1001" w:type="dxa"/>
          </w:tcPr>
          <w:p w14:paraId="71FDF62F" w14:textId="77777777" w:rsidR="00F73171" w:rsidRPr="00555E48" w:rsidRDefault="00F73171" w:rsidP="002F3C6D">
            <w:pPr>
              <w:rPr>
                <w:sz w:val="20"/>
                <w:szCs w:val="20"/>
              </w:rPr>
            </w:pPr>
            <w:r w:rsidRPr="00555E48">
              <w:rPr>
                <w:sz w:val="20"/>
                <w:szCs w:val="20"/>
              </w:rPr>
              <w:t>Event</w:t>
            </w:r>
          </w:p>
        </w:tc>
        <w:tc>
          <w:tcPr>
            <w:tcW w:w="729" w:type="dxa"/>
          </w:tcPr>
          <w:p w14:paraId="7098E20E" w14:textId="77777777" w:rsidR="00F73171" w:rsidRPr="00555E48" w:rsidRDefault="00F73171" w:rsidP="002F3C6D">
            <w:pPr>
              <w:rPr>
                <w:sz w:val="20"/>
                <w:szCs w:val="20"/>
              </w:rPr>
            </w:pPr>
            <w:proofErr w:type="spellStart"/>
            <w:r w:rsidRPr="00555E48">
              <w:rPr>
                <w:sz w:val="20"/>
                <w:szCs w:val="20"/>
              </w:rPr>
              <w:t>Yr</w:t>
            </w:r>
            <w:proofErr w:type="spellEnd"/>
            <w:r w:rsidRPr="00555E48">
              <w:rPr>
                <w:sz w:val="20"/>
                <w:szCs w:val="20"/>
              </w:rPr>
              <w:t xml:space="preserve"> -2</w:t>
            </w:r>
          </w:p>
        </w:tc>
        <w:tc>
          <w:tcPr>
            <w:tcW w:w="761" w:type="dxa"/>
          </w:tcPr>
          <w:p w14:paraId="342537B6" w14:textId="58463841" w:rsidR="00F73171" w:rsidRPr="00555E48" w:rsidRDefault="00F73171" w:rsidP="002F3C6D">
            <w:pPr>
              <w:rPr>
                <w:sz w:val="20"/>
                <w:szCs w:val="20"/>
              </w:rPr>
            </w:pPr>
            <w:proofErr w:type="spellStart"/>
            <w:r w:rsidRPr="00555E48">
              <w:rPr>
                <w:sz w:val="20"/>
                <w:szCs w:val="20"/>
              </w:rPr>
              <w:t>Yr</w:t>
            </w:r>
            <w:proofErr w:type="spellEnd"/>
            <w:r w:rsidRPr="00555E48">
              <w:rPr>
                <w:sz w:val="20"/>
                <w:szCs w:val="20"/>
              </w:rPr>
              <w:t xml:space="preserve"> -1</w:t>
            </w:r>
          </w:p>
        </w:tc>
        <w:tc>
          <w:tcPr>
            <w:tcW w:w="729" w:type="dxa"/>
          </w:tcPr>
          <w:p w14:paraId="12D70814" w14:textId="18E9040F" w:rsidR="00F73171" w:rsidRPr="00555E48" w:rsidRDefault="00F73171" w:rsidP="002F3C6D">
            <w:pPr>
              <w:rPr>
                <w:b/>
                <w:bCs/>
                <w:color w:val="0070C0"/>
                <w:sz w:val="20"/>
                <w:szCs w:val="20"/>
              </w:rPr>
            </w:pPr>
            <w:proofErr w:type="spellStart"/>
            <w:r w:rsidRPr="00555E48">
              <w:rPr>
                <w:b/>
                <w:bCs/>
                <w:color w:val="0070C0"/>
                <w:sz w:val="20"/>
                <w:szCs w:val="20"/>
              </w:rPr>
              <w:t>Yr</w:t>
            </w:r>
            <w:proofErr w:type="spellEnd"/>
            <w:r w:rsidRPr="00555E48">
              <w:rPr>
                <w:b/>
                <w:bCs/>
                <w:color w:val="0070C0"/>
                <w:sz w:val="20"/>
                <w:szCs w:val="20"/>
              </w:rPr>
              <w:t xml:space="preserve"> 0</w:t>
            </w:r>
          </w:p>
        </w:tc>
        <w:tc>
          <w:tcPr>
            <w:tcW w:w="730" w:type="dxa"/>
          </w:tcPr>
          <w:p w14:paraId="5E5D9B44" w14:textId="3E4D8340" w:rsidR="00F73171" w:rsidRPr="00555E48" w:rsidRDefault="00F73171" w:rsidP="002F3C6D">
            <w:pPr>
              <w:rPr>
                <w:sz w:val="20"/>
                <w:szCs w:val="20"/>
              </w:rPr>
            </w:pPr>
            <w:proofErr w:type="spellStart"/>
            <w:r w:rsidRPr="00555E48">
              <w:rPr>
                <w:sz w:val="20"/>
                <w:szCs w:val="20"/>
              </w:rPr>
              <w:t>Yr</w:t>
            </w:r>
            <w:proofErr w:type="spellEnd"/>
            <w:r w:rsidRPr="00555E48">
              <w:rPr>
                <w:sz w:val="20"/>
                <w:szCs w:val="20"/>
              </w:rPr>
              <w:t xml:space="preserve"> 1 </w:t>
            </w:r>
          </w:p>
        </w:tc>
        <w:tc>
          <w:tcPr>
            <w:tcW w:w="729" w:type="dxa"/>
          </w:tcPr>
          <w:p w14:paraId="481A5BCA" w14:textId="3EB0F2E2" w:rsidR="00F73171" w:rsidRPr="00555E48" w:rsidRDefault="00F73171" w:rsidP="002F3C6D">
            <w:pPr>
              <w:rPr>
                <w:sz w:val="20"/>
                <w:szCs w:val="20"/>
              </w:rPr>
            </w:pPr>
            <w:r w:rsidRPr="00555E48">
              <w:rPr>
                <w:sz w:val="20"/>
                <w:szCs w:val="20"/>
              </w:rPr>
              <w:t xml:space="preserve">Yr2 </w:t>
            </w:r>
          </w:p>
        </w:tc>
        <w:tc>
          <w:tcPr>
            <w:tcW w:w="729" w:type="dxa"/>
          </w:tcPr>
          <w:p w14:paraId="3640374A" w14:textId="2562B0A1" w:rsidR="00F73171" w:rsidRPr="00555E48" w:rsidRDefault="00F73171" w:rsidP="002F3C6D">
            <w:pPr>
              <w:rPr>
                <w:sz w:val="20"/>
                <w:szCs w:val="20"/>
              </w:rPr>
            </w:pPr>
            <w:r w:rsidRPr="00555E48">
              <w:rPr>
                <w:sz w:val="20"/>
                <w:szCs w:val="20"/>
              </w:rPr>
              <w:t xml:space="preserve">Yr3 </w:t>
            </w:r>
          </w:p>
        </w:tc>
        <w:tc>
          <w:tcPr>
            <w:tcW w:w="729" w:type="dxa"/>
          </w:tcPr>
          <w:p w14:paraId="0927F967" w14:textId="77777777" w:rsidR="00F73171" w:rsidRPr="00555E48" w:rsidRDefault="00F73171" w:rsidP="002F3C6D">
            <w:pPr>
              <w:rPr>
                <w:sz w:val="20"/>
                <w:szCs w:val="20"/>
              </w:rPr>
            </w:pPr>
            <w:r w:rsidRPr="00555E48">
              <w:rPr>
                <w:sz w:val="20"/>
                <w:szCs w:val="20"/>
              </w:rPr>
              <w:t>Pre Avg</w:t>
            </w:r>
          </w:p>
        </w:tc>
        <w:tc>
          <w:tcPr>
            <w:tcW w:w="730" w:type="dxa"/>
          </w:tcPr>
          <w:p w14:paraId="5D97933F" w14:textId="77777777" w:rsidR="00F73171" w:rsidRPr="00555E48" w:rsidRDefault="00F73171" w:rsidP="002F3C6D">
            <w:pPr>
              <w:rPr>
                <w:sz w:val="20"/>
                <w:szCs w:val="20"/>
              </w:rPr>
            </w:pPr>
            <w:r w:rsidRPr="00555E48">
              <w:rPr>
                <w:sz w:val="20"/>
                <w:szCs w:val="20"/>
              </w:rPr>
              <w:t>Post Avg</w:t>
            </w:r>
          </w:p>
        </w:tc>
        <w:tc>
          <w:tcPr>
            <w:tcW w:w="730" w:type="dxa"/>
          </w:tcPr>
          <w:p w14:paraId="0E276935" w14:textId="5D440184" w:rsidR="00F73171" w:rsidRPr="00555E48" w:rsidRDefault="00F73171" w:rsidP="002F3C6D">
            <w:pPr>
              <w:rPr>
                <w:sz w:val="20"/>
                <w:szCs w:val="20"/>
              </w:rPr>
            </w:pPr>
            <w:r>
              <w:rPr>
                <w:sz w:val="20"/>
                <w:szCs w:val="20"/>
              </w:rPr>
              <w:t>Gain</w:t>
            </w:r>
          </w:p>
        </w:tc>
        <w:tc>
          <w:tcPr>
            <w:tcW w:w="730" w:type="dxa"/>
          </w:tcPr>
          <w:p w14:paraId="1AF8C5E2" w14:textId="0E19C857" w:rsidR="00F73171" w:rsidRPr="00555E48" w:rsidRDefault="00F73171" w:rsidP="002F3C6D">
            <w:pPr>
              <w:rPr>
                <w:sz w:val="20"/>
                <w:szCs w:val="20"/>
              </w:rPr>
            </w:pPr>
            <w:r w:rsidRPr="00555E48">
              <w:rPr>
                <w:sz w:val="20"/>
                <w:szCs w:val="20"/>
              </w:rPr>
              <w:t>49-19 avg</w:t>
            </w:r>
          </w:p>
        </w:tc>
        <w:tc>
          <w:tcPr>
            <w:tcW w:w="818" w:type="dxa"/>
          </w:tcPr>
          <w:p w14:paraId="335ECD47" w14:textId="20E76900" w:rsidR="00F73171" w:rsidRPr="00555E48" w:rsidRDefault="00F73171" w:rsidP="002F3C6D">
            <w:pPr>
              <w:rPr>
                <w:sz w:val="20"/>
                <w:szCs w:val="20"/>
              </w:rPr>
            </w:pPr>
            <w:r w:rsidRPr="00555E48">
              <w:rPr>
                <w:sz w:val="20"/>
                <w:szCs w:val="20"/>
              </w:rPr>
              <w:t>81-19 avg</w:t>
            </w:r>
          </w:p>
        </w:tc>
      </w:tr>
      <w:tr w:rsidR="00F73171" w14:paraId="77204A81" w14:textId="4ED1E621" w:rsidTr="00FC54E3">
        <w:trPr>
          <w:jc w:val="center"/>
        </w:trPr>
        <w:tc>
          <w:tcPr>
            <w:tcW w:w="1001" w:type="dxa"/>
          </w:tcPr>
          <w:p w14:paraId="79CE2B6D" w14:textId="77777777" w:rsidR="00F73171" w:rsidRPr="00555E48" w:rsidRDefault="00F73171" w:rsidP="00F73171">
            <w:pPr>
              <w:rPr>
                <w:sz w:val="20"/>
                <w:szCs w:val="20"/>
              </w:rPr>
            </w:pPr>
            <w:r w:rsidRPr="00555E48">
              <w:rPr>
                <w:sz w:val="20"/>
                <w:szCs w:val="20"/>
              </w:rPr>
              <w:t>'64 Cut</w:t>
            </w:r>
          </w:p>
        </w:tc>
        <w:tc>
          <w:tcPr>
            <w:tcW w:w="729" w:type="dxa"/>
            <w:vAlign w:val="bottom"/>
          </w:tcPr>
          <w:p w14:paraId="3CAB92AC" w14:textId="45705BA8" w:rsidR="00F73171" w:rsidRPr="00555E48" w:rsidRDefault="00F73171" w:rsidP="00F73171">
            <w:pPr>
              <w:rPr>
                <w:sz w:val="20"/>
                <w:szCs w:val="20"/>
              </w:rPr>
            </w:pPr>
            <w:r w:rsidRPr="00555E48">
              <w:rPr>
                <w:rFonts w:ascii="Calibri" w:hAnsi="Calibri" w:cs="Calibri"/>
                <w:color w:val="000000"/>
                <w:sz w:val="20"/>
                <w:szCs w:val="20"/>
              </w:rPr>
              <w:t>6.12</w:t>
            </w:r>
          </w:p>
        </w:tc>
        <w:tc>
          <w:tcPr>
            <w:tcW w:w="761" w:type="dxa"/>
            <w:vAlign w:val="bottom"/>
          </w:tcPr>
          <w:p w14:paraId="1D26A0BC" w14:textId="01A08FAB" w:rsidR="00F73171" w:rsidRPr="00555E48" w:rsidRDefault="00F73171" w:rsidP="00F73171">
            <w:pPr>
              <w:rPr>
                <w:sz w:val="20"/>
                <w:szCs w:val="20"/>
              </w:rPr>
            </w:pPr>
            <w:r w:rsidRPr="00555E48">
              <w:rPr>
                <w:rFonts w:ascii="Calibri" w:hAnsi="Calibri" w:cs="Calibri"/>
                <w:color w:val="000000"/>
                <w:sz w:val="20"/>
                <w:szCs w:val="20"/>
              </w:rPr>
              <w:t>4.35</w:t>
            </w:r>
          </w:p>
        </w:tc>
        <w:tc>
          <w:tcPr>
            <w:tcW w:w="729" w:type="dxa"/>
            <w:vAlign w:val="bottom"/>
          </w:tcPr>
          <w:p w14:paraId="6DF11460" w14:textId="1426C014" w:rsidR="00F73171" w:rsidRPr="00555E48" w:rsidRDefault="00F73171" w:rsidP="00F73171">
            <w:pPr>
              <w:rPr>
                <w:b/>
                <w:bCs/>
                <w:color w:val="0070C0"/>
                <w:sz w:val="20"/>
                <w:szCs w:val="20"/>
              </w:rPr>
            </w:pPr>
            <w:r w:rsidRPr="00555E48">
              <w:rPr>
                <w:rFonts w:ascii="Calibri" w:hAnsi="Calibri" w:cs="Calibri"/>
                <w:b/>
                <w:bCs/>
                <w:color w:val="0070C0"/>
                <w:sz w:val="20"/>
                <w:szCs w:val="20"/>
              </w:rPr>
              <w:t>5.77</w:t>
            </w:r>
          </w:p>
        </w:tc>
        <w:tc>
          <w:tcPr>
            <w:tcW w:w="730" w:type="dxa"/>
            <w:vAlign w:val="bottom"/>
          </w:tcPr>
          <w:p w14:paraId="54A79D09" w14:textId="019A66FA" w:rsidR="00F73171" w:rsidRPr="00555E48" w:rsidRDefault="00F73171" w:rsidP="00F73171">
            <w:pPr>
              <w:rPr>
                <w:sz w:val="20"/>
                <w:szCs w:val="20"/>
              </w:rPr>
            </w:pPr>
            <w:r w:rsidRPr="00555E48">
              <w:rPr>
                <w:rFonts w:ascii="Calibri" w:hAnsi="Calibri" w:cs="Calibri"/>
                <w:color w:val="000000"/>
                <w:sz w:val="20"/>
                <w:szCs w:val="20"/>
              </w:rPr>
              <w:t>6.50</w:t>
            </w:r>
          </w:p>
        </w:tc>
        <w:tc>
          <w:tcPr>
            <w:tcW w:w="729" w:type="dxa"/>
            <w:vAlign w:val="bottom"/>
          </w:tcPr>
          <w:p w14:paraId="3D404D58" w14:textId="1B6D23FE" w:rsidR="00F73171" w:rsidRPr="00555E48" w:rsidRDefault="00F73171" w:rsidP="00F73171">
            <w:pPr>
              <w:rPr>
                <w:sz w:val="20"/>
                <w:szCs w:val="20"/>
              </w:rPr>
            </w:pPr>
            <w:r w:rsidRPr="00555E48">
              <w:rPr>
                <w:rFonts w:ascii="Calibri" w:hAnsi="Calibri" w:cs="Calibri"/>
                <w:color w:val="000000"/>
                <w:sz w:val="20"/>
                <w:szCs w:val="20"/>
              </w:rPr>
              <w:t>6.59</w:t>
            </w:r>
          </w:p>
        </w:tc>
        <w:tc>
          <w:tcPr>
            <w:tcW w:w="729" w:type="dxa"/>
            <w:vAlign w:val="bottom"/>
          </w:tcPr>
          <w:p w14:paraId="66E3F219" w14:textId="7A0E1F43" w:rsidR="00F73171" w:rsidRPr="00555E48" w:rsidRDefault="00F73171" w:rsidP="00F73171">
            <w:pPr>
              <w:rPr>
                <w:sz w:val="20"/>
                <w:szCs w:val="20"/>
              </w:rPr>
            </w:pPr>
            <w:r w:rsidRPr="00555E48">
              <w:rPr>
                <w:rFonts w:ascii="Calibri" w:hAnsi="Calibri" w:cs="Calibri"/>
                <w:color w:val="000000"/>
                <w:sz w:val="20"/>
                <w:szCs w:val="20"/>
              </w:rPr>
              <w:t>2.74</w:t>
            </w:r>
          </w:p>
        </w:tc>
        <w:tc>
          <w:tcPr>
            <w:tcW w:w="729" w:type="dxa"/>
            <w:vAlign w:val="bottom"/>
          </w:tcPr>
          <w:p w14:paraId="090856C9" w14:textId="26AFFB6D" w:rsidR="00F73171" w:rsidRPr="00F73171" w:rsidRDefault="00F73171" w:rsidP="00F73171">
            <w:pPr>
              <w:rPr>
                <w:sz w:val="20"/>
                <w:szCs w:val="20"/>
              </w:rPr>
            </w:pPr>
            <w:r w:rsidRPr="00F73171">
              <w:rPr>
                <w:rFonts w:ascii="Calibri" w:hAnsi="Calibri" w:cs="Calibri"/>
                <w:color w:val="000000"/>
                <w:sz w:val="20"/>
                <w:szCs w:val="20"/>
              </w:rPr>
              <w:t>5.41</w:t>
            </w:r>
          </w:p>
        </w:tc>
        <w:tc>
          <w:tcPr>
            <w:tcW w:w="730" w:type="dxa"/>
            <w:vAlign w:val="bottom"/>
          </w:tcPr>
          <w:p w14:paraId="1FF6246E" w14:textId="7C7B5D35" w:rsidR="00F73171" w:rsidRPr="00F73171" w:rsidRDefault="00F73171" w:rsidP="00F73171">
            <w:pPr>
              <w:rPr>
                <w:sz w:val="20"/>
                <w:szCs w:val="20"/>
              </w:rPr>
            </w:pPr>
            <w:r w:rsidRPr="00F73171">
              <w:rPr>
                <w:rFonts w:ascii="Calibri" w:hAnsi="Calibri" w:cs="Calibri"/>
                <w:color w:val="000000"/>
                <w:sz w:val="20"/>
                <w:szCs w:val="20"/>
              </w:rPr>
              <w:t>5.28</w:t>
            </w:r>
          </w:p>
        </w:tc>
        <w:tc>
          <w:tcPr>
            <w:tcW w:w="730" w:type="dxa"/>
            <w:vAlign w:val="bottom"/>
          </w:tcPr>
          <w:p w14:paraId="0D2F2B5A" w14:textId="677DDAE3" w:rsidR="00F73171" w:rsidRPr="00F73171" w:rsidRDefault="00F73171" w:rsidP="00F73171">
            <w:pPr>
              <w:rPr>
                <w:rFonts w:ascii="Calibri" w:hAnsi="Calibri" w:cs="Calibri"/>
                <w:color w:val="FF0000"/>
                <w:sz w:val="20"/>
                <w:szCs w:val="20"/>
              </w:rPr>
            </w:pPr>
            <w:r w:rsidRPr="00F73171">
              <w:rPr>
                <w:rFonts w:ascii="Calibri" w:hAnsi="Calibri" w:cs="Calibri"/>
                <w:color w:val="FF0000"/>
                <w:sz w:val="20"/>
                <w:szCs w:val="20"/>
              </w:rPr>
              <w:t>-0.13</w:t>
            </w:r>
          </w:p>
        </w:tc>
        <w:tc>
          <w:tcPr>
            <w:tcW w:w="730" w:type="dxa"/>
            <w:vAlign w:val="bottom"/>
          </w:tcPr>
          <w:p w14:paraId="40E04768" w14:textId="624315B2" w:rsidR="00F73171" w:rsidRPr="00555E48" w:rsidRDefault="00F73171" w:rsidP="00F73171">
            <w:pPr>
              <w:rPr>
                <w:sz w:val="20"/>
                <w:szCs w:val="20"/>
              </w:rPr>
            </w:pPr>
            <w:r>
              <w:rPr>
                <w:rFonts w:ascii="Calibri" w:hAnsi="Calibri" w:cs="Calibri"/>
                <w:color w:val="000000"/>
                <w:sz w:val="20"/>
                <w:szCs w:val="20"/>
              </w:rPr>
              <w:t>3.12</w:t>
            </w:r>
          </w:p>
        </w:tc>
        <w:tc>
          <w:tcPr>
            <w:tcW w:w="818" w:type="dxa"/>
            <w:vAlign w:val="bottom"/>
          </w:tcPr>
          <w:p w14:paraId="65765ACD" w14:textId="3A2E3BAF" w:rsidR="00F73171" w:rsidRPr="00555E48" w:rsidRDefault="00F73171" w:rsidP="00F73171">
            <w:pPr>
              <w:rPr>
                <w:rFonts w:ascii="Calibri" w:hAnsi="Calibri" w:cs="Calibri"/>
                <w:color w:val="000000"/>
                <w:sz w:val="20"/>
                <w:szCs w:val="20"/>
              </w:rPr>
            </w:pPr>
            <w:r w:rsidRPr="00555E48">
              <w:rPr>
                <w:rFonts w:ascii="Calibri" w:hAnsi="Calibri" w:cs="Calibri"/>
                <w:color w:val="000000"/>
                <w:sz w:val="20"/>
                <w:szCs w:val="20"/>
              </w:rPr>
              <w:t>2.54</w:t>
            </w:r>
          </w:p>
        </w:tc>
      </w:tr>
      <w:tr w:rsidR="00F73171" w14:paraId="608D0D77" w14:textId="08864A03" w:rsidTr="00FC54E3">
        <w:trPr>
          <w:jc w:val="center"/>
        </w:trPr>
        <w:tc>
          <w:tcPr>
            <w:tcW w:w="1001" w:type="dxa"/>
          </w:tcPr>
          <w:p w14:paraId="2CD71C05" w14:textId="77777777" w:rsidR="00F73171" w:rsidRPr="00555E48" w:rsidRDefault="00F73171" w:rsidP="00F73171">
            <w:pPr>
              <w:rPr>
                <w:sz w:val="20"/>
                <w:szCs w:val="20"/>
              </w:rPr>
            </w:pPr>
            <w:r w:rsidRPr="00555E48">
              <w:rPr>
                <w:sz w:val="20"/>
                <w:szCs w:val="20"/>
              </w:rPr>
              <w:t xml:space="preserve">'81 Cut </w:t>
            </w:r>
          </w:p>
        </w:tc>
        <w:tc>
          <w:tcPr>
            <w:tcW w:w="729" w:type="dxa"/>
            <w:vAlign w:val="bottom"/>
          </w:tcPr>
          <w:p w14:paraId="57DFC36F" w14:textId="027911AE" w:rsidR="00F73171" w:rsidRPr="00555E48" w:rsidRDefault="00F73171" w:rsidP="00F73171">
            <w:pPr>
              <w:rPr>
                <w:sz w:val="20"/>
                <w:szCs w:val="20"/>
              </w:rPr>
            </w:pPr>
            <w:r w:rsidRPr="00555E48">
              <w:rPr>
                <w:rFonts w:ascii="Calibri" w:hAnsi="Calibri" w:cs="Calibri"/>
                <w:color w:val="000000"/>
                <w:sz w:val="20"/>
                <w:szCs w:val="20"/>
              </w:rPr>
              <w:t>3.18</w:t>
            </w:r>
          </w:p>
        </w:tc>
        <w:tc>
          <w:tcPr>
            <w:tcW w:w="761" w:type="dxa"/>
            <w:vAlign w:val="bottom"/>
          </w:tcPr>
          <w:p w14:paraId="3E595184" w14:textId="07B45716" w:rsidR="00F73171" w:rsidRPr="00555E48" w:rsidRDefault="00F73171" w:rsidP="00F73171">
            <w:pPr>
              <w:rPr>
                <w:sz w:val="20"/>
                <w:szCs w:val="20"/>
              </w:rPr>
            </w:pPr>
            <w:r w:rsidRPr="00555E48">
              <w:rPr>
                <w:rFonts w:ascii="Calibri" w:hAnsi="Calibri" w:cs="Calibri"/>
                <w:color w:val="FF0000"/>
                <w:sz w:val="20"/>
                <w:szCs w:val="20"/>
              </w:rPr>
              <w:t>-0.24</w:t>
            </w:r>
          </w:p>
        </w:tc>
        <w:tc>
          <w:tcPr>
            <w:tcW w:w="729" w:type="dxa"/>
            <w:vAlign w:val="bottom"/>
          </w:tcPr>
          <w:p w14:paraId="039906C7" w14:textId="2DA38A32" w:rsidR="00F73171" w:rsidRPr="00555E48" w:rsidRDefault="00F73171" w:rsidP="00F73171">
            <w:pPr>
              <w:rPr>
                <w:b/>
                <w:bCs/>
                <w:color w:val="0070C0"/>
                <w:sz w:val="20"/>
                <w:szCs w:val="20"/>
              </w:rPr>
            </w:pPr>
            <w:r w:rsidRPr="00555E48">
              <w:rPr>
                <w:rFonts w:ascii="Calibri" w:hAnsi="Calibri" w:cs="Calibri"/>
                <w:b/>
                <w:bCs/>
                <w:color w:val="0070C0"/>
                <w:sz w:val="20"/>
                <w:szCs w:val="20"/>
              </w:rPr>
              <w:t>2.59</w:t>
            </w:r>
          </w:p>
        </w:tc>
        <w:tc>
          <w:tcPr>
            <w:tcW w:w="730" w:type="dxa"/>
            <w:vAlign w:val="bottom"/>
          </w:tcPr>
          <w:p w14:paraId="20A5C142" w14:textId="08767292" w:rsidR="00F73171" w:rsidRPr="00555E48" w:rsidRDefault="00F73171" w:rsidP="00F73171">
            <w:pPr>
              <w:rPr>
                <w:sz w:val="20"/>
                <w:szCs w:val="20"/>
              </w:rPr>
            </w:pPr>
            <w:r w:rsidRPr="00555E48">
              <w:rPr>
                <w:rFonts w:ascii="Calibri" w:hAnsi="Calibri" w:cs="Calibri"/>
                <w:color w:val="000000"/>
                <w:sz w:val="20"/>
                <w:szCs w:val="20"/>
              </w:rPr>
              <w:t>-1.91</w:t>
            </w:r>
          </w:p>
        </w:tc>
        <w:tc>
          <w:tcPr>
            <w:tcW w:w="729" w:type="dxa"/>
            <w:vAlign w:val="bottom"/>
          </w:tcPr>
          <w:p w14:paraId="11F3C6F6" w14:textId="450A9054" w:rsidR="00F73171" w:rsidRPr="00555E48" w:rsidRDefault="00F73171" w:rsidP="00F73171">
            <w:pPr>
              <w:rPr>
                <w:sz w:val="20"/>
                <w:szCs w:val="20"/>
              </w:rPr>
            </w:pPr>
            <w:r w:rsidRPr="00555E48">
              <w:rPr>
                <w:rFonts w:ascii="Calibri" w:hAnsi="Calibri" w:cs="Calibri"/>
                <w:color w:val="000000"/>
                <w:sz w:val="20"/>
                <w:szCs w:val="20"/>
              </w:rPr>
              <w:t>4.63</w:t>
            </w:r>
          </w:p>
        </w:tc>
        <w:tc>
          <w:tcPr>
            <w:tcW w:w="729" w:type="dxa"/>
            <w:vAlign w:val="bottom"/>
          </w:tcPr>
          <w:p w14:paraId="502497DE" w14:textId="0AD24C92" w:rsidR="00F73171" w:rsidRPr="00555E48" w:rsidRDefault="00F73171" w:rsidP="00F73171">
            <w:pPr>
              <w:rPr>
                <w:sz w:val="20"/>
                <w:szCs w:val="20"/>
              </w:rPr>
            </w:pPr>
            <w:r w:rsidRPr="00555E48">
              <w:rPr>
                <w:rFonts w:ascii="Calibri" w:hAnsi="Calibri" w:cs="Calibri"/>
                <w:color w:val="000000"/>
                <w:sz w:val="20"/>
                <w:szCs w:val="20"/>
              </w:rPr>
              <w:t>7.26</w:t>
            </w:r>
          </w:p>
        </w:tc>
        <w:tc>
          <w:tcPr>
            <w:tcW w:w="729" w:type="dxa"/>
            <w:vAlign w:val="bottom"/>
          </w:tcPr>
          <w:p w14:paraId="6F27C3F2" w14:textId="0C0E967D" w:rsidR="00F73171" w:rsidRPr="00F73171" w:rsidRDefault="00F73171" w:rsidP="00F73171">
            <w:pPr>
              <w:rPr>
                <w:sz w:val="20"/>
                <w:szCs w:val="20"/>
              </w:rPr>
            </w:pPr>
            <w:r w:rsidRPr="00F73171">
              <w:rPr>
                <w:rFonts w:ascii="Calibri" w:hAnsi="Calibri" w:cs="Calibri"/>
                <w:color w:val="000000"/>
                <w:sz w:val="20"/>
                <w:szCs w:val="20"/>
              </w:rPr>
              <w:t>1.84</w:t>
            </w:r>
          </w:p>
        </w:tc>
        <w:tc>
          <w:tcPr>
            <w:tcW w:w="730" w:type="dxa"/>
            <w:vAlign w:val="bottom"/>
          </w:tcPr>
          <w:p w14:paraId="6395198B" w14:textId="23B3AFAB" w:rsidR="00F73171" w:rsidRPr="00F73171" w:rsidRDefault="00F73171" w:rsidP="00F73171">
            <w:pPr>
              <w:rPr>
                <w:sz w:val="20"/>
                <w:szCs w:val="20"/>
              </w:rPr>
            </w:pPr>
            <w:r w:rsidRPr="00F73171">
              <w:rPr>
                <w:rFonts w:ascii="Calibri" w:hAnsi="Calibri" w:cs="Calibri"/>
                <w:color w:val="000000"/>
                <w:sz w:val="20"/>
                <w:szCs w:val="20"/>
              </w:rPr>
              <w:t>3.33</w:t>
            </w:r>
          </w:p>
        </w:tc>
        <w:tc>
          <w:tcPr>
            <w:tcW w:w="730" w:type="dxa"/>
            <w:vAlign w:val="bottom"/>
          </w:tcPr>
          <w:p w14:paraId="19D78D24" w14:textId="6240B573" w:rsidR="00F73171" w:rsidRPr="00F73171" w:rsidRDefault="00F73171" w:rsidP="00F73171">
            <w:pPr>
              <w:rPr>
                <w:rFonts w:ascii="Calibri" w:hAnsi="Calibri" w:cs="Calibri"/>
                <w:color w:val="000000"/>
                <w:sz w:val="20"/>
                <w:szCs w:val="20"/>
              </w:rPr>
            </w:pPr>
            <w:r w:rsidRPr="00F73171">
              <w:rPr>
                <w:rFonts w:ascii="Calibri" w:hAnsi="Calibri" w:cs="Calibri"/>
                <w:color w:val="000000"/>
                <w:sz w:val="20"/>
                <w:szCs w:val="20"/>
              </w:rPr>
              <w:t>1.49</w:t>
            </w:r>
          </w:p>
        </w:tc>
        <w:tc>
          <w:tcPr>
            <w:tcW w:w="730" w:type="dxa"/>
          </w:tcPr>
          <w:p w14:paraId="6A01C26F" w14:textId="42A448B2" w:rsidR="00F73171" w:rsidRPr="00555E48" w:rsidRDefault="00F73171" w:rsidP="00F73171">
            <w:pPr>
              <w:rPr>
                <w:sz w:val="20"/>
                <w:szCs w:val="20"/>
              </w:rPr>
            </w:pPr>
            <w:r w:rsidRPr="00A92EA5">
              <w:rPr>
                <w:rFonts w:ascii="Calibri" w:hAnsi="Calibri" w:cs="Calibri"/>
                <w:color w:val="000000"/>
                <w:sz w:val="20"/>
                <w:szCs w:val="20"/>
              </w:rPr>
              <w:t>3.12</w:t>
            </w:r>
          </w:p>
        </w:tc>
        <w:tc>
          <w:tcPr>
            <w:tcW w:w="818" w:type="dxa"/>
            <w:vAlign w:val="bottom"/>
          </w:tcPr>
          <w:p w14:paraId="22D1F8E8" w14:textId="1AB483D7" w:rsidR="00F73171" w:rsidRPr="00555E48" w:rsidRDefault="00F73171" w:rsidP="00F73171">
            <w:pPr>
              <w:rPr>
                <w:rFonts w:ascii="Calibri" w:hAnsi="Calibri" w:cs="Calibri"/>
                <w:color w:val="000000"/>
                <w:sz w:val="20"/>
                <w:szCs w:val="20"/>
              </w:rPr>
            </w:pPr>
            <w:r w:rsidRPr="00555E48">
              <w:rPr>
                <w:rFonts w:ascii="Calibri" w:hAnsi="Calibri" w:cs="Calibri"/>
                <w:color w:val="000000"/>
                <w:sz w:val="20"/>
                <w:szCs w:val="20"/>
              </w:rPr>
              <w:t>2.54</w:t>
            </w:r>
          </w:p>
        </w:tc>
      </w:tr>
      <w:tr w:rsidR="00F73171" w14:paraId="75CF06F7" w14:textId="6C46AF60" w:rsidTr="00FC54E3">
        <w:trPr>
          <w:jc w:val="center"/>
        </w:trPr>
        <w:tc>
          <w:tcPr>
            <w:tcW w:w="1001" w:type="dxa"/>
          </w:tcPr>
          <w:p w14:paraId="1E4A72B6" w14:textId="77777777" w:rsidR="00F73171" w:rsidRPr="00555E48" w:rsidRDefault="00F73171" w:rsidP="00F73171">
            <w:pPr>
              <w:rPr>
                <w:sz w:val="20"/>
                <w:szCs w:val="20"/>
              </w:rPr>
            </w:pPr>
            <w:r w:rsidRPr="00555E48">
              <w:rPr>
                <w:sz w:val="20"/>
                <w:szCs w:val="20"/>
              </w:rPr>
              <w:t>'01 Cut</w:t>
            </w:r>
          </w:p>
        </w:tc>
        <w:tc>
          <w:tcPr>
            <w:tcW w:w="729" w:type="dxa"/>
            <w:vAlign w:val="bottom"/>
          </w:tcPr>
          <w:p w14:paraId="3792497B" w14:textId="79A7E4EC" w:rsidR="00F73171" w:rsidRPr="00555E48" w:rsidRDefault="00F73171" w:rsidP="00F73171">
            <w:pPr>
              <w:rPr>
                <w:sz w:val="20"/>
                <w:szCs w:val="20"/>
              </w:rPr>
            </w:pPr>
            <w:r w:rsidRPr="00555E48">
              <w:rPr>
                <w:rFonts w:ascii="Calibri" w:hAnsi="Calibri" w:cs="Calibri"/>
                <w:color w:val="000000"/>
                <w:sz w:val="20"/>
                <w:szCs w:val="20"/>
              </w:rPr>
              <w:t>4.69</w:t>
            </w:r>
          </w:p>
        </w:tc>
        <w:tc>
          <w:tcPr>
            <w:tcW w:w="761" w:type="dxa"/>
            <w:vAlign w:val="bottom"/>
          </w:tcPr>
          <w:p w14:paraId="0219D0C0" w14:textId="2C7D90CE" w:rsidR="00F73171" w:rsidRPr="00555E48" w:rsidRDefault="00F73171" w:rsidP="00F73171">
            <w:pPr>
              <w:rPr>
                <w:sz w:val="20"/>
                <w:szCs w:val="20"/>
              </w:rPr>
            </w:pPr>
            <w:r w:rsidRPr="00555E48">
              <w:rPr>
                <w:rFonts w:ascii="Calibri" w:hAnsi="Calibri" w:cs="Calibri"/>
                <w:color w:val="000000"/>
                <w:sz w:val="20"/>
                <w:szCs w:val="20"/>
              </w:rPr>
              <w:t>4.09</w:t>
            </w:r>
          </w:p>
        </w:tc>
        <w:tc>
          <w:tcPr>
            <w:tcW w:w="729" w:type="dxa"/>
            <w:vAlign w:val="bottom"/>
          </w:tcPr>
          <w:p w14:paraId="3369F9CB" w14:textId="75F96C37" w:rsidR="00F73171" w:rsidRPr="00555E48" w:rsidRDefault="00F73171" w:rsidP="00F73171">
            <w:pPr>
              <w:rPr>
                <w:b/>
                <w:bCs/>
                <w:color w:val="0070C0"/>
                <w:sz w:val="20"/>
                <w:szCs w:val="20"/>
              </w:rPr>
            </w:pPr>
            <w:r w:rsidRPr="00555E48">
              <w:rPr>
                <w:rFonts w:ascii="Calibri" w:hAnsi="Calibri" w:cs="Calibri"/>
                <w:b/>
                <w:bCs/>
                <w:color w:val="0070C0"/>
                <w:sz w:val="20"/>
                <w:szCs w:val="20"/>
              </w:rPr>
              <w:t>0.98</w:t>
            </w:r>
          </w:p>
        </w:tc>
        <w:tc>
          <w:tcPr>
            <w:tcW w:w="730" w:type="dxa"/>
            <w:vAlign w:val="bottom"/>
          </w:tcPr>
          <w:p w14:paraId="03A0A264" w14:textId="4315F0E1" w:rsidR="00F73171" w:rsidRPr="00555E48" w:rsidRDefault="00F73171" w:rsidP="00F73171">
            <w:pPr>
              <w:rPr>
                <w:sz w:val="20"/>
                <w:szCs w:val="20"/>
              </w:rPr>
            </w:pPr>
            <w:r w:rsidRPr="00555E48">
              <w:rPr>
                <w:rFonts w:ascii="Calibri" w:hAnsi="Calibri" w:cs="Calibri"/>
                <w:color w:val="000000"/>
                <w:sz w:val="20"/>
                <w:szCs w:val="20"/>
              </w:rPr>
              <w:t>1.79</w:t>
            </w:r>
          </w:p>
        </w:tc>
        <w:tc>
          <w:tcPr>
            <w:tcW w:w="729" w:type="dxa"/>
            <w:vAlign w:val="bottom"/>
          </w:tcPr>
          <w:p w14:paraId="44827EF0" w14:textId="414FCFAD" w:rsidR="00F73171" w:rsidRPr="00555E48" w:rsidRDefault="00F73171" w:rsidP="00F73171">
            <w:pPr>
              <w:rPr>
                <w:sz w:val="20"/>
                <w:szCs w:val="20"/>
              </w:rPr>
            </w:pPr>
            <w:r w:rsidRPr="00555E48">
              <w:rPr>
                <w:rFonts w:ascii="Calibri" w:hAnsi="Calibri" w:cs="Calibri"/>
                <w:color w:val="000000"/>
                <w:sz w:val="20"/>
                <w:szCs w:val="20"/>
              </w:rPr>
              <w:t>2.81</w:t>
            </w:r>
          </w:p>
        </w:tc>
        <w:tc>
          <w:tcPr>
            <w:tcW w:w="729" w:type="dxa"/>
            <w:vAlign w:val="bottom"/>
          </w:tcPr>
          <w:p w14:paraId="5D4CA842" w14:textId="40D04100" w:rsidR="00F73171" w:rsidRPr="00555E48" w:rsidRDefault="00F73171" w:rsidP="00F73171">
            <w:pPr>
              <w:rPr>
                <w:sz w:val="20"/>
                <w:szCs w:val="20"/>
              </w:rPr>
            </w:pPr>
            <w:r w:rsidRPr="00555E48">
              <w:rPr>
                <w:rFonts w:ascii="Calibri" w:hAnsi="Calibri" w:cs="Calibri"/>
                <w:color w:val="000000"/>
                <w:sz w:val="20"/>
                <w:szCs w:val="20"/>
              </w:rPr>
              <w:t>3.79</w:t>
            </w:r>
          </w:p>
        </w:tc>
        <w:tc>
          <w:tcPr>
            <w:tcW w:w="729" w:type="dxa"/>
            <w:vAlign w:val="bottom"/>
          </w:tcPr>
          <w:p w14:paraId="06F36F3A" w14:textId="112D25C4" w:rsidR="00F73171" w:rsidRPr="00F73171" w:rsidRDefault="00F73171" w:rsidP="00F73171">
            <w:pPr>
              <w:rPr>
                <w:sz w:val="20"/>
                <w:szCs w:val="20"/>
              </w:rPr>
            </w:pPr>
            <w:r w:rsidRPr="00F73171">
              <w:rPr>
                <w:rFonts w:ascii="Calibri" w:hAnsi="Calibri" w:cs="Calibri"/>
                <w:color w:val="000000"/>
                <w:sz w:val="20"/>
                <w:szCs w:val="20"/>
              </w:rPr>
              <w:t>3.25</w:t>
            </w:r>
          </w:p>
        </w:tc>
        <w:tc>
          <w:tcPr>
            <w:tcW w:w="730" w:type="dxa"/>
            <w:vAlign w:val="bottom"/>
          </w:tcPr>
          <w:p w14:paraId="43FEB560" w14:textId="3F66FEE0" w:rsidR="00F73171" w:rsidRPr="00F73171" w:rsidRDefault="00F73171" w:rsidP="00F73171">
            <w:pPr>
              <w:rPr>
                <w:sz w:val="20"/>
                <w:szCs w:val="20"/>
              </w:rPr>
            </w:pPr>
            <w:r w:rsidRPr="00F73171">
              <w:rPr>
                <w:rFonts w:ascii="Calibri" w:hAnsi="Calibri" w:cs="Calibri"/>
                <w:color w:val="000000"/>
                <w:sz w:val="20"/>
                <w:szCs w:val="20"/>
              </w:rPr>
              <w:t>2.79</w:t>
            </w:r>
          </w:p>
        </w:tc>
        <w:tc>
          <w:tcPr>
            <w:tcW w:w="730" w:type="dxa"/>
            <w:vAlign w:val="bottom"/>
          </w:tcPr>
          <w:p w14:paraId="412B3FCB" w14:textId="4E851342" w:rsidR="00F73171" w:rsidRPr="00F73171" w:rsidRDefault="00F73171" w:rsidP="00F73171">
            <w:pPr>
              <w:rPr>
                <w:rFonts w:ascii="Calibri" w:hAnsi="Calibri" w:cs="Calibri"/>
                <w:color w:val="FF0000"/>
                <w:sz w:val="20"/>
                <w:szCs w:val="20"/>
              </w:rPr>
            </w:pPr>
            <w:r w:rsidRPr="00F73171">
              <w:rPr>
                <w:rFonts w:ascii="Calibri" w:hAnsi="Calibri" w:cs="Calibri"/>
                <w:color w:val="FF0000"/>
                <w:sz w:val="20"/>
                <w:szCs w:val="20"/>
              </w:rPr>
              <w:t>-0.46</w:t>
            </w:r>
          </w:p>
        </w:tc>
        <w:tc>
          <w:tcPr>
            <w:tcW w:w="730" w:type="dxa"/>
          </w:tcPr>
          <w:p w14:paraId="1D80EB49" w14:textId="3385B83F" w:rsidR="00F73171" w:rsidRPr="00555E48" w:rsidRDefault="00F73171" w:rsidP="00F73171">
            <w:pPr>
              <w:rPr>
                <w:sz w:val="20"/>
                <w:szCs w:val="20"/>
              </w:rPr>
            </w:pPr>
            <w:r w:rsidRPr="00A92EA5">
              <w:rPr>
                <w:rFonts w:ascii="Calibri" w:hAnsi="Calibri" w:cs="Calibri"/>
                <w:color w:val="000000"/>
                <w:sz w:val="20"/>
                <w:szCs w:val="20"/>
              </w:rPr>
              <w:t>3.12</w:t>
            </w:r>
          </w:p>
        </w:tc>
        <w:tc>
          <w:tcPr>
            <w:tcW w:w="818" w:type="dxa"/>
            <w:vAlign w:val="bottom"/>
          </w:tcPr>
          <w:p w14:paraId="6EC2E092" w14:textId="1A328BBA" w:rsidR="00F73171" w:rsidRPr="00555E48" w:rsidRDefault="00F73171" w:rsidP="00F73171">
            <w:pPr>
              <w:rPr>
                <w:rFonts w:ascii="Calibri" w:hAnsi="Calibri" w:cs="Calibri"/>
                <w:color w:val="000000"/>
                <w:sz w:val="20"/>
                <w:szCs w:val="20"/>
              </w:rPr>
            </w:pPr>
            <w:r w:rsidRPr="00555E48">
              <w:rPr>
                <w:rFonts w:ascii="Calibri" w:hAnsi="Calibri" w:cs="Calibri"/>
                <w:color w:val="000000"/>
                <w:sz w:val="20"/>
                <w:szCs w:val="20"/>
              </w:rPr>
              <w:t>2.54</w:t>
            </w:r>
          </w:p>
        </w:tc>
      </w:tr>
      <w:tr w:rsidR="00F73171" w14:paraId="057D3764" w14:textId="452E340E" w:rsidTr="00FC54E3">
        <w:trPr>
          <w:jc w:val="center"/>
        </w:trPr>
        <w:tc>
          <w:tcPr>
            <w:tcW w:w="1001" w:type="dxa"/>
          </w:tcPr>
          <w:p w14:paraId="224B1B75" w14:textId="77777777" w:rsidR="00F73171" w:rsidRPr="00555E48" w:rsidRDefault="00F73171" w:rsidP="00F73171">
            <w:pPr>
              <w:rPr>
                <w:sz w:val="20"/>
                <w:szCs w:val="20"/>
              </w:rPr>
            </w:pPr>
            <w:r w:rsidRPr="00555E48">
              <w:rPr>
                <w:sz w:val="20"/>
                <w:szCs w:val="20"/>
              </w:rPr>
              <w:t>'09 Cut</w:t>
            </w:r>
          </w:p>
        </w:tc>
        <w:tc>
          <w:tcPr>
            <w:tcW w:w="729" w:type="dxa"/>
            <w:vAlign w:val="bottom"/>
          </w:tcPr>
          <w:p w14:paraId="788BFD32" w14:textId="39063217" w:rsidR="00F73171" w:rsidRPr="00555E48" w:rsidRDefault="00F73171" w:rsidP="00F73171">
            <w:pPr>
              <w:rPr>
                <w:sz w:val="20"/>
                <w:szCs w:val="20"/>
              </w:rPr>
            </w:pPr>
            <w:r w:rsidRPr="00555E48">
              <w:rPr>
                <w:rFonts w:ascii="Calibri" w:hAnsi="Calibri" w:cs="Calibri"/>
                <w:color w:val="000000"/>
                <w:sz w:val="20"/>
                <w:szCs w:val="20"/>
              </w:rPr>
              <w:t>1.78</w:t>
            </w:r>
          </w:p>
        </w:tc>
        <w:tc>
          <w:tcPr>
            <w:tcW w:w="761" w:type="dxa"/>
            <w:vAlign w:val="bottom"/>
          </w:tcPr>
          <w:p w14:paraId="2D7D5A55" w14:textId="6828FB73" w:rsidR="00F73171" w:rsidRPr="00555E48" w:rsidRDefault="00F73171" w:rsidP="00F73171">
            <w:pPr>
              <w:rPr>
                <w:color w:val="FF0000"/>
                <w:sz w:val="20"/>
                <w:szCs w:val="20"/>
              </w:rPr>
            </w:pPr>
            <w:r w:rsidRPr="00555E48">
              <w:rPr>
                <w:rFonts w:ascii="Calibri" w:hAnsi="Calibri" w:cs="Calibri"/>
                <w:color w:val="FF0000"/>
                <w:sz w:val="20"/>
                <w:szCs w:val="20"/>
              </w:rPr>
              <w:t>-0.29</w:t>
            </w:r>
          </w:p>
        </w:tc>
        <w:tc>
          <w:tcPr>
            <w:tcW w:w="729" w:type="dxa"/>
            <w:vAlign w:val="bottom"/>
          </w:tcPr>
          <w:p w14:paraId="3CFF2966" w14:textId="74C9E498" w:rsidR="00F73171" w:rsidRPr="00555E48" w:rsidRDefault="00F73171" w:rsidP="00F73171">
            <w:pPr>
              <w:rPr>
                <w:b/>
                <w:bCs/>
                <w:color w:val="0070C0"/>
                <w:sz w:val="20"/>
                <w:szCs w:val="20"/>
              </w:rPr>
            </w:pPr>
            <w:r w:rsidRPr="00555E48">
              <w:rPr>
                <w:rFonts w:ascii="Calibri" w:hAnsi="Calibri" w:cs="Calibri"/>
                <w:b/>
                <w:bCs/>
                <w:color w:val="0070C0"/>
                <w:sz w:val="20"/>
                <w:szCs w:val="20"/>
              </w:rPr>
              <w:t>-2.78</w:t>
            </w:r>
          </w:p>
        </w:tc>
        <w:tc>
          <w:tcPr>
            <w:tcW w:w="730" w:type="dxa"/>
            <w:vAlign w:val="bottom"/>
          </w:tcPr>
          <w:p w14:paraId="23E40293" w14:textId="3BC6B72A" w:rsidR="00F73171" w:rsidRPr="00555E48" w:rsidRDefault="00F73171" w:rsidP="00F73171">
            <w:pPr>
              <w:rPr>
                <w:sz w:val="20"/>
                <w:szCs w:val="20"/>
              </w:rPr>
            </w:pPr>
            <w:r w:rsidRPr="00555E48">
              <w:rPr>
                <w:rFonts w:ascii="Calibri" w:hAnsi="Calibri" w:cs="Calibri"/>
                <w:color w:val="000000"/>
                <w:sz w:val="20"/>
                <w:szCs w:val="20"/>
              </w:rPr>
              <w:t>2.53</w:t>
            </w:r>
          </w:p>
        </w:tc>
        <w:tc>
          <w:tcPr>
            <w:tcW w:w="729" w:type="dxa"/>
            <w:vAlign w:val="bottom"/>
          </w:tcPr>
          <w:p w14:paraId="7D43970B" w14:textId="2DDF0A3F" w:rsidR="00F73171" w:rsidRPr="00555E48" w:rsidRDefault="00F73171" w:rsidP="00F73171">
            <w:pPr>
              <w:rPr>
                <w:sz w:val="20"/>
                <w:szCs w:val="20"/>
              </w:rPr>
            </w:pPr>
            <w:r w:rsidRPr="00555E48">
              <w:rPr>
                <w:rFonts w:ascii="Calibri" w:hAnsi="Calibri" w:cs="Calibri"/>
                <w:color w:val="000000"/>
                <w:sz w:val="20"/>
                <w:szCs w:val="20"/>
              </w:rPr>
              <w:t>1.60</w:t>
            </w:r>
          </w:p>
        </w:tc>
        <w:tc>
          <w:tcPr>
            <w:tcW w:w="729" w:type="dxa"/>
            <w:vAlign w:val="bottom"/>
          </w:tcPr>
          <w:p w14:paraId="25067271" w14:textId="105A6D2D" w:rsidR="00F73171" w:rsidRPr="00555E48" w:rsidRDefault="00F73171" w:rsidP="00F73171">
            <w:pPr>
              <w:rPr>
                <w:sz w:val="20"/>
                <w:szCs w:val="20"/>
              </w:rPr>
            </w:pPr>
            <w:r w:rsidRPr="00555E48">
              <w:rPr>
                <w:rFonts w:ascii="Calibri" w:hAnsi="Calibri" w:cs="Calibri"/>
                <w:color w:val="000000"/>
                <w:sz w:val="20"/>
                <w:szCs w:val="20"/>
              </w:rPr>
              <w:t>2.22</w:t>
            </w:r>
          </w:p>
        </w:tc>
        <w:tc>
          <w:tcPr>
            <w:tcW w:w="729" w:type="dxa"/>
            <w:vAlign w:val="bottom"/>
          </w:tcPr>
          <w:p w14:paraId="3D35E833" w14:textId="1FDA34ED" w:rsidR="00F73171" w:rsidRPr="00F73171" w:rsidRDefault="00F73171" w:rsidP="00F73171">
            <w:pPr>
              <w:rPr>
                <w:sz w:val="20"/>
                <w:szCs w:val="20"/>
              </w:rPr>
            </w:pPr>
            <w:r w:rsidRPr="00F73171">
              <w:rPr>
                <w:rFonts w:ascii="Calibri" w:hAnsi="Calibri" w:cs="Calibri"/>
                <w:color w:val="000000"/>
                <w:sz w:val="20"/>
                <w:szCs w:val="20"/>
              </w:rPr>
              <w:t>-0.43</w:t>
            </w:r>
          </w:p>
        </w:tc>
        <w:tc>
          <w:tcPr>
            <w:tcW w:w="730" w:type="dxa"/>
            <w:vAlign w:val="bottom"/>
          </w:tcPr>
          <w:p w14:paraId="5819B56E" w14:textId="6D4CA35A" w:rsidR="00F73171" w:rsidRPr="00F73171" w:rsidRDefault="00F73171" w:rsidP="00F73171">
            <w:pPr>
              <w:rPr>
                <w:sz w:val="20"/>
                <w:szCs w:val="20"/>
              </w:rPr>
            </w:pPr>
            <w:r w:rsidRPr="00F73171">
              <w:rPr>
                <w:rFonts w:ascii="Calibri" w:hAnsi="Calibri" w:cs="Calibri"/>
                <w:color w:val="000000"/>
                <w:sz w:val="20"/>
                <w:szCs w:val="20"/>
              </w:rPr>
              <w:t>2.12</w:t>
            </w:r>
          </w:p>
        </w:tc>
        <w:tc>
          <w:tcPr>
            <w:tcW w:w="730" w:type="dxa"/>
            <w:vAlign w:val="bottom"/>
          </w:tcPr>
          <w:p w14:paraId="7D5D6D82" w14:textId="2AE5D765" w:rsidR="00F73171" w:rsidRPr="00F73171" w:rsidRDefault="00F73171" w:rsidP="00F73171">
            <w:pPr>
              <w:rPr>
                <w:rFonts w:ascii="Calibri" w:hAnsi="Calibri" w:cs="Calibri"/>
                <w:color w:val="000000"/>
                <w:sz w:val="20"/>
                <w:szCs w:val="20"/>
              </w:rPr>
            </w:pPr>
            <w:r w:rsidRPr="00F73171">
              <w:rPr>
                <w:rFonts w:ascii="Calibri" w:hAnsi="Calibri" w:cs="Calibri"/>
                <w:color w:val="000000"/>
                <w:sz w:val="20"/>
                <w:szCs w:val="20"/>
              </w:rPr>
              <w:t>2.55</w:t>
            </w:r>
          </w:p>
        </w:tc>
        <w:tc>
          <w:tcPr>
            <w:tcW w:w="730" w:type="dxa"/>
          </w:tcPr>
          <w:p w14:paraId="6D52330C" w14:textId="2BFA0BB9" w:rsidR="00F73171" w:rsidRPr="00555E48" w:rsidRDefault="00F73171" w:rsidP="00F73171">
            <w:pPr>
              <w:rPr>
                <w:sz w:val="20"/>
                <w:szCs w:val="20"/>
              </w:rPr>
            </w:pPr>
            <w:r w:rsidRPr="00A92EA5">
              <w:rPr>
                <w:rFonts w:ascii="Calibri" w:hAnsi="Calibri" w:cs="Calibri"/>
                <w:color w:val="000000"/>
                <w:sz w:val="20"/>
                <w:szCs w:val="20"/>
              </w:rPr>
              <w:t>3.12</w:t>
            </w:r>
          </w:p>
        </w:tc>
        <w:tc>
          <w:tcPr>
            <w:tcW w:w="818" w:type="dxa"/>
            <w:vAlign w:val="bottom"/>
          </w:tcPr>
          <w:p w14:paraId="188FD009" w14:textId="20271006" w:rsidR="00F73171" w:rsidRPr="00555E48" w:rsidRDefault="00F73171" w:rsidP="00F73171">
            <w:pPr>
              <w:rPr>
                <w:rFonts w:ascii="Calibri" w:hAnsi="Calibri" w:cs="Calibri"/>
                <w:color w:val="000000"/>
                <w:sz w:val="20"/>
                <w:szCs w:val="20"/>
              </w:rPr>
            </w:pPr>
            <w:r w:rsidRPr="00555E48">
              <w:rPr>
                <w:rFonts w:ascii="Calibri" w:hAnsi="Calibri" w:cs="Calibri"/>
                <w:color w:val="000000"/>
                <w:sz w:val="20"/>
                <w:szCs w:val="20"/>
              </w:rPr>
              <w:t>2.54</w:t>
            </w:r>
          </w:p>
        </w:tc>
      </w:tr>
      <w:tr w:rsidR="00F73171" w14:paraId="70B0165C" w14:textId="602C9FAA" w:rsidTr="00FC54E3">
        <w:trPr>
          <w:jc w:val="center"/>
        </w:trPr>
        <w:tc>
          <w:tcPr>
            <w:tcW w:w="1001" w:type="dxa"/>
          </w:tcPr>
          <w:p w14:paraId="5D08BEAC" w14:textId="255CD2CD" w:rsidR="00F73171" w:rsidRPr="00555E48" w:rsidRDefault="00F73171" w:rsidP="00F73171">
            <w:pPr>
              <w:rPr>
                <w:sz w:val="20"/>
                <w:szCs w:val="20"/>
              </w:rPr>
            </w:pPr>
            <w:r w:rsidRPr="00555E48">
              <w:rPr>
                <w:sz w:val="20"/>
                <w:szCs w:val="20"/>
              </w:rPr>
              <w:t>’10 Cut</w:t>
            </w:r>
          </w:p>
        </w:tc>
        <w:tc>
          <w:tcPr>
            <w:tcW w:w="729" w:type="dxa"/>
            <w:vAlign w:val="bottom"/>
          </w:tcPr>
          <w:p w14:paraId="7A0F6143" w14:textId="3495BDD5" w:rsidR="00F73171" w:rsidRPr="00555E48" w:rsidRDefault="00F73171" w:rsidP="00F73171">
            <w:pPr>
              <w:rPr>
                <w:color w:val="FF0000"/>
                <w:sz w:val="20"/>
                <w:szCs w:val="20"/>
              </w:rPr>
            </w:pPr>
            <w:r w:rsidRPr="00555E48">
              <w:rPr>
                <w:rFonts w:ascii="Calibri" w:hAnsi="Calibri" w:cs="Calibri"/>
                <w:color w:val="FF0000"/>
                <w:sz w:val="20"/>
                <w:szCs w:val="20"/>
              </w:rPr>
              <w:t>-0.29</w:t>
            </w:r>
          </w:p>
        </w:tc>
        <w:tc>
          <w:tcPr>
            <w:tcW w:w="761" w:type="dxa"/>
            <w:vAlign w:val="bottom"/>
          </w:tcPr>
          <w:p w14:paraId="3B1353AE" w14:textId="07434D59" w:rsidR="00F73171" w:rsidRPr="00555E48" w:rsidRDefault="00F73171" w:rsidP="00F73171">
            <w:pPr>
              <w:rPr>
                <w:color w:val="FF0000"/>
                <w:sz w:val="20"/>
                <w:szCs w:val="20"/>
              </w:rPr>
            </w:pPr>
            <w:r w:rsidRPr="00555E48">
              <w:rPr>
                <w:rFonts w:ascii="Calibri" w:hAnsi="Calibri" w:cs="Calibri"/>
                <w:color w:val="FF0000"/>
                <w:sz w:val="20"/>
                <w:szCs w:val="20"/>
              </w:rPr>
              <w:t>-2.78</w:t>
            </w:r>
          </w:p>
        </w:tc>
        <w:tc>
          <w:tcPr>
            <w:tcW w:w="729" w:type="dxa"/>
            <w:vAlign w:val="bottom"/>
          </w:tcPr>
          <w:p w14:paraId="6F7E1C4A" w14:textId="005387CB" w:rsidR="00F73171" w:rsidRPr="00555E48" w:rsidRDefault="00F73171" w:rsidP="00F73171">
            <w:pPr>
              <w:rPr>
                <w:b/>
                <w:bCs/>
                <w:color w:val="0070C0"/>
                <w:sz w:val="20"/>
                <w:szCs w:val="20"/>
              </w:rPr>
            </w:pPr>
            <w:r w:rsidRPr="00555E48">
              <w:rPr>
                <w:rFonts w:ascii="Calibri" w:hAnsi="Calibri" w:cs="Calibri"/>
                <w:b/>
                <w:bCs/>
                <w:color w:val="0070C0"/>
                <w:sz w:val="20"/>
                <w:szCs w:val="20"/>
              </w:rPr>
              <w:t>2.53</w:t>
            </w:r>
          </w:p>
        </w:tc>
        <w:tc>
          <w:tcPr>
            <w:tcW w:w="730" w:type="dxa"/>
            <w:vAlign w:val="bottom"/>
          </w:tcPr>
          <w:p w14:paraId="54103A2B" w14:textId="516D8E6A" w:rsidR="00F73171" w:rsidRPr="00555E48" w:rsidRDefault="00F73171" w:rsidP="00F73171">
            <w:pPr>
              <w:rPr>
                <w:sz w:val="20"/>
                <w:szCs w:val="20"/>
              </w:rPr>
            </w:pPr>
            <w:r w:rsidRPr="00555E48">
              <w:rPr>
                <w:rFonts w:ascii="Calibri" w:hAnsi="Calibri" w:cs="Calibri"/>
                <w:color w:val="000000"/>
                <w:sz w:val="20"/>
                <w:szCs w:val="20"/>
              </w:rPr>
              <w:t>1.60</w:t>
            </w:r>
          </w:p>
        </w:tc>
        <w:tc>
          <w:tcPr>
            <w:tcW w:w="729" w:type="dxa"/>
            <w:vAlign w:val="bottom"/>
          </w:tcPr>
          <w:p w14:paraId="0D94640F" w14:textId="6098EA07" w:rsidR="00F73171" w:rsidRPr="00555E48" w:rsidRDefault="00F73171" w:rsidP="00F73171">
            <w:pPr>
              <w:rPr>
                <w:sz w:val="20"/>
                <w:szCs w:val="20"/>
              </w:rPr>
            </w:pPr>
            <w:r w:rsidRPr="00555E48">
              <w:rPr>
                <w:rFonts w:ascii="Calibri" w:hAnsi="Calibri" w:cs="Calibri"/>
                <w:color w:val="000000"/>
                <w:sz w:val="20"/>
                <w:szCs w:val="20"/>
              </w:rPr>
              <w:t>2.22</w:t>
            </w:r>
          </w:p>
        </w:tc>
        <w:tc>
          <w:tcPr>
            <w:tcW w:w="729" w:type="dxa"/>
            <w:vAlign w:val="bottom"/>
          </w:tcPr>
          <w:p w14:paraId="10CF3E29" w14:textId="781B1875" w:rsidR="00F73171" w:rsidRPr="00555E48" w:rsidRDefault="00F73171" w:rsidP="00F73171">
            <w:pPr>
              <w:rPr>
                <w:sz w:val="20"/>
                <w:szCs w:val="20"/>
              </w:rPr>
            </w:pPr>
            <w:r w:rsidRPr="00555E48">
              <w:rPr>
                <w:rFonts w:ascii="Calibri" w:hAnsi="Calibri" w:cs="Calibri"/>
                <w:color w:val="000000"/>
                <w:sz w:val="20"/>
                <w:szCs w:val="20"/>
              </w:rPr>
              <w:t>1.49</w:t>
            </w:r>
          </w:p>
        </w:tc>
        <w:tc>
          <w:tcPr>
            <w:tcW w:w="729" w:type="dxa"/>
            <w:vAlign w:val="bottom"/>
          </w:tcPr>
          <w:p w14:paraId="3594D0C0" w14:textId="63C1E0CE" w:rsidR="00F73171" w:rsidRPr="00F73171" w:rsidRDefault="00F73171" w:rsidP="00F73171">
            <w:pPr>
              <w:rPr>
                <w:color w:val="FF0000"/>
                <w:sz w:val="20"/>
                <w:szCs w:val="20"/>
              </w:rPr>
            </w:pPr>
            <w:r w:rsidRPr="00F73171">
              <w:rPr>
                <w:rFonts w:ascii="Calibri" w:hAnsi="Calibri" w:cs="Calibri"/>
                <w:color w:val="000000"/>
                <w:sz w:val="20"/>
                <w:szCs w:val="20"/>
              </w:rPr>
              <w:t>-0.49</w:t>
            </w:r>
          </w:p>
        </w:tc>
        <w:tc>
          <w:tcPr>
            <w:tcW w:w="730" w:type="dxa"/>
            <w:vAlign w:val="bottom"/>
          </w:tcPr>
          <w:p w14:paraId="29191E82" w14:textId="30239494" w:rsidR="00F73171" w:rsidRPr="00F73171" w:rsidRDefault="00F73171" w:rsidP="00F73171">
            <w:pPr>
              <w:rPr>
                <w:sz w:val="20"/>
                <w:szCs w:val="20"/>
              </w:rPr>
            </w:pPr>
            <w:r w:rsidRPr="00F73171">
              <w:rPr>
                <w:rFonts w:ascii="Calibri" w:hAnsi="Calibri" w:cs="Calibri"/>
                <w:color w:val="000000"/>
                <w:sz w:val="20"/>
                <w:szCs w:val="20"/>
              </w:rPr>
              <w:t>1.77</w:t>
            </w:r>
          </w:p>
        </w:tc>
        <w:tc>
          <w:tcPr>
            <w:tcW w:w="730" w:type="dxa"/>
            <w:vAlign w:val="bottom"/>
          </w:tcPr>
          <w:p w14:paraId="033ECEDE" w14:textId="05E12F72" w:rsidR="00F73171" w:rsidRPr="00F73171" w:rsidRDefault="00F73171" w:rsidP="00F73171">
            <w:pPr>
              <w:rPr>
                <w:rFonts w:ascii="Calibri" w:hAnsi="Calibri" w:cs="Calibri"/>
                <w:color w:val="000000"/>
                <w:sz w:val="20"/>
                <w:szCs w:val="20"/>
              </w:rPr>
            </w:pPr>
            <w:r w:rsidRPr="00F73171">
              <w:rPr>
                <w:rFonts w:ascii="Calibri" w:hAnsi="Calibri" w:cs="Calibri"/>
                <w:color w:val="000000"/>
                <w:sz w:val="20"/>
                <w:szCs w:val="20"/>
              </w:rPr>
              <w:t>2.26</w:t>
            </w:r>
          </w:p>
        </w:tc>
        <w:tc>
          <w:tcPr>
            <w:tcW w:w="730" w:type="dxa"/>
          </w:tcPr>
          <w:p w14:paraId="43B42304" w14:textId="32A092F2" w:rsidR="00F73171" w:rsidRPr="00555E48" w:rsidRDefault="00F73171" w:rsidP="00F73171">
            <w:pPr>
              <w:rPr>
                <w:sz w:val="20"/>
                <w:szCs w:val="20"/>
              </w:rPr>
            </w:pPr>
            <w:r w:rsidRPr="00A92EA5">
              <w:rPr>
                <w:rFonts w:ascii="Calibri" w:hAnsi="Calibri" w:cs="Calibri"/>
                <w:color w:val="000000"/>
                <w:sz w:val="20"/>
                <w:szCs w:val="20"/>
              </w:rPr>
              <w:t>3.12</w:t>
            </w:r>
          </w:p>
        </w:tc>
        <w:tc>
          <w:tcPr>
            <w:tcW w:w="818" w:type="dxa"/>
            <w:vAlign w:val="bottom"/>
          </w:tcPr>
          <w:p w14:paraId="2AF63804" w14:textId="159E8B87" w:rsidR="00F73171" w:rsidRPr="00555E48" w:rsidRDefault="00F73171" w:rsidP="00F73171">
            <w:pPr>
              <w:rPr>
                <w:rFonts w:ascii="Calibri" w:hAnsi="Calibri" w:cs="Calibri"/>
                <w:color w:val="000000"/>
                <w:sz w:val="20"/>
                <w:szCs w:val="20"/>
              </w:rPr>
            </w:pPr>
            <w:r w:rsidRPr="00555E48">
              <w:rPr>
                <w:rFonts w:ascii="Calibri" w:hAnsi="Calibri" w:cs="Calibri"/>
                <w:color w:val="000000"/>
                <w:sz w:val="20"/>
                <w:szCs w:val="20"/>
              </w:rPr>
              <w:t>2.54</w:t>
            </w:r>
          </w:p>
        </w:tc>
      </w:tr>
      <w:tr w:rsidR="00F73171" w14:paraId="240436BB" w14:textId="42CFC393" w:rsidTr="00FC54E3">
        <w:trPr>
          <w:trHeight w:val="305"/>
          <w:jc w:val="center"/>
        </w:trPr>
        <w:tc>
          <w:tcPr>
            <w:tcW w:w="1001" w:type="dxa"/>
          </w:tcPr>
          <w:p w14:paraId="2FC2BDB0" w14:textId="4527CD28" w:rsidR="00F73171" w:rsidRPr="00555E48" w:rsidRDefault="00F73171" w:rsidP="00F73171">
            <w:pPr>
              <w:rPr>
                <w:sz w:val="20"/>
                <w:szCs w:val="20"/>
              </w:rPr>
            </w:pPr>
            <w:r w:rsidRPr="00555E48">
              <w:rPr>
                <w:sz w:val="20"/>
                <w:szCs w:val="20"/>
              </w:rPr>
              <w:t>’17 Cut</w:t>
            </w:r>
          </w:p>
        </w:tc>
        <w:tc>
          <w:tcPr>
            <w:tcW w:w="729" w:type="dxa"/>
            <w:vAlign w:val="bottom"/>
          </w:tcPr>
          <w:p w14:paraId="10C8FB11" w14:textId="38FBF293" w:rsidR="00F73171" w:rsidRPr="00555E48" w:rsidRDefault="00F73171" w:rsidP="00F73171">
            <w:pPr>
              <w:rPr>
                <w:sz w:val="20"/>
                <w:szCs w:val="20"/>
              </w:rPr>
            </w:pPr>
            <w:r w:rsidRPr="00555E48">
              <w:rPr>
                <w:rFonts w:ascii="Calibri" w:hAnsi="Calibri" w:cs="Calibri"/>
                <w:color w:val="000000"/>
                <w:sz w:val="20"/>
                <w:szCs w:val="20"/>
              </w:rPr>
              <w:t>2.43</w:t>
            </w:r>
          </w:p>
        </w:tc>
        <w:tc>
          <w:tcPr>
            <w:tcW w:w="761" w:type="dxa"/>
            <w:vAlign w:val="bottom"/>
          </w:tcPr>
          <w:p w14:paraId="095474B9" w14:textId="3BFB13F8" w:rsidR="00F73171" w:rsidRPr="00555E48" w:rsidRDefault="00F73171" w:rsidP="00F73171">
            <w:pPr>
              <w:rPr>
                <w:sz w:val="20"/>
                <w:szCs w:val="20"/>
              </w:rPr>
            </w:pPr>
            <w:r w:rsidRPr="00555E48">
              <w:rPr>
                <w:rFonts w:ascii="Calibri" w:hAnsi="Calibri" w:cs="Calibri"/>
                <w:color w:val="000000"/>
                <w:sz w:val="20"/>
                <w:szCs w:val="20"/>
              </w:rPr>
              <w:t>0.89</w:t>
            </w:r>
          </w:p>
        </w:tc>
        <w:tc>
          <w:tcPr>
            <w:tcW w:w="729" w:type="dxa"/>
            <w:vAlign w:val="bottom"/>
          </w:tcPr>
          <w:p w14:paraId="080EA3DE" w14:textId="1F8D31DE" w:rsidR="00F73171" w:rsidRPr="00555E48" w:rsidRDefault="00F73171" w:rsidP="00F73171">
            <w:pPr>
              <w:rPr>
                <w:b/>
                <w:bCs/>
                <w:color w:val="0070C0"/>
                <w:sz w:val="20"/>
                <w:szCs w:val="20"/>
              </w:rPr>
            </w:pPr>
            <w:r w:rsidRPr="00555E48">
              <w:rPr>
                <w:rFonts w:ascii="Calibri" w:hAnsi="Calibri" w:cs="Calibri"/>
                <w:b/>
                <w:bCs/>
                <w:color w:val="0070C0"/>
                <w:sz w:val="20"/>
                <w:szCs w:val="20"/>
              </w:rPr>
              <w:t>1.77</w:t>
            </w:r>
          </w:p>
        </w:tc>
        <w:tc>
          <w:tcPr>
            <w:tcW w:w="730" w:type="dxa"/>
            <w:vAlign w:val="bottom"/>
          </w:tcPr>
          <w:p w14:paraId="34B13A24" w14:textId="72FD4F46" w:rsidR="00F73171" w:rsidRPr="00555E48" w:rsidRDefault="00F73171" w:rsidP="00F73171">
            <w:pPr>
              <w:rPr>
                <w:sz w:val="20"/>
                <w:szCs w:val="20"/>
              </w:rPr>
            </w:pPr>
            <w:r w:rsidRPr="00555E48">
              <w:rPr>
                <w:rFonts w:ascii="Calibri" w:hAnsi="Calibri" w:cs="Calibri"/>
                <w:color w:val="000000"/>
                <w:sz w:val="20"/>
                <w:szCs w:val="20"/>
              </w:rPr>
              <w:t>2.33</w:t>
            </w:r>
          </w:p>
        </w:tc>
        <w:tc>
          <w:tcPr>
            <w:tcW w:w="729" w:type="dxa"/>
            <w:vAlign w:val="bottom"/>
          </w:tcPr>
          <w:p w14:paraId="0E103D4A" w14:textId="6556F1E5" w:rsidR="00F73171" w:rsidRPr="00555E48" w:rsidRDefault="00F73171" w:rsidP="00F73171">
            <w:pPr>
              <w:rPr>
                <w:sz w:val="20"/>
                <w:szCs w:val="20"/>
              </w:rPr>
            </w:pPr>
            <w:r w:rsidRPr="00555E48">
              <w:rPr>
                <w:rFonts w:ascii="Calibri" w:hAnsi="Calibri" w:cs="Calibri"/>
                <w:color w:val="000000"/>
                <w:sz w:val="20"/>
                <w:szCs w:val="20"/>
              </w:rPr>
              <w:t>1.94</w:t>
            </w:r>
          </w:p>
        </w:tc>
        <w:tc>
          <w:tcPr>
            <w:tcW w:w="729" w:type="dxa"/>
            <w:vAlign w:val="bottom"/>
          </w:tcPr>
          <w:p w14:paraId="200BFAEE" w14:textId="328A1BA5" w:rsidR="00F73171" w:rsidRPr="00555E48" w:rsidRDefault="00F73171" w:rsidP="00F73171">
            <w:pPr>
              <w:rPr>
                <w:sz w:val="20"/>
                <w:szCs w:val="20"/>
              </w:rPr>
            </w:pPr>
            <w:r w:rsidRPr="00555E48">
              <w:rPr>
                <w:sz w:val="20"/>
                <w:szCs w:val="20"/>
              </w:rPr>
              <w:t>Na</w:t>
            </w:r>
          </w:p>
        </w:tc>
        <w:tc>
          <w:tcPr>
            <w:tcW w:w="729" w:type="dxa"/>
            <w:vAlign w:val="bottom"/>
          </w:tcPr>
          <w:p w14:paraId="314D5311" w14:textId="51F94B12" w:rsidR="00F73171" w:rsidRPr="00F73171" w:rsidRDefault="00F73171" w:rsidP="00F73171">
            <w:pPr>
              <w:rPr>
                <w:sz w:val="20"/>
                <w:szCs w:val="20"/>
              </w:rPr>
            </w:pPr>
            <w:r w:rsidRPr="00F73171">
              <w:rPr>
                <w:rFonts w:ascii="Calibri" w:hAnsi="Calibri" w:cs="Calibri"/>
                <w:color w:val="000000"/>
                <w:sz w:val="20"/>
                <w:szCs w:val="20"/>
              </w:rPr>
              <w:t>1.70</w:t>
            </w:r>
          </w:p>
        </w:tc>
        <w:tc>
          <w:tcPr>
            <w:tcW w:w="730" w:type="dxa"/>
            <w:vAlign w:val="bottom"/>
          </w:tcPr>
          <w:p w14:paraId="7E7880DF" w14:textId="6007C65C" w:rsidR="00F73171" w:rsidRPr="00F73171" w:rsidRDefault="00F73171" w:rsidP="00F73171">
            <w:pPr>
              <w:rPr>
                <w:sz w:val="20"/>
                <w:szCs w:val="20"/>
              </w:rPr>
            </w:pPr>
            <w:r w:rsidRPr="00F73171">
              <w:rPr>
                <w:rFonts w:ascii="Calibri" w:hAnsi="Calibri" w:cs="Calibri"/>
                <w:color w:val="000000"/>
                <w:sz w:val="20"/>
                <w:szCs w:val="20"/>
              </w:rPr>
              <w:t>2.13</w:t>
            </w:r>
          </w:p>
        </w:tc>
        <w:tc>
          <w:tcPr>
            <w:tcW w:w="730" w:type="dxa"/>
            <w:vAlign w:val="bottom"/>
          </w:tcPr>
          <w:p w14:paraId="68DDE01A" w14:textId="707CFC1F" w:rsidR="00F73171" w:rsidRPr="00F73171" w:rsidRDefault="00F73171" w:rsidP="00F73171">
            <w:pPr>
              <w:rPr>
                <w:rFonts w:ascii="Calibri" w:hAnsi="Calibri" w:cs="Calibri"/>
                <w:color w:val="000000"/>
                <w:sz w:val="20"/>
                <w:szCs w:val="20"/>
              </w:rPr>
            </w:pPr>
            <w:r w:rsidRPr="00F73171">
              <w:rPr>
                <w:rFonts w:ascii="Calibri" w:hAnsi="Calibri" w:cs="Calibri"/>
                <w:color w:val="000000"/>
                <w:sz w:val="20"/>
                <w:szCs w:val="20"/>
              </w:rPr>
              <w:t>0.44</w:t>
            </w:r>
          </w:p>
        </w:tc>
        <w:tc>
          <w:tcPr>
            <w:tcW w:w="730" w:type="dxa"/>
          </w:tcPr>
          <w:p w14:paraId="6FF4F913" w14:textId="5532267A" w:rsidR="00F73171" w:rsidRPr="00555E48" w:rsidRDefault="00F73171" w:rsidP="00F73171">
            <w:pPr>
              <w:rPr>
                <w:rFonts w:ascii="Calibri" w:hAnsi="Calibri"/>
                <w:color w:val="000000"/>
                <w:sz w:val="20"/>
                <w:szCs w:val="20"/>
              </w:rPr>
            </w:pPr>
            <w:r w:rsidRPr="00A92EA5">
              <w:rPr>
                <w:rFonts w:ascii="Calibri" w:hAnsi="Calibri" w:cs="Calibri"/>
                <w:color w:val="000000"/>
                <w:sz w:val="20"/>
                <w:szCs w:val="20"/>
              </w:rPr>
              <w:t>3.12</w:t>
            </w:r>
          </w:p>
        </w:tc>
        <w:tc>
          <w:tcPr>
            <w:tcW w:w="818" w:type="dxa"/>
            <w:vAlign w:val="bottom"/>
          </w:tcPr>
          <w:p w14:paraId="378EBB3D" w14:textId="7E5B693F" w:rsidR="00F73171" w:rsidRPr="00555E48" w:rsidRDefault="00F73171" w:rsidP="00F73171">
            <w:pPr>
              <w:rPr>
                <w:rFonts w:ascii="Calibri" w:hAnsi="Calibri" w:cs="Calibri"/>
                <w:color w:val="000000"/>
                <w:sz w:val="20"/>
                <w:szCs w:val="20"/>
              </w:rPr>
            </w:pPr>
            <w:r w:rsidRPr="00555E48">
              <w:rPr>
                <w:rFonts w:ascii="Calibri" w:hAnsi="Calibri" w:cs="Calibri"/>
                <w:color w:val="000000"/>
                <w:sz w:val="20"/>
                <w:szCs w:val="20"/>
              </w:rPr>
              <w:t>2.54</w:t>
            </w:r>
          </w:p>
        </w:tc>
      </w:tr>
      <w:tr w:rsidR="00F73171" w14:paraId="2C230000" w14:textId="79B1EF05" w:rsidTr="00FC54E3">
        <w:trPr>
          <w:trHeight w:val="305"/>
          <w:jc w:val="center"/>
        </w:trPr>
        <w:tc>
          <w:tcPr>
            <w:tcW w:w="1001" w:type="dxa"/>
          </w:tcPr>
          <w:p w14:paraId="50B45BE8" w14:textId="77777777" w:rsidR="00F73171" w:rsidRPr="00555E48" w:rsidRDefault="00F73171" w:rsidP="00F73171">
            <w:pPr>
              <w:rPr>
                <w:sz w:val="20"/>
                <w:szCs w:val="20"/>
              </w:rPr>
            </w:pPr>
            <w:r w:rsidRPr="00555E48">
              <w:rPr>
                <w:sz w:val="20"/>
                <w:szCs w:val="20"/>
              </w:rPr>
              <w:t>'93 Inc</w:t>
            </w:r>
          </w:p>
        </w:tc>
        <w:tc>
          <w:tcPr>
            <w:tcW w:w="729" w:type="dxa"/>
            <w:vAlign w:val="bottom"/>
          </w:tcPr>
          <w:p w14:paraId="74CD84C1" w14:textId="6FA05258" w:rsidR="00F73171" w:rsidRPr="00555E48" w:rsidRDefault="00F73171" w:rsidP="00F73171">
            <w:pPr>
              <w:rPr>
                <w:color w:val="FF0000"/>
                <w:sz w:val="20"/>
                <w:szCs w:val="20"/>
              </w:rPr>
            </w:pPr>
            <w:r w:rsidRPr="00555E48">
              <w:rPr>
                <w:rFonts w:ascii="Calibri" w:hAnsi="Calibri" w:cs="Calibri"/>
                <w:color w:val="FF0000"/>
                <w:sz w:val="20"/>
                <w:szCs w:val="20"/>
              </w:rPr>
              <w:t>-0.07</w:t>
            </w:r>
          </w:p>
        </w:tc>
        <w:tc>
          <w:tcPr>
            <w:tcW w:w="761" w:type="dxa"/>
            <w:vAlign w:val="bottom"/>
          </w:tcPr>
          <w:p w14:paraId="0B6AC4D2" w14:textId="2A39D342" w:rsidR="00F73171" w:rsidRPr="00555E48" w:rsidRDefault="00F73171" w:rsidP="00F73171">
            <w:pPr>
              <w:rPr>
                <w:sz w:val="20"/>
                <w:szCs w:val="20"/>
              </w:rPr>
            </w:pPr>
            <w:r w:rsidRPr="00555E48">
              <w:rPr>
                <w:rFonts w:ascii="Calibri" w:hAnsi="Calibri" w:cs="Calibri"/>
                <w:color w:val="000000"/>
                <w:sz w:val="20"/>
                <w:szCs w:val="20"/>
              </w:rPr>
              <w:t>3.56</w:t>
            </w:r>
          </w:p>
        </w:tc>
        <w:tc>
          <w:tcPr>
            <w:tcW w:w="729" w:type="dxa"/>
            <w:vAlign w:val="bottom"/>
          </w:tcPr>
          <w:p w14:paraId="1A0D6490" w14:textId="06BED131" w:rsidR="00F73171" w:rsidRPr="00555E48" w:rsidRDefault="00F73171" w:rsidP="00F73171">
            <w:pPr>
              <w:rPr>
                <w:b/>
                <w:bCs/>
                <w:color w:val="0070C0"/>
                <w:sz w:val="20"/>
                <w:szCs w:val="20"/>
              </w:rPr>
            </w:pPr>
            <w:r w:rsidRPr="00555E48">
              <w:rPr>
                <w:rFonts w:ascii="Calibri" w:hAnsi="Calibri" w:cs="Calibri"/>
                <w:b/>
                <w:bCs/>
                <w:color w:val="0070C0"/>
                <w:sz w:val="20"/>
                <w:szCs w:val="20"/>
              </w:rPr>
              <w:t>2.75</w:t>
            </w:r>
          </w:p>
        </w:tc>
        <w:tc>
          <w:tcPr>
            <w:tcW w:w="730" w:type="dxa"/>
            <w:vAlign w:val="bottom"/>
          </w:tcPr>
          <w:p w14:paraId="0ED7AB9A" w14:textId="7AD7174E" w:rsidR="00F73171" w:rsidRPr="00555E48" w:rsidRDefault="00F73171" w:rsidP="00F73171">
            <w:pPr>
              <w:rPr>
                <w:sz w:val="20"/>
                <w:szCs w:val="20"/>
              </w:rPr>
            </w:pPr>
            <w:r w:rsidRPr="00555E48">
              <w:rPr>
                <w:rFonts w:ascii="Calibri" w:hAnsi="Calibri" w:cs="Calibri"/>
                <w:color w:val="000000"/>
                <w:sz w:val="20"/>
                <w:szCs w:val="20"/>
              </w:rPr>
              <w:t>4.04</w:t>
            </w:r>
          </w:p>
        </w:tc>
        <w:tc>
          <w:tcPr>
            <w:tcW w:w="729" w:type="dxa"/>
            <w:vAlign w:val="bottom"/>
          </w:tcPr>
          <w:p w14:paraId="02DEEAC5" w14:textId="538AD8D9" w:rsidR="00F73171" w:rsidRPr="00555E48" w:rsidRDefault="00F73171" w:rsidP="00F73171">
            <w:pPr>
              <w:rPr>
                <w:sz w:val="20"/>
                <w:szCs w:val="20"/>
              </w:rPr>
            </w:pPr>
            <w:r w:rsidRPr="00555E48">
              <w:rPr>
                <w:rFonts w:ascii="Calibri" w:hAnsi="Calibri" w:cs="Calibri"/>
                <w:color w:val="000000"/>
                <w:sz w:val="20"/>
                <w:szCs w:val="20"/>
              </w:rPr>
              <w:t>2.72</w:t>
            </w:r>
          </w:p>
        </w:tc>
        <w:tc>
          <w:tcPr>
            <w:tcW w:w="729" w:type="dxa"/>
            <w:vAlign w:val="bottom"/>
          </w:tcPr>
          <w:p w14:paraId="3CE14768" w14:textId="77534E9F" w:rsidR="00F73171" w:rsidRPr="00555E48" w:rsidRDefault="00F73171" w:rsidP="00F73171">
            <w:pPr>
              <w:rPr>
                <w:sz w:val="20"/>
                <w:szCs w:val="20"/>
              </w:rPr>
            </w:pPr>
            <w:r w:rsidRPr="00555E48">
              <w:rPr>
                <w:rFonts w:ascii="Calibri" w:hAnsi="Calibri" w:cs="Calibri"/>
                <w:color w:val="000000"/>
                <w:sz w:val="20"/>
                <w:szCs w:val="20"/>
              </w:rPr>
              <w:t>3.80</w:t>
            </w:r>
          </w:p>
        </w:tc>
        <w:tc>
          <w:tcPr>
            <w:tcW w:w="729" w:type="dxa"/>
            <w:vAlign w:val="bottom"/>
          </w:tcPr>
          <w:p w14:paraId="42DA5E79" w14:textId="60DEF8C5" w:rsidR="00F73171" w:rsidRPr="00555E48" w:rsidRDefault="00F73171" w:rsidP="00F73171">
            <w:pPr>
              <w:rPr>
                <w:sz w:val="20"/>
                <w:szCs w:val="20"/>
              </w:rPr>
            </w:pPr>
            <w:r w:rsidRPr="00555E48">
              <w:rPr>
                <w:rFonts w:ascii="Calibri" w:hAnsi="Calibri" w:cs="Calibri"/>
                <w:color w:val="000000"/>
                <w:sz w:val="20"/>
                <w:szCs w:val="20"/>
              </w:rPr>
              <w:t>1.80</w:t>
            </w:r>
          </w:p>
        </w:tc>
        <w:tc>
          <w:tcPr>
            <w:tcW w:w="730" w:type="dxa"/>
            <w:vAlign w:val="bottom"/>
          </w:tcPr>
          <w:p w14:paraId="4E672491" w14:textId="25519409" w:rsidR="00F73171" w:rsidRPr="00F73171" w:rsidRDefault="00F73171" w:rsidP="00F73171">
            <w:pPr>
              <w:rPr>
                <w:sz w:val="20"/>
                <w:szCs w:val="20"/>
              </w:rPr>
            </w:pPr>
            <w:r w:rsidRPr="00F73171">
              <w:rPr>
                <w:rFonts w:ascii="Calibri" w:hAnsi="Calibri" w:cs="Calibri"/>
                <w:color w:val="000000"/>
                <w:sz w:val="20"/>
                <w:szCs w:val="20"/>
              </w:rPr>
              <w:t>5.28</w:t>
            </w:r>
          </w:p>
        </w:tc>
        <w:tc>
          <w:tcPr>
            <w:tcW w:w="730" w:type="dxa"/>
            <w:vAlign w:val="bottom"/>
          </w:tcPr>
          <w:p w14:paraId="3263B673" w14:textId="2282016A" w:rsidR="00F73171" w:rsidRPr="00F73171" w:rsidRDefault="00F73171" w:rsidP="00F73171">
            <w:pPr>
              <w:rPr>
                <w:rFonts w:ascii="Calibri" w:hAnsi="Calibri" w:cs="Calibri"/>
                <w:color w:val="FF0000"/>
                <w:sz w:val="20"/>
                <w:szCs w:val="20"/>
              </w:rPr>
            </w:pPr>
            <w:r w:rsidRPr="00F73171">
              <w:rPr>
                <w:rFonts w:ascii="Calibri" w:hAnsi="Calibri" w:cs="Calibri"/>
                <w:color w:val="FF0000"/>
                <w:sz w:val="20"/>
                <w:szCs w:val="20"/>
              </w:rPr>
              <w:t>-0.13</w:t>
            </w:r>
          </w:p>
        </w:tc>
        <w:tc>
          <w:tcPr>
            <w:tcW w:w="730" w:type="dxa"/>
          </w:tcPr>
          <w:p w14:paraId="65F2BBFF" w14:textId="7FFB0AFB" w:rsidR="00F73171" w:rsidRPr="00555E48" w:rsidRDefault="00F73171" w:rsidP="00F73171">
            <w:pPr>
              <w:rPr>
                <w:rFonts w:ascii="Calibri" w:hAnsi="Calibri"/>
                <w:color w:val="000000"/>
                <w:sz w:val="20"/>
                <w:szCs w:val="20"/>
              </w:rPr>
            </w:pPr>
            <w:r w:rsidRPr="00A92EA5">
              <w:rPr>
                <w:rFonts w:ascii="Calibri" w:hAnsi="Calibri" w:cs="Calibri"/>
                <w:color w:val="000000"/>
                <w:sz w:val="20"/>
                <w:szCs w:val="20"/>
              </w:rPr>
              <w:t>3.12</w:t>
            </w:r>
          </w:p>
        </w:tc>
        <w:tc>
          <w:tcPr>
            <w:tcW w:w="818" w:type="dxa"/>
            <w:vAlign w:val="bottom"/>
          </w:tcPr>
          <w:p w14:paraId="3A2B872E" w14:textId="13E1805D" w:rsidR="00F73171" w:rsidRPr="00555E48" w:rsidRDefault="00F73171" w:rsidP="00F73171">
            <w:pPr>
              <w:rPr>
                <w:rFonts w:ascii="Calibri" w:hAnsi="Calibri" w:cs="Calibri"/>
                <w:color w:val="000000"/>
                <w:sz w:val="20"/>
                <w:szCs w:val="20"/>
              </w:rPr>
            </w:pPr>
            <w:r w:rsidRPr="00555E48">
              <w:rPr>
                <w:rFonts w:ascii="Calibri" w:hAnsi="Calibri" w:cs="Calibri"/>
                <w:color w:val="000000"/>
                <w:sz w:val="20"/>
                <w:szCs w:val="20"/>
              </w:rPr>
              <w:t>2.54</w:t>
            </w:r>
          </w:p>
        </w:tc>
      </w:tr>
      <w:tr w:rsidR="00F73171" w14:paraId="13FBA7EB" w14:textId="32EDCCFF" w:rsidTr="00FC54E3">
        <w:trPr>
          <w:trHeight w:val="305"/>
          <w:jc w:val="center"/>
        </w:trPr>
        <w:tc>
          <w:tcPr>
            <w:tcW w:w="1001" w:type="dxa"/>
          </w:tcPr>
          <w:p w14:paraId="6CB78BBB" w14:textId="468F6F92" w:rsidR="00F73171" w:rsidRPr="00555E48" w:rsidRDefault="00F73171" w:rsidP="00F73171">
            <w:pPr>
              <w:rPr>
                <w:sz w:val="20"/>
                <w:szCs w:val="20"/>
              </w:rPr>
            </w:pPr>
            <w:r w:rsidRPr="00555E48">
              <w:rPr>
                <w:sz w:val="20"/>
                <w:szCs w:val="20"/>
              </w:rPr>
              <w:t>’12 Inc</w:t>
            </w:r>
          </w:p>
        </w:tc>
        <w:tc>
          <w:tcPr>
            <w:tcW w:w="729" w:type="dxa"/>
            <w:vAlign w:val="bottom"/>
          </w:tcPr>
          <w:p w14:paraId="1D965B25" w14:textId="7483DC1F" w:rsidR="00F73171" w:rsidRPr="00555E48" w:rsidRDefault="00F73171" w:rsidP="00F73171">
            <w:pPr>
              <w:rPr>
                <w:sz w:val="20"/>
                <w:szCs w:val="20"/>
              </w:rPr>
            </w:pPr>
            <w:r w:rsidRPr="00555E48">
              <w:rPr>
                <w:rFonts w:ascii="Calibri" w:hAnsi="Calibri" w:cs="Calibri"/>
                <w:color w:val="000000"/>
                <w:sz w:val="20"/>
                <w:szCs w:val="20"/>
              </w:rPr>
              <w:t>2.53</w:t>
            </w:r>
          </w:p>
        </w:tc>
        <w:tc>
          <w:tcPr>
            <w:tcW w:w="761" w:type="dxa"/>
            <w:vAlign w:val="bottom"/>
          </w:tcPr>
          <w:p w14:paraId="2C3350FE" w14:textId="076A4D5E" w:rsidR="00F73171" w:rsidRPr="00555E48" w:rsidRDefault="00F73171" w:rsidP="00F73171">
            <w:pPr>
              <w:rPr>
                <w:sz w:val="20"/>
                <w:szCs w:val="20"/>
              </w:rPr>
            </w:pPr>
            <w:r w:rsidRPr="00555E48">
              <w:rPr>
                <w:rFonts w:ascii="Calibri" w:hAnsi="Calibri" w:cs="Calibri"/>
                <w:color w:val="000000"/>
                <w:sz w:val="20"/>
                <w:szCs w:val="20"/>
              </w:rPr>
              <w:t>1.60</w:t>
            </w:r>
          </w:p>
        </w:tc>
        <w:tc>
          <w:tcPr>
            <w:tcW w:w="729" w:type="dxa"/>
            <w:vAlign w:val="bottom"/>
          </w:tcPr>
          <w:p w14:paraId="47B6DCBE" w14:textId="616C07DC" w:rsidR="00F73171" w:rsidRPr="00555E48" w:rsidRDefault="00F73171" w:rsidP="00F73171">
            <w:pPr>
              <w:rPr>
                <w:b/>
                <w:bCs/>
                <w:color w:val="0070C0"/>
                <w:sz w:val="20"/>
                <w:szCs w:val="20"/>
              </w:rPr>
            </w:pPr>
            <w:r w:rsidRPr="00555E48">
              <w:rPr>
                <w:rFonts w:ascii="Calibri" w:hAnsi="Calibri" w:cs="Calibri"/>
                <w:b/>
                <w:bCs/>
                <w:color w:val="0070C0"/>
                <w:sz w:val="20"/>
                <w:szCs w:val="20"/>
              </w:rPr>
              <w:t>2.22</w:t>
            </w:r>
          </w:p>
        </w:tc>
        <w:tc>
          <w:tcPr>
            <w:tcW w:w="730" w:type="dxa"/>
            <w:vAlign w:val="bottom"/>
          </w:tcPr>
          <w:p w14:paraId="4D3F2EE7" w14:textId="28A5F450" w:rsidR="00F73171" w:rsidRPr="00555E48" w:rsidRDefault="00F73171" w:rsidP="00F73171">
            <w:pPr>
              <w:rPr>
                <w:sz w:val="20"/>
                <w:szCs w:val="20"/>
              </w:rPr>
            </w:pPr>
            <w:r w:rsidRPr="00555E48">
              <w:rPr>
                <w:rFonts w:ascii="Calibri" w:hAnsi="Calibri" w:cs="Calibri"/>
                <w:color w:val="000000"/>
                <w:sz w:val="20"/>
                <w:szCs w:val="20"/>
              </w:rPr>
              <w:t>1.49</w:t>
            </w:r>
          </w:p>
        </w:tc>
        <w:tc>
          <w:tcPr>
            <w:tcW w:w="729" w:type="dxa"/>
            <w:vAlign w:val="bottom"/>
          </w:tcPr>
          <w:p w14:paraId="0BF73182" w14:textId="10ADE3F0" w:rsidR="00F73171" w:rsidRPr="00555E48" w:rsidRDefault="00F73171" w:rsidP="00F73171">
            <w:pPr>
              <w:rPr>
                <w:sz w:val="20"/>
                <w:szCs w:val="20"/>
              </w:rPr>
            </w:pPr>
            <w:r w:rsidRPr="00555E48">
              <w:rPr>
                <w:rFonts w:ascii="Calibri" w:hAnsi="Calibri" w:cs="Calibri"/>
                <w:color w:val="000000"/>
                <w:sz w:val="20"/>
                <w:szCs w:val="20"/>
              </w:rPr>
              <w:t>2.43</w:t>
            </w:r>
          </w:p>
        </w:tc>
        <w:tc>
          <w:tcPr>
            <w:tcW w:w="729" w:type="dxa"/>
            <w:vAlign w:val="bottom"/>
          </w:tcPr>
          <w:p w14:paraId="2532F6AF" w14:textId="51FC271E" w:rsidR="00F73171" w:rsidRPr="00555E48" w:rsidRDefault="00F73171" w:rsidP="00F73171">
            <w:pPr>
              <w:rPr>
                <w:sz w:val="20"/>
                <w:szCs w:val="20"/>
              </w:rPr>
            </w:pPr>
            <w:r w:rsidRPr="00555E48">
              <w:rPr>
                <w:rFonts w:ascii="Calibri" w:hAnsi="Calibri" w:cs="Calibri"/>
                <w:color w:val="000000"/>
                <w:sz w:val="20"/>
                <w:szCs w:val="20"/>
              </w:rPr>
              <w:t>2.43</w:t>
            </w:r>
          </w:p>
        </w:tc>
        <w:tc>
          <w:tcPr>
            <w:tcW w:w="729" w:type="dxa"/>
            <w:vAlign w:val="bottom"/>
          </w:tcPr>
          <w:p w14:paraId="218E5A88" w14:textId="64FA82A5" w:rsidR="00F73171" w:rsidRPr="00555E48" w:rsidRDefault="00F73171" w:rsidP="00F73171">
            <w:pPr>
              <w:rPr>
                <w:sz w:val="20"/>
                <w:szCs w:val="20"/>
              </w:rPr>
            </w:pPr>
            <w:r w:rsidRPr="00555E48">
              <w:rPr>
                <w:rFonts w:ascii="Calibri" w:hAnsi="Calibri" w:cs="Calibri"/>
                <w:color w:val="000000"/>
                <w:sz w:val="20"/>
                <w:szCs w:val="20"/>
              </w:rPr>
              <w:t>0.45</w:t>
            </w:r>
          </w:p>
        </w:tc>
        <w:tc>
          <w:tcPr>
            <w:tcW w:w="730" w:type="dxa"/>
            <w:vAlign w:val="bottom"/>
          </w:tcPr>
          <w:p w14:paraId="6D33C887" w14:textId="45A8E43A" w:rsidR="00F73171" w:rsidRPr="00F73171" w:rsidRDefault="00F73171" w:rsidP="00F73171">
            <w:pPr>
              <w:rPr>
                <w:sz w:val="20"/>
                <w:szCs w:val="20"/>
              </w:rPr>
            </w:pPr>
            <w:r w:rsidRPr="00F73171">
              <w:rPr>
                <w:rFonts w:ascii="Calibri" w:hAnsi="Calibri" w:cs="Calibri"/>
                <w:color w:val="000000"/>
                <w:sz w:val="20"/>
                <w:szCs w:val="20"/>
              </w:rPr>
              <w:t>3.33</w:t>
            </w:r>
          </w:p>
        </w:tc>
        <w:tc>
          <w:tcPr>
            <w:tcW w:w="730" w:type="dxa"/>
            <w:vAlign w:val="bottom"/>
          </w:tcPr>
          <w:p w14:paraId="625C9724" w14:textId="7B485F6E" w:rsidR="00F73171" w:rsidRPr="00F73171" w:rsidRDefault="00F73171" w:rsidP="00F73171">
            <w:pPr>
              <w:rPr>
                <w:rFonts w:ascii="Calibri" w:hAnsi="Calibri" w:cs="Calibri"/>
                <w:color w:val="000000"/>
                <w:sz w:val="20"/>
                <w:szCs w:val="20"/>
              </w:rPr>
            </w:pPr>
            <w:r w:rsidRPr="00F73171">
              <w:rPr>
                <w:rFonts w:ascii="Calibri" w:hAnsi="Calibri" w:cs="Calibri"/>
                <w:color w:val="000000"/>
                <w:sz w:val="20"/>
                <w:szCs w:val="20"/>
              </w:rPr>
              <w:t>1.49</w:t>
            </w:r>
          </w:p>
        </w:tc>
        <w:tc>
          <w:tcPr>
            <w:tcW w:w="730" w:type="dxa"/>
          </w:tcPr>
          <w:p w14:paraId="76A0DAED" w14:textId="5CE13844" w:rsidR="00F73171" w:rsidRPr="00555E48" w:rsidRDefault="00F73171" w:rsidP="00F73171">
            <w:pPr>
              <w:rPr>
                <w:rFonts w:ascii="Calibri" w:hAnsi="Calibri"/>
                <w:color w:val="000000"/>
                <w:sz w:val="20"/>
                <w:szCs w:val="20"/>
              </w:rPr>
            </w:pPr>
            <w:r w:rsidRPr="00A92EA5">
              <w:rPr>
                <w:rFonts w:ascii="Calibri" w:hAnsi="Calibri" w:cs="Calibri"/>
                <w:color w:val="000000"/>
                <w:sz w:val="20"/>
                <w:szCs w:val="20"/>
              </w:rPr>
              <w:t>3.12</w:t>
            </w:r>
          </w:p>
        </w:tc>
        <w:tc>
          <w:tcPr>
            <w:tcW w:w="818" w:type="dxa"/>
            <w:vAlign w:val="bottom"/>
          </w:tcPr>
          <w:p w14:paraId="67DE31F2" w14:textId="4D06279B" w:rsidR="00F73171" w:rsidRPr="00555E48" w:rsidRDefault="00F73171" w:rsidP="00F73171">
            <w:pPr>
              <w:rPr>
                <w:rFonts w:ascii="Calibri" w:hAnsi="Calibri" w:cs="Calibri"/>
                <w:color w:val="000000"/>
                <w:sz w:val="20"/>
                <w:szCs w:val="20"/>
              </w:rPr>
            </w:pPr>
            <w:r w:rsidRPr="00555E48">
              <w:rPr>
                <w:rFonts w:ascii="Calibri" w:hAnsi="Calibri" w:cs="Calibri"/>
                <w:color w:val="000000"/>
                <w:sz w:val="20"/>
                <w:szCs w:val="20"/>
              </w:rPr>
              <w:t>2.54</w:t>
            </w:r>
          </w:p>
        </w:tc>
      </w:tr>
      <w:tr w:rsidR="00F73171" w14:paraId="1E4AE325" w14:textId="77777777" w:rsidTr="00F73171">
        <w:trPr>
          <w:trHeight w:val="305"/>
          <w:jc w:val="center"/>
        </w:trPr>
        <w:tc>
          <w:tcPr>
            <w:tcW w:w="1001" w:type="dxa"/>
          </w:tcPr>
          <w:p w14:paraId="1327787E" w14:textId="0EC02EF7" w:rsidR="00F73171" w:rsidRPr="00555E48" w:rsidRDefault="00E30690" w:rsidP="000C2AC2">
            <w:pPr>
              <w:rPr>
                <w:sz w:val="20"/>
                <w:szCs w:val="20"/>
              </w:rPr>
            </w:pPr>
            <w:r>
              <w:rPr>
                <w:noProof/>
                <w:sz w:val="20"/>
                <w:szCs w:val="20"/>
              </w:rPr>
              <w:pict w14:anchorId="7DD66988">
                <v:shapetype id="_x0000_t32" coordsize="21600,21600" o:spt="32" o:oned="t" path="m,l21600,21600e" filled="f">
                  <v:path arrowok="t" fillok="f" o:connecttype="none"/>
                  <o:lock v:ext="edit" shapetype="t"/>
                </v:shapetype>
                <v:shape id="_x0000_s1037" type="#_x0000_t32" style="position:absolute;margin-left:44pt;margin-top:6.15pt;width:32.25pt;height:.75pt;flip:x;z-index:251671552;mso-position-horizontal-relative:text;mso-position-vertical-relative:text" o:connectortype="straight">
                  <v:stroke endarrow="block"/>
                </v:shape>
              </w:pict>
            </w:r>
          </w:p>
        </w:tc>
        <w:tc>
          <w:tcPr>
            <w:tcW w:w="729" w:type="dxa"/>
            <w:vAlign w:val="bottom"/>
          </w:tcPr>
          <w:p w14:paraId="59ECB14F" w14:textId="262FB1AE" w:rsidR="00F73171" w:rsidRPr="00555E48" w:rsidRDefault="00F73171" w:rsidP="000C2AC2">
            <w:pPr>
              <w:rPr>
                <w:rFonts w:ascii="Calibri" w:hAnsi="Calibri" w:cs="Calibri"/>
                <w:color w:val="000000"/>
                <w:sz w:val="20"/>
                <w:szCs w:val="20"/>
              </w:rPr>
            </w:pPr>
          </w:p>
        </w:tc>
        <w:tc>
          <w:tcPr>
            <w:tcW w:w="761" w:type="dxa"/>
            <w:vAlign w:val="bottom"/>
          </w:tcPr>
          <w:p w14:paraId="685B1B35" w14:textId="48417BFE" w:rsidR="00F73171" w:rsidRPr="00555E48" w:rsidRDefault="00F73171" w:rsidP="000C2AC2">
            <w:pPr>
              <w:rPr>
                <w:rFonts w:ascii="Calibri" w:hAnsi="Calibri" w:cs="Calibri"/>
                <w:color w:val="000000"/>
                <w:sz w:val="20"/>
                <w:szCs w:val="20"/>
              </w:rPr>
            </w:pPr>
            <w:r w:rsidRPr="00555E48">
              <w:rPr>
                <w:rFonts w:ascii="Calibri" w:hAnsi="Calibri" w:cs="Calibri"/>
                <w:color w:val="000000"/>
                <w:sz w:val="20"/>
                <w:szCs w:val="20"/>
              </w:rPr>
              <w:t>Before</w:t>
            </w:r>
          </w:p>
        </w:tc>
        <w:tc>
          <w:tcPr>
            <w:tcW w:w="729" w:type="dxa"/>
            <w:vAlign w:val="bottom"/>
          </w:tcPr>
          <w:p w14:paraId="0A2FB598" w14:textId="266C54FB" w:rsidR="00F73171" w:rsidRPr="00555E48" w:rsidRDefault="00F73171" w:rsidP="000C2AC2">
            <w:pPr>
              <w:rPr>
                <w:rFonts w:ascii="Calibri" w:hAnsi="Calibri" w:cs="Calibri"/>
                <w:b/>
                <w:bCs/>
                <w:color w:val="0070C0"/>
                <w:sz w:val="20"/>
                <w:szCs w:val="20"/>
              </w:rPr>
            </w:pPr>
            <w:r w:rsidRPr="00555E48">
              <w:rPr>
                <w:rFonts w:ascii="Calibri" w:hAnsi="Calibri" w:cs="Calibri"/>
                <w:b/>
                <w:bCs/>
                <w:color w:val="0070C0"/>
                <w:sz w:val="20"/>
                <w:szCs w:val="20"/>
              </w:rPr>
              <w:t xml:space="preserve">  </w:t>
            </w:r>
            <w:proofErr w:type="spellStart"/>
            <w:r w:rsidRPr="00555E48">
              <w:rPr>
                <w:rFonts w:ascii="Calibri" w:hAnsi="Calibri" w:cs="Calibri"/>
                <w:b/>
                <w:bCs/>
                <w:color w:val="0070C0"/>
                <w:sz w:val="20"/>
                <w:szCs w:val="20"/>
              </w:rPr>
              <w:t>Yr</w:t>
            </w:r>
            <w:proofErr w:type="spellEnd"/>
            <w:r w:rsidRPr="00555E48">
              <w:rPr>
                <w:rFonts w:ascii="Calibri" w:hAnsi="Calibri" w:cs="Calibri"/>
                <w:b/>
                <w:bCs/>
                <w:color w:val="0070C0"/>
                <w:sz w:val="20"/>
                <w:szCs w:val="20"/>
              </w:rPr>
              <w:t xml:space="preserve"> 0</w:t>
            </w:r>
          </w:p>
        </w:tc>
        <w:tc>
          <w:tcPr>
            <w:tcW w:w="730" w:type="dxa"/>
            <w:vAlign w:val="bottom"/>
          </w:tcPr>
          <w:p w14:paraId="63564CED" w14:textId="01D24DBB" w:rsidR="00F73171" w:rsidRPr="00555E48" w:rsidRDefault="00F73171" w:rsidP="000C2AC2">
            <w:pPr>
              <w:rPr>
                <w:rFonts w:ascii="Calibri" w:hAnsi="Calibri" w:cs="Calibri"/>
                <w:color w:val="000000"/>
                <w:sz w:val="20"/>
                <w:szCs w:val="20"/>
              </w:rPr>
            </w:pPr>
            <w:r w:rsidRPr="00555E48">
              <w:rPr>
                <w:rFonts w:ascii="Calibri" w:hAnsi="Calibri" w:cs="Calibri"/>
                <w:color w:val="000000"/>
                <w:sz w:val="20"/>
                <w:szCs w:val="20"/>
              </w:rPr>
              <w:t>After</w:t>
            </w:r>
          </w:p>
        </w:tc>
        <w:tc>
          <w:tcPr>
            <w:tcW w:w="729" w:type="dxa"/>
            <w:vAlign w:val="bottom"/>
          </w:tcPr>
          <w:p w14:paraId="00D20F98" w14:textId="5D5DA4D7" w:rsidR="00F73171" w:rsidRPr="00555E48" w:rsidRDefault="00F73171" w:rsidP="000C2AC2">
            <w:pPr>
              <w:rPr>
                <w:rFonts w:ascii="Calibri" w:hAnsi="Calibri" w:cs="Calibri"/>
                <w:color w:val="000000"/>
                <w:sz w:val="20"/>
                <w:szCs w:val="20"/>
              </w:rPr>
            </w:pPr>
            <w:r w:rsidRPr="00555E48">
              <w:rPr>
                <w:rFonts w:ascii="Calibri" w:hAnsi="Calibri" w:cs="Calibri"/>
                <w:noProof/>
                <w:color w:val="000000"/>
                <w:sz w:val="20"/>
                <w:szCs w:val="20"/>
              </w:rPr>
              <w:pict w14:anchorId="6C89ADF6">
                <v:shape id="_x0000_s1035" type="#_x0000_t32" style="position:absolute;margin-left:.1pt;margin-top:6pt;width:41.25pt;height:0;z-index:251668480;mso-position-horizontal-relative:text;mso-position-vertical-relative:text" o:connectortype="straight">
                  <v:stroke endarrow="block"/>
                </v:shape>
              </w:pict>
            </w:r>
          </w:p>
        </w:tc>
        <w:tc>
          <w:tcPr>
            <w:tcW w:w="729" w:type="dxa"/>
            <w:vAlign w:val="bottom"/>
          </w:tcPr>
          <w:p w14:paraId="15ACF87D" w14:textId="77777777" w:rsidR="00F73171" w:rsidRPr="00555E48" w:rsidRDefault="00F73171" w:rsidP="000C2AC2">
            <w:pPr>
              <w:rPr>
                <w:rFonts w:ascii="Calibri" w:hAnsi="Calibri" w:cs="Calibri"/>
                <w:color w:val="000000"/>
                <w:sz w:val="20"/>
                <w:szCs w:val="20"/>
              </w:rPr>
            </w:pPr>
          </w:p>
        </w:tc>
        <w:tc>
          <w:tcPr>
            <w:tcW w:w="729" w:type="dxa"/>
            <w:vAlign w:val="bottom"/>
          </w:tcPr>
          <w:p w14:paraId="5F813363" w14:textId="77777777" w:rsidR="00F73171" w:rsidRPr="00555E48" w:rsidRDefault="00F73171" w:rsidP="000C2AC2">
            <w:pPr>
              <w:rPr>
                <w:rFonts w:ascii="Calibri" w:hAnsi="Calibri" w:cs="Calibri"/>
                <w:color w:val="000000"/>
                <w:sz w:val="20"/>
                <w:szCs w:val="20"/>
              </w:rPr>
            </w:pPr>
          </w:p>
        </w:tc>
        <w:tc>
          <w:tcPr>
            <w:tcW w:w="730" w:type="dxa"/>
            <w:vAlign w:val="bottom"/>
          </w:tcPr>
          <w:p w14:paraId="7A9D496C" w14:textId="77777777" w:rsidR="00F73171" w:rsidRPr="00555E48" w:rsidRDefault="00F73171" w:rsidP="000C2AC2">
            <w:pPr>
              <w:rPr>
                <w:rFonts w:ascii="Calibri" w:hAnsi="Calibri" w:cs="Calibri"/>
                <w:color w:val="000000"/>
                <w:sz w:val="20"/>
                <w:szCs w:val="20"/>
              </w:rPr>
            </w:pPr>
          </w:p>
        </w:tc>
        <w:tc>
          <w:tcPr>
            <w:tcW w:w="730" w:type="dxa"/>
          </w:tcPr>
          <w:p w14:paraId="662952EB" w14:textId="77777777" w:rsidR="00F73171" w:rsidRPr="00555E48" w:rsidRDefault="00F73171" w:rsidP="000C2AC2">
            <w:pPr>
              <w:rPr>
                <w:rFonts w:ascii="Calibri" w:hAnsi="Calibri" w:cs="Calibri"/>
                <w:color w:val="000000"/>
                <w:sz w:val="20"/>
                <w:szCs w:val="20"/>
              </w:rPr>
            </w:pPr>
          </w:p>
        </w:tc>
        <w:tc>
          <w:tcPr>
            <w:tcW w:w="730" w:type="dxa"/>
            <w:vAlign w:val="bottom"/>
          </w:tcPr>
          <w:p w14:paraId="7F169E54" w14:textId="151F205D" w:rsidR="00F73171" w:rsidRPr="00555E48" w:rsidRDefault="00F73171" w:rsidP="000C2AC2">
            <w:pPr>
              <w:rPr>
                <w:rFonts w:ascii="Calibri" w:hAnsi="Calibri" w:cs="Calibri"/>
                <w:color w:val="000000"/>
                <w:sz w:val="20"/>
                <w:szCs w:val="20"/>
              </w:rPr>
            </w:pPr>
          </w:p>
        </w:tc>
        <w:tc>
          <w:tcPr>
            <w:tcW w:w="818" w:type="dxa"/>
            <w:vAlign w:val="bottom"/>
          </w:tcPr>
          <w:p w14:paraId="21C50483" w14:textId="77777777" w:rsidR="00F73171" w:rsidRPr="00555E48" w:rsidRDefault="00F73171" w:rsidP="000C2AC2">
            <w:pPr>
              <w:rPr>
                <w:rFonts w:ascii="Calibri" w:hAnsi="Calibri" w:cs="Calibri"/>
                <w:color w:val="000000"/>
                <w:sz w:val="20"/>
                <w:szCs w:val="20"/>
              </w:rPr>
            </w:pPr>
          </w:p>
        </w:tc>
      </w:tr>
    </w:tbl>
    <w:p w14:paraId="55C3DC16" w14:textId="77777777" w:rsidR="002F3C6D" w:rsidRDefault="002F3C6D" w:rsidP="002F3C6D"/>
    <w:p w14:paraId="55DF1AE6" w14:textId="7141F2E1" w:rsidR="002F3C6D" w:rsidRPr="00E95CBC" w:rsidRDefault="00BA1605" w:rsidP="002F3C6D">
      <w:pPr>
        <w:rPr>
          <w:rFonts w:ascii="Times New Roman" w:hAnsi="Times New Roman" w:cs="Times New Roman"/>
          <w:sz w:val="24"/>
          <w:szCs w:val="24"/>
        </w:rPr>
      </w:pPr>
      <w:r w:rsidRPr="00E95CBC">
        <w:rPr>
          <w:rFonts w:ascii="Times New Roman" w:hAnsi="Times New Roman" w:cs="Times New Roman"/>
          <w:sz w:val="24"/>
          <w:szCs w:val="24"/>
        </w:rPr>
        <w:t>T</w:t>
      </w:r>
      <w:r w:rsidR="00320DD2" w:rsidRPr="00E95CBC">
        <w:rPr>
          <w:rFonts w:ascii="Times New Roman" w:hAnsi="Times New Roman" w:cs="Times New Roman"/>
          <w:sz w:val="24"/>
          <w:szCs w:val="24"/>
        </w:rPr>
        <w:t>aken as a whole</w:t>
      </w:r>
      <w:r w:rsidR="00621141" w:rsidRPr="00E95CBC">
        <w:rPr>
          <w:rFonts w:ascii="Times New Roman" w:hAnsi="Times New Roman" w:cs="Times New Roman"/>
          <w:sz w:val="24"/>
          <w:szCs w:val="24"/>
        </w:rPr>
        <w:t>,</w:t>
      </w:r>
      <w:r w:rsidR="00320DD2" w:rsidRPr="00E95CBC">
        <w:rPr>
          <w:rFonts w:ascii="Times New Roman" w:hAnsi="Times New Roman" w:cs="Times New Roman"/>
          <w:sz w:val="24"/>
          <w:szCs w:val="24"/>
        </w:rPr>
        <w:t xml:space="preserve"> these results are not strong evidence of a tax stimulus to GDP. The 64</w:t>
      </w:r>
      <w:r w:rsidR="00621141" w:rsidRPr="00E95CBC">
        <w:rPr>
          <w:rFonts w:ascii="Times New Roman" w:hAnsi="Times New Roman" w:cs="Times New Roman"/>
          <w:sz w:val="24"/>
          <w:szCs w:val="24"/>
        </w:rPr>
        <w:t>-</w:t>
      </w:r>
      <w:r w:rsidR="00320DD2" w:rsidRPr="00E95CBC">
        <w:rPr>
          <w:rFonts w:ascii="Times New Roman" w:hAnsi="Times New Roman" w:cs="Times New Roman"/>
          <w:sz w:val="24"/>
          <w:szCs w:val="24"/>
        </w:rPr>
        <w:t>cut produced two outstanding growths followed by a mediocre year. This cut deserves to be called successful. The 81</w:t>
      </w:r>
      <w:r w:rsidR="00621141" w:rsidRPr="00E95CBC">
        <w:rPr>
          <w:rFonts w:ascii="Times New Roman" w:hAnsi="Times New Roman" w:cs="Times New Roman"/>
          <w:sz w:val="24"/>
          <w:szCs w:val="24"/>
        </w:rPr>
        <w:t>-</w:t>
      </w:r>
      <w:r w:rsidR="00320DD2" w:rsidRPr="00E95CBC">
        <w:rPr>
          <w:rFonts w:ascii="Times New Roman" w:hAnsi="Times New Roman" w:cs="Times New Roman"/>
          <w:sz w:val="24"/>
          <w:szCs w:val="24"/>
        </w:rPr>
        <w:t>cut produced a steep decline in GDP growth from 2.59% to -1.91%, a 4.5% drop in GDP. It rebounded well in year 2 and sensationally in year 3. This cut should probably b</w:t>
      </w:r>
      <w:r w:rsidR="00621141" w:rsidRPr="00E95CBC">
        <w:rPr>
          <w:rFonts w:ascii="Times New Roman" w:hAnsi="Times New Roman" w:cs="Times New Roman"/>
          <w:sz w:val="24"/>
          <w:szCs w:val="24"/>
        </w:rPr>
        <w:t>e</w:t>
      </w:r>
      <w:r w:rsidR="00320DD2" w:rsidRPr="00E95CBC">
        <w:rPr>
          <w:rFonts w:ascii="Times New Roman" w:hAnsi="Times New Roman" w:cs="Times New Roman"/>
          <w:sz w:val="24"/>
          <w:szCs w:val="24"/>
        </w:rPr>
        <w:t xml:space="preserve"> called mixed. The 01 cut</w:t>
      </w:r>
      <w:r w:rsidR="002F3C6D" w:rsidRPr="00E95CBC">
        <w:rPr>
          <w:rStyle w:val="FootnoteReference"/>
          <w:rFonts w:ascii="Times New Roman" w:hAnsi="Times New Roman" w:cs="Times New Roman"/>
          <w:sz w:val="24"/>
          <w:szCs w:val="24"/>
        </w:rPr>
        <w:footnoteReference w:id="14"/>
      </w:r>
      <w:r w:rsidR="00320DD2" w:rsidRPr="00E95CBC">
        <w:rPr>
          <w:rFonts w:ascii="Times New Roman" w:hAnsi="Times New Roman" w:cs="Times New Roman"/>
          <w:sz w:val="24"/>
          <w:szCs w:val="24"/>
        </w:rPr>
        <w:t xml:space="preserve"> produced 2.77% increase over the year before coming out of the </w:t>
      </w:r>
      <w:proofErr w:type="gramStart"/>
      <w:r w:rsidR="00320DD2" w:rsidRPr="00E95CBC">
        <w:rPr>
          <w:rFonts w:ascii="Times New Roman" w:hAnsi="Times New Roman" w:cs="Times New Roman"/>
          <w:sz w:val="24"/>
          <w:szCs w:val="24"/>
        </w:rPr>
        <w:t>dot-com</w:t>
      </w:r>
      <w:proofErr w:type="gramEnd"/>
      <w:r w:rsidR="00320DD2" w:rsidRPr="00E95CBC">
        <w:rPr>
          <w:rFonts w:ascii="Times New Roman" w:hAnsi="Times New Roman" w:cs="Times New Roman"/>
          <w:sz w:val="24"/>
          <w:szCs w:val="24"/>
        </w:rPr>
        <w:t xml:space="preserve"> bust. The following two years produced modest growth in growth. It should be called moderately successful. </w:t>
      </w:r>
      <w:r w:rsidR="00621141" w:rsidRPr="00E95CBC">
        <w:rPr>
          <w:rFonts w:ascii="Times New Roman" w:hAnsi="Times New Roman" w:cs="Times New Roman"/>
          <w:sz w:val="24"/>
          <w:szCs w:val="24"/>
        </w:rPr>
        <w:t xml:space="preserve">The 09-cut increased growth to the 81-19 average, but the following two years were poor and bad. This cut should be called poor or weak. </w:t>
      </w:r>
      <w:r w:rsidR="00320DD2" w:rsidRPr="00E95CBC">
        <w:rPr>
          <w:rFonts w:ascii="Times New Roman" w:hAnsi="Times New Roman" w:cs="Times New Roman"/>
          <w:sz w:val="24"/>
          <w:szCs w:val="24"/>
        </w:rPr>
        <w:t xml:space="preserve">The </w:t>
      </w:r>
      <w:r w:rsidR="00621141" w:rsidRPr="00E95CBC">
        <w:rPr>
          <w:rFonts w:ascii="Times New Roman" w:hAnsi="Times New Roman" w:cs="Times New Roman"/>
          <w:sz w:val="24"/>
          <w:szCs w:val="24"/>
        </w:rPr>
        <w:t>10-</w:t>
      </w:r>
      <w:r w:rsidR="00320DD2" w:rsidRPr="00E95CBC">
        <w:rPr>
          <w:rFonts w:ascii="Times New Roman" w:hAnsi="Times New Roman" w:cs="Times New Roman"/>
          <w:sz w:val="24"/>
          <w:szCs w:val="24"/>
        </w:rPr>
        <w:t>cut</w:t>
      </w:r>
      <w:r w:rsidR="00621141" w:rsidRPr="00E95CBC">
        <w:rPr>
          <w:rFonts w:ascii="Times New Roman" w:hAnsi="Times New Roman" w:cs="Times New Roman"/>
          <w:sz w:val="24"/>
          <w:szCs w:val="24"/>
        </w:rPr>
        <w:t>,</w:t>
      </w:r>
      <w:r w:rsidR="00320DD2" w:rsidRPr="00E95CBC">
        <w:rPr>
          <w:rFonts w:ascii="Times New Roman" w:hAnsi="Times New Roman" w:cs="Times New Roman"/>
          <w:sz w:val="24"/>
          <w:szCs w:val="24"/>
        </w:rPr>
        <w:t xml:space="preserve"> during the Great Recession</w:t>
      </w:r>
      <w:r w:rsidR="00621141" w:rsidRPr="00E95CBC">
        <w:rPr>
          <w:rFonts w:ascii="Times New Roman" w:hAnsi="Times New Roman" w:cs="Times New Roman"/>
          <w:sz w:val="24"/>
          <w:szCs w:val="24"/>
        </w:rPr>
        <w:t>, generated</w:t>
      </w:r>
      <w:r w:rsidR="00320DD2" w:rsidRPr="00E95CBC">
        <w:rPr>
          <w:rFonts w:ascii="Times New Roman" w:hAnsi="Times New Roman" w:cs="Times New Roman"/>
          <w:sz w:val="24"/>
          <w:szCs w:val="24"/>
        </w:rPr>
        <w:t xml:space="preserve"> a decline in year 1, </w:t>
      </w:r>
      <w:r w:rsidR="00621141" w:rsidRPr="00E95CBC">
        <w:rPr>
          <w:rFonts w:ascii="Times New Roman" w:hAnsi="Times New Roman" w:cs="Times New Roman"/>
          <w:sz w:val="24"/>
          <w:szCs w:val="24"/>
        </w:rPr>
        <w:t>mediocre</w:t>
      </w:r>
      <w:r w:rsidR="00320DD2" w:rsidRPr="00E95CBC">
        <w:rPr>
          <w:rFonts w:ascii="Times New Roman" w:hAnsi="Times New Roman" w:cs="Times New Roman"/>
          <w:sz w:val="24"/>
          <w:szCs w:val="24"/>
        </w:rPr>
        <w:t xml:space="preserve"> growth in year 2 and </w:t>
      </w:r>
      <w:r w:rsidR="00621141" w:rsidRPr="00E95CBC">
        <w:rPr>
          <w:rFonts w:ascii="Times New Roman" w:hAnsi="Times New Roman" w:cs="Times New Roman"/>
          <w:sz w:val="24"/>
          <w:szCs w:val="24"/>
        </w:rPr>
        <w:t xml:space="preserve">poor growth </w:t>
      </w:r>
      <w:r w:rsidR="00320DD2" w:rsidRPr="00E95CBC">
        <w:rPr>
          <w:rFonts w:ascii="Times New Roman" w:hAnsi="Times New Roman" w:cs="Times New Roman"/>
          <w:sz w:val="24"/>
          <w:szCs w:val="24"/>
        </w:rPr>
        <w:t xml:space="preserve">in year 3. This probably reflects the comment earlier that the Government did not put enough stimulus (spending) into the rescue. </w:t>
      </w:r>
      <w:r w:rsidR="00621141" w:rsidRPr="00E95CBC">
        <w:rPr>
          <w:rFonts w:ascii="Times New Roman" w:hAnsi="Times New Roman" w:cs="Times New Roman"/>
          <w:sz w:val="24"/>
          <w:szCs w:val="24"/>
        </w:rPr>
        <w:t xml:space="preserve">It should probably be graded mediocre. The 17-cut produced a decline in growth the first year and two average growth years. This cut should be considered slightly below average.  </w:t>
      </w:r>
    </w:p>
    <w:p w14:paraId="0A0F8566" w14:textId="494BB59C" w:rsidR="00621141" w:rsidRPr="00E95CBC" w:rsidRDefault="00621141" w:rsidP="002F3C6D">
      <w:pPr>
        <w:rPr>
          <w:rFonts w:ascii="Times New Roman" w:hAnsi="Times New Roman" w:cs="Times New Roman"/>
          <w:sz w:val="24"/>
          <w:szCs w:val="24"/>
        </w:rPr>
      </w:pPr>
      <w:r w:rsidRPr="00E95CBC">
        <w:rPr>
          <w:rFonts w:ascii="Times New Roman" w:hAnsi="Times New Roman" w:cs="Times New Roman"/>
          <w:sz w:val="24"/>
          <w:szCs w:val="24"/>
        </w:rPr>
        <w:t xml:space="preserve">This grading is based on an expectation of what a tax cut should accomplish to be successful. Initially, it should only occur in or immediately after a serious decline. Only the 01 and 09 cuts meet this condition. </w:t>
      </w:r>
      <w:r w:rsidR="00573F0C" w:rsidRPr="00E95CBC">
        <w:rPr>
          <w:rFonts w:ascii="Times New Roman" w:hAnsi="Times New Roman" w:cs="Times New Roman"/>
          <w:sz w:val="24"/>
          <w:szCs w:val="24"/>
        </w:rPr>
        <w:t xml:space="preserve">The 64 cut might be given a pass here while there was a robust economy underway, taxes were very (too) high so a robust economy would be the time to adjust the tax structure which is different from generating a stimulus.  </w:t>
      </w:r>
      <w:r w:rsidRPr="00E95CBC">
        <w:rPr>
          <w:rFonts w:ascii="Times New Roman" w:hAnsi="Times New Roman" w:cs="Times New Roman"/>
          <w:sz w:val="24"/>
          <w:szCs w:val="24"/>
        </w:rPr>
        <w:t xml:space="preserve">Second, it should produce immediate growth. </w:t>
      </w:r>
      <w:r w:rsidR="00552CCB" w:rsidRPr="00E95CBC">
        <w:rPr>
          <w:rFonts w:ascii="Times New Roman" w:hAnsi="Times New Roman" w:cs="Times New Roman"/>
          <w:sz w:val="24"/>
          <w:szCs w:val="24"/>
        </w:rPr>
        <w:t xml:space="preserve">The 64, 01, 09 and 17 cuts satisfy this criterion. Next, growth gains should continue after the first year. Only the 81 and 01 cuts satisfy this requirement. Finally, it should produce average growth for the following three years that exceeds long term averages. Only the 64 and 81 cuts satisfy this. None of the tax cuts satisfied all four criteria. </w:t>
      </w:r>
    </w:p>
    <w:p w14:paraId="59DC873A" w14:textId="32277D56" w:rsidR="00552CCB" w:rsidRPr="00E95CBC" w:rsidRDefault="00552CCB" w:rsidP="002F3C6D">
      <w:pPr>
        <w:rPr>
          <w:rFonts w:ascii="Times New Roman" w:hAnsi="Times New Roman" w:cs="Times New Roman"/>
          <w:sz w:val="24"/>
          <w:szCs w:val="24"/>
        </w:rPr>
      </w:pPr>
      <w:r w:rsidRPr="00E95CBC">
        <w:rPr>
          <w:rFonts w:ascii="Times New Roman" w:hAnsi="Times New Roman" w:cs="Times New Roman"/>
          <w:sz w:val="24"/>
          <w:szCs w:val="24"/>
        </w:rPr>
        <w:t xml:space="preserve">In summary, we conclude that the history of tax cuts does produce some stimulus observations, </w:t>
      </w:r>
      <w:r w:rsidR="00573F0C" w:rsidRPr="00E95CBC">
        <w:rPr>
          <w:rFonts w:ascii="Times New Roman" w:hAnsi="Times New Roman" w:cs="Times New Roman"/>
          <w:sz w:val="24"/>
          <w:szCs w:val="24"/>
        </w:rPr>
        <w:t xml:space="preserve">but </w:t>
      </w:r>
      <w:r w:rsidRPr="00E95CBC">
        <w:rPr>
          <w:rFonts w:ascii="Times New Roman" w:hAnsi="Times New Roman" w:cs="Times New Roman"/>
          <w:sz w:val="24"/>
          <w:szCs w:val="24"/>
        </w:rPr>
        <w:t>none of them can be considered a</w:t>
      </w:r>
      <w:r w:rsidR="00573F0C" w:rsidRPr="00E95CBC">
        <w:rPr>
          <w:rFonts w:ascii="Times New Roman" w:hAnsi="Times New Roman" w:cs="Times New Roman"/>
          <w:sz w:val="24"/>
          <w:szCs w:val="24"/>
        </w:rPr>
        <w:t xml:space="preserve"> significant</w:t>
      </w:r>
      <w:r w:rsidRPr="00E95CBC">
        <w:rPr>
          <w:rFonts w:ascii="Times New Roman" w:hAnsi="Times New Roman" w:cs="Times New Roman"/>
          <w:sz w:val="24"/>
          <w:szCs w:val="24"/>
        </w:rPr>
        <w:t xml:space="preserve"> success. The best of them all is the 64 cut which </w:t>
      </w:r>
      <w:r w:rsidR="00573F0C" w:rsidRPr="00E95CBC">
        <w:rPr>
          <w:rFonts w:ascii="Times New Roman" w:hAnsi="Times New Roman" w:cs="Times New Roman"/>
          <w:sz w:val="24"/>
          <w:szCs w:val="24"/>
        </w:rPr>
        <w:t xml:space="preserve">would have been </w:t>
      </w:r>
      <w:proofErr w:type="gramStart"/>
      <w:r w:rsidR="00573F0C" w:rsidRPr="00E95CBC">
        <w:rPr>
          <w:rFonts w:ascii="Times New Roman" w:hAnsi="Times New Roman" w:cs="Times New Roman"/>
          <w:sz w:val="24"/>
          <w:szCs w:val="24"/>
        </w:rPr>
        <w:t>very successful</w:t>
      </w:r>
      <w:proofErr w:type="gramEnd"/>
      <w:r w:rsidR="00573F0C" w:rsidRPr="00E95CBC">
        <w:rPr>
          <w:rFonts w:ascii="Times New Roman" w:hAnsi="Times New Roman" w:cs="Times New Roman"/>
          <w:sz w:val="24"/>
          <w:szCs w:val="24"/>
        </w:rPr>
        <w:t xml:space="preserve"> if year three had not dropped off so much.</w:t>
      </w:r>
    </w:p>
    <w:p w14:paraId="30001659" w14:textId="4E57775D" w:rsidR="00573F0C" w:rsidRPr="00E95CBC" w:rsidRDefault="00573F0C" w:rsidP="002F3C6D">
      <w:pPr>
        <w:rPr>
          <w:rFonts w:ascii="Times New Roman" w:hAnsi="Times New Roman" w:cs="Times New Roman"/>
          <w:sz w:val="24"/>
          <w:szCs w:val="24"/>
        </w:rPr>
      </w:pPr>
      <w:r w:rsidRPr="00E95CBC">
        <w:rPr>
          <w:rFonts w:ascii="Times New Roman" w:hAnsi="Times New Roman" w:cs="Times New Roman"/>
          <w:sz w:val="24"/>
          <w:szCs w:val="24"/>
        </w:rPr>
        <w:lastRenderedPageBreak/>
        <w:t>A final note regards the ’17 cut which Trump has called the largest and greatest tax cut in history. As usual he attended a different history class that the rest of us. His tax cut ranked last among the six. And the performance of the cut can at best be called mediocre, it never reached long term average growth.</w:t>
      </w:r>
    </w:p>
    <w:p w14:paraId="2B6D6CB9" w14:textId="77777777" w:rsidR="00573F0C" w:rsidRDefault="00573F0C" w:rsidP="002F3C6D"/>
    <w:p w14:paraId="50CC757C" w14:textId="7C8EA54A" w:rsidR="008508CE" w:rsidRPr="008508CE" w:rsidRDefault="001C00B4" w:rsidP="002F3C6D">
      <w:pPr>
        <w:rPr>
          <w:rFonts w:ascii="Times New Roman" w:hAnsi="Times New Roman" w:cs="Times New Roman"/>
          <w:b/>
          <w:bCs/>
          <w:sz w:val="28"/>
          <w:szCs w:val="28"/>
        </w:rPr>
      </w:pPr>
      <w:r>
        <w:rPr>
          <w:rFonts w:ascii="Times New Roman" w:hAnsi="Times New Roman" w:cs="Times New Roman"/>
          <w:b/>
          <w:bCs/>
          <w:sz w:val="28"/>
          <w:szCs w:val="28"/>
        </w:rPr>
        <w:t xml:space="preserve">GDP </w:t>
      </w:r>
      <w:r w:rsidR="00F73171" w:rsidRPr="008508CE">
        <w:rPr>
          <w:rFonts w:ascii="Times New Roman" w:hAnsi="Times New Roman" w:cs="Times New Roman"/>
          <w:b/>
          <w:bCs/>
          <w:sz w:val="28"/>
          <w:szCs w:val="28"/>
        </w:rPr>
        <w:t>EFFECTS OF TAX INCREAS</w:t>
      </w:r>
      <w:r w:rsidR="00573F0C" w:rsidRPr="008508CE">
        <w:rPr>
          <w:rFonts w:ascii="Times New Roman" w:hAnsi="Times New Roman" w:cs="Times New Roman"/>
          <w:b/>
          <w:bCs/>
          <w:sz w:val="28"/>
          <w:szCs w:val="28"/>
        </w:rPr>
        <w:t>E</w:t>
      </w:r>
      <w:r w:rsidR="00A14B71">
        <w:rPr>
          <w:rFonts w:ascii="Times New Roman" w:hAnsi="Times New Roman" w:cs="Times New Roman"/>
          <w:b/>
          <w:bCs/>
          <w:sz w:val="28"/>
          <w:szCs w:val="28"/>
        </w:rPr>
        <w:t>S</w:t>
      </w:r>
    </w:p>
    <w:p w14:paraId="24362D03" w14:textId="3D090D72" w:rsidR="00E30690" w:rsidRDefault="00573F0C" w:rsidP="00E30690">
      <w:pPr>
        <w:rPr>
          <w:rFonts w:ascii="Times New Roman" w:hAnsi="Times New Roman" w:cs="Times New Roman"/>
          <w:sz w:val="24"/>
          <w:szCs w:val="24"/>
        </w:rPr>
      </w:pPr>
      <w:r>
        <w:rPr>
          <w:rFonts w:ascii="Times New Roman" w:hAnsi="Times New Roman" w:cs="Times New Roman"/>
        </w:rPr>
        <w:t>Another tax effect to examine is the effect the two tax increases have had on GDP growth. Generally, we would expect a decline in GDP since the tax increase is decreasing taxpayers</w:t>
      </w:r>
      <w:r w:rsidR="008508CE">
        <w:rPr>
          <w:rFonts w:ascii="Times New Roman" w:hAnsi="Times New Roman" w:cs="Times New Roman"/>
        </w:rPr>
        <w:t>’</w:t>
      </w:r>
      <w:r>
        <w:rPr>
          <w:rFonts w:ascii="Times New Roman" w:hAnsi="Times New Roman" w:cs="Times New Roman"/>
        </w:rPr>
        <w:t xml:space="preserve"> disposable income.</w:t>
      </w:r>
      <w:r w:rsidR="008508CE">
        <w:rPr>
          <w:rFonts w:ascii="Times New Roman" w:hAnsi="Times New Roman" w:cs="Times New Roman"/>
        </w:rPr>
        <w:t xml:space="preserve"> Table 5 shows the same event matrix for the two tax increase events.</w:t>
      </w:r>
      <w:r w:rsidR="00E30690" w:rsidRPr="00E30690">
        <w:rPr>
          <w:rFonts w:ascii="Times New Roman" w:hAnsi="Times New Roman" w:cs="Times New Roman"/>
          <w:sz w:val="24"/>
          <w:szCs w:val="24"/>
        </w:rPr>
        <w:t xml:space="preserve"> </w:t>
      </w:r>
      <w:r w:rsidR="00E30690" w:rsidRPr="00E95CBC">
        <w:rPr>
          <w:rFonts w:ascii="Times New Roman" w:hAnsi="Times New Roman" w:cs="Times New Roman"/>
          <w:sz w:val="24"/>
          <w:szCs w:val="24"/>
        </w:rPr>
        <w:t>GDP increase</w:t>
      </w:r>
      <w:r w:rsidR="00E30690">
        <w:rPr>
          <w:rFonts w:ascii="Times New Roman" w:hAnsi="Times New Roman" w:cs="Times New Roman"/>
          <w:sz w:val="24"/>
          <w:szCs w:val="24"/>
        </w:rPr>
        <w:t>d</w:t>
      </w:r>
      <w:r w:rsidR="00E30690" w:rsidRPr="00E95CBC">
        <w:rPr>
          <w:rFonts w:ascii="Times New Roman" w:hAnsi="Times New Roman" w:cs="Times New Roman"/>
          <w:sz w:val="24"/>
          <w:szCs w:val="24"/>
        </w:rPr>
        <w:t xml:space="preserve"> after the 1993 tax relative to both prior years and above long-term</w:t>
      </w:r>
      <w:r w:rsidR="00E30690">
        <w:rPr>
          <w:rFonts w:ascii="Times New Roman" w:hAnsi="Times New Roman" w:cs="Times New Roman"/>
          <w:sz w:val="24"/>
          <w:szCs w:val="24"/>
        </w:rPr>
        <w:t xml:space="preserve"> average</w:t>
      </w:r>
      <w:r w:rsidR="00E30690" w:rsidRPr="00E95CBC">
        <w:rPr>
          <w:rFonts w:ascii="Times New Roman" w:hAnsi="Times New Roman" w:cs="Times New Roman"/>
          <w:sz w:val="24"/>
          <w:szCs w:val="24"/>
        </w:rPr>
        <w:t xml:space="preserve"> growth. GDP also increased after the 2012 tax relative to prior years but did not outperform </w:t>
      </w:r>
      <w:r w:rsidR="00E30690">
        <w:rPr>
          <w:rFonts w:ascii="Times New Roman" w:hAnsi="Times New Roman" w:cs="Times New Roman"/>
          <w:sz w:val="24"/>
          <w:szCs w:val="24"/>
        </w:rPr>
        <w:t xml:space="preserve">the </w:t>
      </w:r>
      <w:r w:rsidR="00E30690" w:rsidRPr="00E95CBC">
        <w:rPr>
          <w:rFonts w:ascii="Times New Roman" w:hAnsi="Times New Roman" w:cs="Times New Roman"/>
          <w:sz w:val="24"/>
          <w:szCs w:val="24"/>
        </w:rPr>
        <w:t>long-term average. From this simple result, one might conclude that tax increases are stimulating. These are the only two tax increases since 1960.</w:t>
      </w:r>
    </w:p>
    <w:p w14:paraId="1ACB8E0E" w14:textId="4D698BDA" w:rsidR="00573F0C" w:rsidRDefault="00573F0C" w:rsidP="002F3C6D">
      <w:pPr>
        <w:rPr>
          <w:rFonts w:ascii="Times New Roman" w:hAnsi="Times New Roman" w:cs="Times New Roman"/>
        </w:rPr>
      </w:pPr>
    </w:p>
    <w:p w14:paraId="195682C7" w14:textId="16480623" w:rsidR="008508CE" w:rsidRPr="008508CE" w:rsidRDefault="008508CE" w:rsidP="008508CE">
      <w:pPr>
        <w:spacing w:after="0" w:line="240" w:lineRule="auto"/>
        <w:jc w:val="center"/>
        <w:rPr>
          <w:rFonts w:ascii="Times New Roman" w:hAnsi="Times New Roman" w:cs="Times New Roman"/>
          <w:b/>
          <w:sz w:val="28"/>
          <w:szCs w:val="28"/>
        </w:rPr>
      </w:pPr>
      <w:r w:rsidRPr="008508CE">
        <w:rPr>
          <w:rFonts w:ascii="Times New Roman" w:hAnsi="Times New Roman" w:cs="Times New Roman"/>
          <w:b/>
          <w:sz w:val="28"/>
          <w:szCs w:val="28"/>
        </w:rPr>
        <w:t xml:space="preserve">TABLE </w:t>
      </w:r>
      <w:r>
        <w:rPr>
          <w:rFonts w:ascii="Times New Roman" w:hAnsi="Times New Roman" w:cs="Times New Roman"/>
          <w:b/>
          <w:sz w:val="28"/>
          <w:szCs w:val="28"/>
        </w:rPr>
        <w:t>5</w:t>
      </w:r>
    </w:p>
    <w:p w14:paraId="26E3CCF5" w14:textId="62212D46" w:rsidR="008508CE" w:rsidRDefault="008508CE" w:rsidP="008508CE">
      <w:pPr>
        <w:spacing w:after="0" w:line="240" w:lineRule="auto"/>
        <w:jc w:val="center"/>
        <w:rPr>
          <w:rFonts w:ascii="Times New Roman" w:hAnsi="Times New Roman" w:cs="Times New Roman"/>
          <w:b/>
          <w:sz w:val="28"/>
          <w:szCs w:val="28"/>
        </w:rPr>
      </w:pPr>
      <w:r w:rsidRPr="008508CE">
        <w:rPr>
          <w:rFonts w:ascii="Times New Roman" w:hAnsi="Times New Roman" w:cs="Times New Roman"/>
          <w:b/>
          <w:sz w:val="28"/>
          <w:szCs w:val="28"/>
        </w:rPr>
        <w:t xml:space="preserve"> REAL GDP GROWTH BEFORE AND AFTER-TAX </w:t>
      </w:r>
      <w:r w:rsidR="00B54065">
        <w:rPr>
          <w:rFonts w:ascii="Times New Roman" w:hAnsi="Times New Roman" w:cs="Times New Roman"/>
          <w:b/>
          <w:sz w:val="28"/>
          <w:szCs w:val="28"/>
        </w:rPr>
        <w:t>INCREASES</w:t>
      </w:r>
    </w:p>
    <w:p w14:paraId="0C3AA37B" w14:textId="77777777" w:rsidR="008508CE" w:rsidRPr="008508CE" w:rsidRDefault="008508CE" w:rsidP="00850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data are annual % growth of Real GDP</w:t>
      </w:r>
    </w:p>
    <w:p w14:paraId="315864E4" w14:textId="77777777" w:rsidR="008508CE" w:rsidRPr="00573F0C" w:rsidRDefault="008508CE" w:rsidP="002F3C6D">
      <w:pPr>
        <w:rPr>
          <w:rFonts w:ascii="Times New Roman" w:hAnsi="Times New Roman" w:cs="Times New Roman"/>
        </w:rPr>
      </w:pPr>
    </w:p>
    <w:tbl>
      <w:tblPr>
        <w:tblStyle w:val="TableGrid"/>
        <w:tblW w:w="0" w:type="auto"/>
        <w:tblLook w:val="04A0" w:firstRow="1" w:lastRow="0" w:firstColumn="1" w:lastColumn="0" w:noHBand="0" w:noVBand="1"/>
      </w:tblPr>
      <w:tblGrid>
        <w:gridCol w:w="1101"/>
        <w:gridCol w:w="1101"/>
        <w:gridCol w:w="1101"/>
        <w:gridCol w:w="1101"/>
        <w:gridCol w:w="1102"/>
        <w:gridCol w:w="1102"/>
        <w:gridCol w:w="1102"/>
        <w:gridCol w:w="1102"/>
        <w:gridCol w:w="1102"/>
        <w:gridCol w:w="1102"/>
      </w:tblGrid>
      <w:tr w:rsidR="00F73171" w14:paraId="27F2211D" w14:textId="77777777" w:rsidTr="00F73171">
        <w:tc>
          <w:tcPr>
            <w:tcW w:w="1101" w:type="dxa"/>
          </w:tcPr>
          <w:p w14:paraId="4BBA1DD0" w14:textId="062A05D9" w:rsidR="00F73171" w:rsidRPr="00F73171" w:rsidRDefault="00F73171" w:rsidP="00F73171">
            <w:pPr>
              <w:rPr>
                <w:rFonts w:ascii="Times New Roman" w:hAnsi="Times New Roman" w:cs="Times New Roman"/>
                <w:b/>
                <w:bCs/>
              </w:rPr>
            </w:pPr>
            <w:r w:rsidRPr="00F73171">
              <w:t>Event</w:t>
            </w:r>
          </w:p>
        </w:tc>
        <w:tc>
          <w:tcPr>
            <w:tcW w:w="1101" w:type="dxa"/>
          </w:tcPr>
          <w:p w14:paraId="3E16954C" w14:textId="152EF814" w:rsidR="00F73171" w:rsidRPr="00F73171" w:rsidRDefault="00F73171" w:rsidP="00F73171">
            <w:pPr>
              <w:rPr>
                <w:rFonts w:ascii="Times New Roman" w:hAnsi="Times New Roman" w:cs="Times New Roman"/>
                <w:b/>
                <w:bCs/>
              </w:rPr>
            </w:pPr>
            <w:proofErr w:type="spellStart"/>
            <w:r w:rsidRPr="00F73171">
              <w:t>Yr</w:t>
            </w:r>
            <w:proofErr w:type="spellEnd"/>
            <w:r w:rsidRPr="00F73171">
              <w:t xml:space="preserve"> -2</w:t>
            </w:r>
          </w:p>
        </w:tc>
        <w:tc>
          <w:tcPr>
            <w:tcW w:w="1101" w:type="dxa"/>
          </w:tcPr>
          <w:p w14:paraId="036A4B32" w14:textId="524E7805" w:rsidR="00573F0C" w:rsidRPr="00573F0C" w:rsidRDefault="00F73171" w:rsidP="00F73171">
            <w:proofErr w:type="spellStart"/>
            <w:r w:rsidRPr="00F73171">
              <w:t>Yr</w:t>
            </w:r>
            <w:proofErr w:type="spellEnd"/>
            <w:r w:rsidRPr="00F73171">
              <w:t xml:space="preserve"> -1</w:t>
            </w:r>
          </w:p>
        </w:tc>
        <w:tc>
          <w:tcPr>
            <w:tcW w:w="1101" w:type="dxa"/>
          </w:tcPr>
          <w:p w14:paraId="1FD374B0" w14:textId="1B500C0D" w:rsidR="00F73171" w:rsidRPr="00F73171" w:rsidRDefault="00F73171" w:rsidP="00F73171">
            <w:pPr>
              <w:rPr>
                <w:rFonts w:ascii="Times New Roman" w:hAnsi="Times New Roman" w:cs="Times New Roman"/>
                <w:b/>
                <w:bCs/>
              </w:rPr>
            </w:pPr>
            <w:proofErr w:type="spellStart"/>
            <w:r w:rsidRPr="00F73171">
              <w:rPr>
                <w:b/>
                <w:bCs/>
                <w:color w:val="0070C0"/>
              </w:rPr>
              <w:t>Yr</w:t>
            </w:r>
            <w:proofErr w:type="spellEnd"/>
            <w:r w:rsidRPr="00F73171">
              <w:rPr>
                <w:b/>
                <w:bCs/>
                <w:color w:val="0070C0"/>
              </w:rPr>
              <w:t xml:space="preserve"> 0</w:t>
            </w:r>
          </w:p>
        </w:tc>
        <w:tc>
          <w:tcPr>
            <w:tcW w:w="1102" w:type="dxa"/>
          </w:tcPr>
          <w:p w14:paraId="0E304E45" w14:textId="68EB1381" w:rsidR="00F73171" w:rsidRPr="00F73171" w:rsidRDefault="00F73171" w:rsidP="00F73171">
            <w:pPr>
              <w:rPr>
                <w:rFonts w:ascii="Times New Roman" w:hAnsi="Times New Roman" w:cs="Times New Roman"/>
                <w:b/>
                <w:bCs/>
              </w:rPr>
            </w:pPr>
            <w:proofErr w:type="spellStart"/>
            <w:r w:rsidRPr="00F73171">
              <w:t>Yr</w:t>
            </w:r>
            <w:proofErr w:type="spellEnd"/>
            <w:r w:rsidRPr="00F73171">
              <w:t xml:space="preserve"> 1 </w:t>
            </w:r>
          </w:p>
        </w:tc>
        <w:tc>
          <w:tcPr>
            <w:tcW w:w="1102" w:type="dxa"/>
          </w:tcPr>
          <w:p w14:paraId="6E3767BC" w14:textId="1D583254" w:rsidR="00F73171" w:rsidRPr="00F73171" w:rsidRDefault="00F73171" w:rsidP="00F73171">
            <w:pPr>
              <w:rPr>
                <w:rFonts w:ascii="Times New Roman" w:hAnsi="Times New Roman" w:cs="Times New Roman"/>
                <w:b/>
                <w:bCs/>
              </w:rPr>
            </w:pPr>
            <w:r w:rsidRPr="00F73171">
              <w:t xml:space="preserve">Yr2 </w:t>
            </w:r>
          </w:p>
        </w:tc>
        <w:tc>
          <w:tcPr>
            <w:tcW w:w="1102" w:type="dxa"/>
          </w:tcPr>
          <w:p w14:paraId="5E9379C0" w14:textId="5B8F7AA9" w:rsidR="00F73171" w:rsidRPr="00F73171" w:rsidRDefault="00F73171" w:rsidP="00F73171">
            <w:pPr>
              <w:rPr>
                <w:rFonts w:ascii="Times New Roman" w:hAnsi="Times New Roman" w:cs="Times New Roman"/>
                <w:b/>
                <w:bCs/>
              </w:rPr>
            </w:pPr>
            <w:r w:rsidRPr="00F73171">
              <w:t xml:space="preserve">Yr3 </w:t>
            </w:r>
          </w:p>
        </w:tc>
        <w:tc>
          <w:tcPr>
            <w:tcW w:w="1102" w:type="dxa"/>
          </w:tcPr>
          <w:p w14:paraId="5AB2AEAA" w14:textId="2A617D70" w:rsidR="00F73171" w:rsidRPr="00F73171" w:rsidRDefault="00F73171" w:rsidP="00F73171">
            <w:pPr>
              <w:rPr>
                <w:rFonts w:ascii="Times New Roman" w:hAnsi="Times New Roman" w:cs="Times New Roman"/>
                <w:b/>
                <w:bCs/>
              </w:rPr>
            </w:pPr>
            <w:r w:rsidRPr="00F73171">
              <w:t>Pre Avg</w:t>
            </w:r>
          </w:p>
        </w:tc>
        <w:tc>
          <w:tcPr>
            <w:tcW w:w="1102" w:type="dxa"/>
          </w:tcPr>
          <w:p w14:paraId="13E38986" w14:textId="7915F592" w:rsidR="00F73171" w:rsidRPr="00F73171" w:rsidRDefault="00F73171" w:rsidP="00F73171">
            <w:pPr>
              <w:rPr>
                <w:rFonts w:ascii="Times New Roman" w:hAnsi="Times New Roman" w:cs="Times New Roman"/>
                <w:b/>
                <w:bCs/>
              </w:rPr>
            </w:pPr>
            <w:r w:rsidRPr="00F73171">
              <w:t>Post Avg</w:t>
            </w:r>
          </w:p>
        </w:tc>
        <w:tc>
          <w:tcPr>
            <w:tcW w:w="1102" w:type="dxa"/>
          </w:tcPr>
          <w:p w14:paraId="1B1FA463" w14:textId="5A7AD19B" w:rsidR="00F73171" w:rsidRPr="00F73171" w:rsidRDefault="00F73171" w:rsidP="00F73171">
            <w:pPr>
              <w:rPr>
                <w:rFonts w:ascii="Times New Roman" w:hAnsi="Times New Roman" w:cs="Times New Roman"/>
                <w:b/>
                <w:bCs/>
              </w:rPr>
            </w:pPr>
            <w:r w:rsidRPr="00F73171">
              <w:t>Gain</w:t>
            </w:r>
          </w:p>
        </w:tc>
      </w:tr>
      <w:tr w:rsidR="00B54065" w14:paraId="60CF1819" w14:textId="77777777" w:rsidTr="00FC54E3">
        <w:tc>
          <w:tcPr>
            <w:tcW w:w="1101" w:type="dxa"/>
          </w:tcPr>
          <w:p w14:paraId="0EED2364" w14:textId="2B29FAAF" w:rsidR="00B54065" w:rsidRPr="00D31F09" w:rsidRDefault="00B54065" w:rsidP="00B54065">
            <w:pPr>
              <w:rPr>
                <w:rFonts w:ascii="Times New Roman" w:hAnsi="Times New Roman" w:cs="Times New Roman"/>
                <w:b/>
                <w:bCs/>
              </w:rPr>
            </w:pPr>
            <w:r w:rsidRPr="00D31F09">
              <w:t>'93 Inc</w:t>
            </w:r>
          </w:p>
        </w:tc>
        <w:tc>
          <w:tcPr>
            <w:tcW w:w="1101" w:type="dxa"/>
            <w:vAlign w:val="bottom"/>
          </w:tcPr>
          <w:p w14:paraId="3A735C3D" w14:textId="0482E5A4" w:rsidR="00B54065" w:rsidRPr="00D31F09" w:rsidRDefault="00B54065" w:rsidP="00B54065">
            <w:pPr>
              <w:rPr>
                <w:rFonts w:ascii="Times New Roman" w:hAnsi="Times New Roman" w:cs="Times New Roman"/>
                <w:b/>
                <w:bCs/>
              </w:rPr>
            </w:pPr>
            <w:r w:rsidRPr="00D31F09">
              <w:rPr>
                <w:rFonts w:ascii="Calibri" w:hAnsi="Calibri" w:cs="Calibri"/>
                <w:color w:val="FF0000"/>
              </w:rPr>
              <w:t>-0.07</w:t>
            </w:r>
          </w:p>
        </w:tc>
        <w:tc>
          <w:tcPr>
            <w:tcW w:w="1101" w:type="dxa"/>
            <w:vAlign w:val="bottom"/>
          </w:tcPr>
          <w:p w14:paraId="76A670BD" w14:textId="3ABDBC8F" w:rsidR="00B54065" w:rsidRPr="00D31F09" w:rsidRDefault="00B54065" w:rsidP="00B54065">
            <w:pPr>
              <w:rPr>
                <w:rFonts w:ascii="Times New Roman" w:hAnsi="Times New Roman" w:cs="Times New Roman"/>
                <w:b/>
                <w:bCs/>
              </w:rPr>
            </w:pPr>
            <w:r>
              <w:rPr>
                <w:rFonts w:ascii="Calibri" w:hAnsi="Calibri" w:cs="Calibri"/>
                <w:color w:val="000000"/>
              </w:rPr>
              <w:t>3</w:t>
            </w:r>
            <w:r w:rsidRPr="00D31F09">
              <w:rPr>
                <w:rFonts w:ascii="Calibri" w:hAnsi="Calibri" w:cs="Calibri"/>
                <w:color w:val="000000"/>
              </w:rPr>
              <w:t>.56</w:t>
            </w:r>
          </w:p>
        </w:tc>
        <w:tc>
          <w:tcPr>
            <w:tcW w:w="1101" w:type="dxa"/>
            <w:vAlign w:val="bottom"/>
          </w:tcPr>
          <w:p w14:paraId="6A400808" w14:textId="0AE32CC7" w:rsidR="00B54065" w:rsidRPr="00D31F09" w:rsidRDefault="00B54065" w:rsidP="00B54065">
            <w:pPr>
              <w:rPr>
                <w:rFonts w:ascii="Times New Roman" w:hAnsi="Times New Roman" w:cs="Times New Roman"/>
                <w:b/>
                <w:bCs/>
              </w:rPr>
            </w:pPr>
            <w:r w:rsidRPr="00D31F09">
              <w:rPr>
                <w:rFonts w:ascii="Calibri" w:hAnsi="Calibri" w:cs="Calibri"/>
                <w:b/>
                <w:bCs/>
                <w:color w:val="0070C0"/>
              </w:rPr>
              <w:t>2.75</w:t>
            </w:r>
          </w:p>
        </w:tc>
        <w:tc>
          <w:tcPr>
            <w:tcW w:w="1102" w:type="dxa"/>
            <w:vAlign w:val="bottom"/>
          </w:tcPr>
          <w:p w14:paraId="35810109" w14:textId="48397747" w:rsidR="00B54065" w:rsidRPr="00D31F09" w:rsidRDefault="00B54065" w:rsidP="00B54065">
            <w:pPr>
              <w:rPr>
                <w:rFonts w:ascii="Times New Roman" w:hAnsi="Times New Roman" w:cs="Times New Roman"/>
                <w:b/>
                <w:bCs/>
              </w:rPr>
            </w:pPr>
            <w:r w:rsidRPr="00D31F09">
              <w:rPr>
                <w:rFonts w:ascii="Calibri" w:hAnsi="Calibri" w:cs="Calibri"/>
                <w:color w:val="000000"/>
              </w:rPr>
              <w:t>4.04</w:t>
            </w:r>
          </w:p>
        </w:tc>
        <w:tc>
          <w:tcPr>
            <w:tcW w:w="1102" w:type="dxa"/>
            <w:vAlign w:val="bottom"/>
          </w:tcPr>
          <w:p w14:paraId="31117FDA" w14:textId="5FA1C658" w:rsidR="00B54065" w:rsidRPr="00D31F09" w:rsidRDefault="00B54065" w:rsidP="00B54065">
            <w:pPr>
              <w:rPr>
                <w:rFonts w:ascii="Times New Roman" w:hAnsi="Times New Roman" w:cs="Times New Roman"/>
                <w:b/>
                <w:bCs/>
              </w:rPr>
            </w:pPr>
            <w:r w:rsidRPr="00D31F09">
              <w:rPr>
                <w:rFonts w:ascii="Calibri" w:hAnsi="Calibri" w:cs="Calibri"/>
                <w:color w:val="000000"/>
              </w:rPr>
              <w:t>2.72</w:t>
            </w:r>
          </w:p>
        </w:tc>
        <w:tc>
          <w:tcPr>
            <w:tcW w:w="1102" w:type="dxa"/>
            <w:vAlign w:val="bottom"/>
          </w:tcPr>
          <w:p w14:paraId="07628FE9" w14:textId="5C42F8DB" w:rsidR="00B54065" w:rsidRPr="00D31F09" w:rsidRDefault="00B54065" w:rsidP="00B54065">
            <w:pPr>
              <w:rPr>
                <w:rFonts w:ascii="Times New Roman" w:hAnsi="Times New Roman" w:cs="Times New Roman"/>
                <w:b/>
                <w:bCs/>
              </w:rPr>
            </w:pPr>
            <w:r w:rsidRPr="00D31F09">
              <w:rPr>
                <w:rFonts w:ascii="Calibri" w:hAnsi="Calibri" w:cs="Calibri"/>
                <w:color w:val="000000"/>
              </w:rPr>
              <w:t>3.80</w:t>
            </w:r>
          </w:p>
        </w:tc>
        <w:tc>
          <w:tcPr>
            <w:tcW w:w="1102" w:type="dxa"/>
            <w:vAlign w:val="bottom"/>
          </w:tcPr>
          <w:p w14:paraId="6B379C95" w14:textId="22FBD37E" w:rsidR="00B54065" w:rsidRPr="00D31F09" w:rsidRDefault="00B54065" w:rsidP="00B54065">
            <w:pPr>
              <w:rPr>
                <w:rFonts w:ascii="Times New Roman" w:hAnsi="Times New Roman" w:cs="Times New Roman"/>
                <w:b/>
                <w:bCs/>
              </w:rPr>
            </w:pPr>
            <w:r>
              <w:rPr>
                <w:rFonts w:ascii="Calibri" w:hAnsi="Calibri" w:cs="Calibri"/>
                <w:color w:val="000000"/>
              </w:rPr>
              <w:t>2.08</w:t>
            </w:r>
          </w:p>
        </w:tc>
        <w:tc>
          <w:tcPr>
            <w:tcW w:w="1102" w:type="dxa"/>
            <w:vAlign w:val="bottom"/>
          </w:tcPr>
          <w:p w14:paraId="4F7EF025" w14:textId="31ED3EB9" w:rsidR="00B54065" w:rsidRPr="00D31F09" w:rsidRDefault="00B54065" w:rsidP="00B54065">
            <w:pPr>
              <w:rPr>
                <w:rFonts w:ascii="Times New Roman" w:hAnsi="Times New Roman" w:cs="Times New Roman"/>
                <w:b/>
                <w:bCs/>
              </w:rPr>
            </w:pPr>
            <w:r>
              <w:rPr>
                <w:rFonts w:ascii="Calibri" w:hAnsi="Calibri" w:cs="Calibri"/>
                <w:color w:val="000000"/>
              </w:rPr>
              <w:t>3.52</w:t>
            </w:r>
          </w:p>
        </w:tc>
        <w:tc>
          <w:tcPr>
            <w:tcW w:w="1102" w:type="dxa"/>
            <w:vAlign w:val="bottom"/>
          </w:tcPr>
          <w:p w14:paraId="53CFAA8F" w14:textId="3C77BFB1" w:rsidR="00B54065" w:rsidRPr="00D31F09" w:rsidRDefault="00B54065" w:rsidP="00B54065">
            <w:pPr>
              <w:rPr>
                <w:rFonts w:ascii="Times New Roman" w:hAnsi="Times New Roman" w:cs="Times New Roman"/>
                <w:b/>
                <w:bCs/>
              </w:rPr>
            </w:pPr>
            <w:r>
              <w:rPr>
                <w:rFonts w:ascii="Calibri" w:hAnsi="Calibri" w:cs="Calibri"/>
                <w:color w:val="000000"/>
              </w:rPr>
              <w:t>1.44</w:t>
            </w:r>
          </w:p>
        </w:tc>
      </w:tr>
      <w:tr w:rsidR="00B54065" w14:paraId="437B8199" w14:textId="77777777" w:rsidTr="00FC54E3">
        <w:tc>
          <w:tcPr>
            <w:tcW w:w="1101" w:type="dxa"/>
          </w:tcPr>
          <w:p w14:paraId="03DC635B" w14:textId="0AE0AEDD" w:rsidR="00B54065" w:rsidRPr="00D31F09" w:rsidRDefault="00B54065" w:rsidP="00B54065">
            <w:pPr>
              <w:rPr>
                <w:rFonts w:ascii="Times New Roman" w:hAnsi="Times New Roman" w:cs="Times New Roman"/>
                <w:b/>
                <w:bCs/>
              </w:rPr>
            </w:pPr>
            <w:r w:rsidRPr="00D31F09">
              <w:t>’12 Inc</w:t>
            </w:r>
          </w:p>
        </w:tc>
        <w:tc>
          <w:tcPr>
            <w:tcW w:w="1101" w:type="dxa"/>
            <w:vAlign w:val="bottom"/>
          </w:tcPr>
          <w:p w14:paraId="38DC5F98" w14:textId="68A10C54" w:rsidR="00B54065" w:rsidRPr="00D31F09" w:rsidRDefault="00B54065" w:rsidP="00B54065">
            <w:pPr>
              <w:rPr>
                <w:rFonts w:ascii="Times New Roman" w:hAnsi="Times New Roman" w:cs="Times New Roman"/>
                <w:b/>
                <w:bCs/>
              </w:rPr>
            </w:pPr>
            <w:r w:rsidRPr="00D31F09">
              <w:rPr>
                <w:rFonts w:ascii="Calibri" w:hAnsi="Calibri" w:cs="Calibri"/>
                <w:color w:val="000000"/>
              </w:rPr>
              <w:t>2.53</w:t>
            </w:r>
          </w:p>
        </w:tc>
        <w:tc>
          <w:tcPr>
            <w:tcW w:w="1101" w:type="dxa"/>
            <w:vAlign w:val="bottom"/>
          </w:tcPr>
          <w:p w14:paraId="794C1345" w14:textId="0562EDA0" w:rsidR="00B54065" w:rsidRPr="00D31F09" w:rsidRDefault="00B54065" w:rsidP="00B54065">
            <w:pPr>
              <w:rPr>
                <w:rFonts w:ascii="Times New Roman" w:hAnsi="Times New Roman" w:cs="Times New Roman"/>
                <w:b/>
                <w:bCs/>
              </w:rPr>
            </w:pPr>
            <w:r w:rsidRPr="00D31F09">
              <w:rPr>
                <w:rFonts w:ascii="Calibri" w:hAnsi="Calibri" w:cs="Calibri"/>
                <w:color w:val="000000"/>
              </w:rPr>
              <w:t>1.60</w:t>
            </w:r>
          </w:p>
        </w:tc>
        <w:tc>
          <w:tcPr>
            <w:tcW w:w="1101" w:type="dxa"/>
            <w:vAlign w:val="bottom"/>
          </w:tcPr>
          <w:p w14:paraId="768C4216" w14:textId="3F42D74F" w:rsidR="00B54065" w:rsidRPr="00D31F09" w:rsidRDefault="00B54065" w:rsidP="00B54065">
            <w:pPr>
              <w:rPr>
                <w:rFonts w:ascii="Times New Roman" w:hAnsi="Times New Roman" w:cs="Times New Roman"/>
                <w:b/>
                <w:bCs/>
              </w:rPr>
            </w:pPr>
            <w:r w:rsidRPr="00D31F09">
              <w:rPr>
                <w:rFonts w:ascii="Calibri" w:hAnsi="Calibri" w:cs="Calibri"/>
                <w:b/>
                <w:bCs/>
                <w:color w:val="0070C0"/>
              </w:rPr>
              <w:t>2.22</w:t>
            </w:r>
          </w:p>
        </w:tc>
        <w:tc>
          <w:tcPr>
            <w:tcW w:w="1102" w:type="dxa"/>
            <w:vAlign w:val="bottom"/>
          </w:tcPr>
          <w:p w14:paraId="7DD0484A" w14:textId="024AD6C8" w:rsidR="00B54065" w:rsidRPr="00D31F09" w:rsidRDefault="00B54065" w:rsidP="00B54065">
            <w:pPr>
              <w:rPr>
                <w:rFonts w:ascii="Times New Roman" w:hAnsi="Times New Roman" w:cs="Times New Roman"/>
                <w:b/>
                <w:bCs/>
              </w:rPr>
            </w:pPr>
            <w:r w:rsidRPr="00D31F09">
              <w:rPr>
                <w:rFonts w:ascii="Calibri" w:hAnsi="Calibri" w:cs="Calibri"/>
                <w:color w:val="000000"/>
              </w:rPr>
              <w:t>1.49</w:t>
            </w:r>
          </w:p>
        </w:tc>
        <w:tc>
          <w:tcPr>
            <w:tcW w:w="1102" w:type="dxa"/>
            <w:vAlign w:val="bottom"/>
          </w:tcPr>
          <w:p w14:paraId="3A723A4A" w14:textId="0C1E6B69" w:rsidR="00B54065" w:rsidRPr="00D31F09" w:rsidRDefault="00B54065" w:rsidP="00B54065">
            <w:pPr>
              <w:rPr>
                <w:rFonts w:ascii="Times New Roman" w:hAnsi="Times New Roman" w:cs="Times New Roman"/>
                <w:b/>
                <w:bCs/>
              </w:rPr>
            </w:pPr>
            <w:r w:rsidRPr="00D31F09">
              <w:rPr>
                <w:rFonts w:ascii="Calibri" w:hAnsi="Calibri" w:cs="Calibri"/>
                <w:color w:val="000000"/>
              </w:rPr>
              <w:t>2.43</w:t>
            </w:r>
          </w:p>
        </w:tc>
        <w:tc>
          <w:tcPr>
            <w:tcW w:w="1102" w:type="dxa"/>
            <w:vAlign w:val="bottom"/>
          </w:tcPr>
          <w:p w14:paraId="4B330904" w14:textId="060B49D5" w:rsidR="00B54065" w:rsidRPr="00D31F09" w:rsidRDefault="00B54065" w:rsidP="00B54065">
            <w:pPr>
              <w:rPr>
                <w:rFonts w:ascii="Times New Roman" w:hAnsi="Times New Roman" w:cs="Times New Roman"/>
                <w:b/>
                <w:bCs/>
              </w:rPr>
            </w:pPr>
            <w:r w:rsidRPr="00D31F09">
              <w:rPr>
                <w:rFonts w:ascii="Calibri" w:hAnsi="Calibri" w:cs="Calibri"/>
                <w:color w:val="000000"/>
              </w:rPr>
              <w:t>2.43</w:t>
            </w:r>
          </w:p>
        </w:tc>
        <w:tc>
          <w:tcPr>
            <w:tcW w:w="1102" w:type="dxa"/>
            <w:vAlign w:val="bottom"/>
          </w:tcPr>
          <w:p w14:paraId="7FEDBA03" w14:textId="2362DE6D" w:rsidR="00B54065" w:rsidRPr="00D31F09" w:rsidRDefault="00B54065" w:rsidP="00B54065">
            <w:pPr>
              <w:rPr>
                <w:rFonts w:ascii="Times New Roman" w:hAnsi="Times New Roman" w:cs="Times New Roman"/>
                <w:b/>
                <w:bCs/>
              </w:rPr>
            </w:pPr>
            <w:r>
              <w:rPr>
                <w:rFonts w:ascii="Calibri" w:hAnsi="Calibri" w:cs="Calibri"/>
                <w:color w:val="000000"/>
              </w:rPr>
              <w:t>2.12</w:t>
            </w:r>
          </w:p>
        </w:tc>
        <w:tc>
          <w:tcPr>
            <w:tcW w:w="1102" w:type="dxa"/>
            <w:vAlign w:val="bottom"/>
          </w:tcPr>
          <w:p w14:paraId="5E0603F1" w14:textId="758C10A7" w:rsidR="00B54065" w:rsidRPr="00D31F09" w:rsidRDefault="00B54065" w:rsidP="00B54065">
            <w:pPr>
              <w:rPr>
                <w:rFonts w:ascii="Times New Roman" w:hAnsi="Times New Roman" w:cs="Times New Roman"/>
                <w:b/>
                <w:bCs/>
              </w:rPr>
            </w:pPr>
            <w:r>
              <w:rPr>
                <w:rFonts w:ascii="Calibri" w:hAnsi="Calibri" w:cs="Calibri"/>
                <w:color w:val="000000"/>
              </w:rPr>
              <w:t>2.12</w:t>
            </w:r>
          </w:p>
        </w:tc>
        <w:tc>
          <w:tcPr>
            <w:tcW w:w="1102" w:type="dxa"/>
            <w:vAlign w:val="bottom"/>
          </w:tcPr>
          <w:p w14:paraId="27D22253" w14:textId="1967C185" w:rsidR="00B54065" w:rsidRPr="00D31F09" w:rsidRDefault="00B54065" w:rsidP="00B54065">
            <w:pPr>
              <w:rPr>
                <w:rFonts w:ascii="Times New Roman" w:hAnsi="Times New Roman" w:cs="Times New Roman"/>
                <w:b/>
                <w:bCs/>
              </w:rPr>
            </w:pPr>
            <w:r>
              <w:rPr>
                <w:rFonts w:ascii="Calibri" w:hAnsi="Calibri" w:cs="Calibri"/>
                <w:color w:val="000000"/>
              </w:rPr>
              <w:t>0.00</w:t>
            </w:r>
          </w:p>
        </w:tc>
      </w:tr>
      <w:tr w:rsidR="00F73171" w14:paraId="1D57C009" w14:textId="77777777" w:rsidTr="00FC54E3">
        <w:tc>
          <w:tcPr>
            <w:tcW w:w="1101" w:type="dxa"/>
          </w:tcPr>
          <w:p w14:paraId="7427B44E" w14:textId="77777777" w:rsidR="00F73171" w:rsidRPr="00D31F09" w:rsidRDefault="00F73171" w:rsidP="00F73171">
            <w:pPr>
              <w:rPr>
                <w:rFonts w:ascii="Times New Roman" w:hAnsi="Times New Roman" w:cs="Times New Roman"/>
                <w:b/>
                <w:bCs/>
              </w:rPr>
            </w:pPr>
          </w:p>
        </w:tc>
        <w:tc>
          <w:tcPr>
            <w:tcW w:w="1101" w:type="dxa"/>
            <w:vAlign w:val="bottom"/>
          </w:tcPr>
          <w:p w14:paraId="323CF97E" w14:textId="77777777" w:rsidR="00F73171" w:rsidRPr="00D31F09" w:rsidRDefault="00F73171" w:rsidP="00F73171">
            <w:pPr>
              <w:rPr>
                <w:rFonts w:ascii="Times New Roman" w:hAnsi="Times New Roman" w:cs="Times New Roman"/>
                <w:b/>
                <w:bCs/>
              </w:rPr>
            </w:pPr>
          </w:p>
        </w:tc>
        <w:tc>
          <w:tcPr>
            <w:tcW w:w="1101" w:type="dxa"/>
            <w:vAlign w:val="bottom"/>
          </w:tcPr>
          <w:p w14:paraId="683C12A4" w14:textId="23797FF9" w:rsidR="00F73171" w:rsidRPr="00D31F09" w:rsidRDefault="00F73171" w:rsidP="00F73171">
            <w:pPr>
              <w:rPr>
                <w:rFonts w:ascii="Times New Roman" w:hAnsi="Times New Roman" w:cs="Times New Roman"/>
                <w:b/>
                <w:bCs/>
              </w:rPr>
            </w:pPr>
            <w:r w:rsidRPr="00D31F09">
              <w:rPr>
                <w:rFonts w:ascii="Calibri" w:hAnsi="Calibri" w:cs="Calibri"/>
                <w:color w:val="000000"/>
              </w:rPr>
              <w:t>Before</w:t>
            </w:r>
          </w:p>
        </w:tc>
        <w:tc>
          <w:tcPr>
            <w:tcW w:w="1101" w:type="dxa"/>
            <w:vAlign w:val="bottom"/>
          </w:tcPr>
          <w:p w14:paraId="63A3FC6F" w14:textId="072F2AAF" w:rsidR="00F73171" w:rsidRPr="00D31F09" w:rsidRDefault="00F73171" w:rsidP="00F73171">
            <w:pPr>
              <w:rPr>
                <w:rFonts w:ascii="Times New Roman" w:hAnsi="Times New Roman" w:cs="Times New Roman"/>
                <w:b/>
                <w:bCs/>
              </w:rPr>
            </w:pPr>
            <w:r w:rsidRPr="00D31F09">
              <w:rPr>
                <w:rFonts w:ascii="Calibri" w:hAnsi="Calibri" w:cs="Calibri"/>
                <w:b/>
                <w:bCs/>
                <w:color w:val="0070C0"/>
              </w:rPr>
              <w:t xml:space="preserve">  </w:t>
            </w:r>
            <w:proofErr w:type="spellStart"/>
            <w:r w:rsidRPr="00D31F09">
              <w:rPr>
                <w:rFonts w:ascii="Calibri" w:hAnsi="Calibri" w:cs="Calibri"/>
                <w:b/>
                <w:bCs/>
                <w:color w:val="0070C0"/>
              </w:rPr>
              <w:t>Yr</w:t>
            </w:r>
            <w:proofErr w:type="spellEnd"/>
            <w:r w:rsidRPr="00D31F09">
              <w:rPr>
                <w:rFonts w:ascii="Calibri" w:hAnsi="Calibri" w:cs="Calibri"/>
                <w:b/>
                <w:bCs/>
                <w:color w:val="0070C0"/>
              </w:rPr>
              <w:t xml:space="preserve"> 0</w:t>
            </w:r>
          </w:p>
        </w:tc>
        <w:tc>
          <w:tcPr>
            <w:tcW w:w="1102" w:type="dxa"/>
            <w:vAlign w:val="bottom"/>
          </w:tcPr>
          <w:p w14:paraId="25182CE1" w14:textId="37852A08" w:rsidR="00F73171" w:rsidRPr="00D31F09" w:rsidRDefault="00F73171" w:rsidP="00F73171">
            <w:pPr>
              <w:rPr>
                <w:rFonts w:ascii="Times New Roman" w:hAnsi="Times New Roman" w:cs="Times New Roman"/>
                <w:b/>
                <w:bCs/>
              </w:rPr>
            </w:pPr>
            <w:r w:rsidRPr="00D31F09">
              <w:rPr>
                <w:rFonts w:ascii="Calibri" w:hAnsi="Calibri" w:cs="Calibri"/>
                <w:color w:val="000000"/>
              </w:rPr>
              <w:t>After</w:t>
            </w:r>
          </w:p>
        </w:tc>
        <w:tc>
          <w:tcPr>
            <w:tcW w:w="1102" w:type="dxa"/>
            <w:vAlign w:val="bottom"/>
          </w:tcPr>
          <w:p w14:paraId="2B7E8590" w14:textId="40686068" w:rsidR="00F73171" w:rsidRPr="00D31F09" w:rsidRDefault="00F73171" w:rsidP="00F73171">
            <w:pPr>
              <w:rPr>
                <w:rFonts w:ascii="Times New Roman" w:hAnsi="Times New Roman" w:cs="Times New Roman"/>
                <w:b/>
                <w:bCs/>
              </w:rPr>
            </w:pPr>
            <w:r w:rsidRPr="00D31F09">
              <w:rPr>
                <w:rFonts w:ascii="Calibri" w:hAnsi="Calibri" w:cs="Calibri"/>
                <w:noProof/>
                <w:color w:val="000000"/>
              </w:rPr>
              <w:pict w14:anchorId="0AAA4010">
                <v:shape id="_x0000_s1036" type="#_x0000_t32" style="position:absolute;margin-left:.1pt;margin-top:6pt;width:41.25pt;height:0;z-index:251670528;mso-position-horizontal-relative:text;mso-position-vertical-relative:text" o:connectortype="straight">
                  <v:stroke endarrow="block"/>
                </v:shape>
              </w:pict>
            </w:r>
          </w:p>
        </w:tc>
        <w:tc>
          <w:tcPr>
            <w:tcW w:w="1102" w:type="dxa"/>
            <w:vAlign w:val="bottom"/>
          </w:tcPr>
          <w:p w14:paraId="2FD6A647" w14:textId="77777777" w:rsidR="00F73171" w:rsidRPr="00D31F09" w:rsidRDefault="00F73171" w:rsidP="00F73171">
            <w:pPr>
              <w:rPr>
                <w:rFonts w:ascii="Times New Roman" w:hAnsi="Times New Roman" w:cs="Times New Roman"/>
                <w:b/>
                <w:bCs/>
              </w:rPr>
            </w:pPr>
          </w:p>
        </w:tc>
        <w:tc>
          <w:tcPr>
            <w:tcW w:w="1102" w:type="dxa"/>
            <w:vAlign w:val="bottom"/>
          </w:tcPr>
          <w:p w14:paraId="58B5B7C6" w14:textId="77777777" w:rsidR="00F73171" w:rsidRPr="00D31F09" w:rsidRDefault="00F73171" w:rsidP="00F73171">
            <w:pPr>
              <w:rPr>
                <w:rFonts w:ascii="Times New Roman" w:hAnsi="Times New Roman" w:cs="Times New Roman"/>
                <w:b/>
                <w:bCs/>
              </w:rPr>
            </w:pPr>
          </w:p>
        </w:tc>
        <w:tc>
          <w:tcPr>
            <w:tcW w:w="1102" w:type="dxa"/>
            <w:vAlign w:val="bottom"/>
          </w:tcPr>
          <w:p w14:paraId="4E5819CB" w14:textId="77777777" w:rsidR="00F73171" w:rsidRPr="00D31F09" w:rsidRDefault="00F73171" w:rsidP="00F73171">
            <w:pPr>
              <w:rPr>
                <w:rFonts w:ascii="Times New Roman" w:hAnsi="Times New Roman" w:cs="Times New Roman"/>
                <w:b/>
                <w:bCs/>
              </w:rPr>
            </w:pPr>
          </w:p>
        </w:tc>
        <w:tc>
          <w:tcPr>
            <w:tcW w:w="1102" w:type="dxa"/>
          </w:tcPr>
          <w:p w14:paraId="24E26C0C" w14:textId="77777777" w:rsidR="00F73171" w:rsidRPr="00D31F09" w:rsidRDefault="00F73171" w:rsidP="00F73171">
            <w:pPr>
              <w:rPr>
                <w:rFonts w:ascii="Times New Roman" w:hAnsi="Times New Roman" w:cs="Times New Roman"/>
                <w:b/>
                <w:bCs/>
              </w:rPr>
            </w:pPr>
          </w:p>
        </w:tc>
      </w:tr>
    </w:tbl>
    <w:p w14:paraId="37D7E99F" w14:textId="691084C3" w:rsidR="008F567A" w:rsidRPr="00A14B71" w:rsidRDefault="008F567A" w:rsidP="002F3C6D">
      <w:pPr>
        <w:rPr>
          <w:rFonts w:ascii="Times New Roman" w:hAnsi="Times New Roman" w:cs="Times New Roman"/>
          <w:sz w:val="24"/>
          <w:szCs w:val="24"/>
        </w:rPr>
      </w:pPr>
    </w:p>
    <w:p w14:paraId="2EA38CEA" w14:textId="757EBDA5" w:rsidR="00A14B71" w:rsidRPr="001C00B4" w:rsidRDefault="00A14B71" w:rsidP="002F3C6D">
      <w:pPr>
        <w:rPr>
          <w:rFonts w:ascii="Times New Roman" w:hAnsi="Times New Roman" w:cs="Times New Roman"/>
          <w:sz w:val="24"/>
          <w:szCs w:val="24"/>
        </w:rPr>
      </w:pPr>
      <w:r w:rsidRPr="001C00B4">
        <w:rPr>
          <w:rFonts w:ascii="Times New Roman" w:hAnsi="Times New Roman" w:cs="Times New Roman"/>
          <w:sz w:val="24"/>
          <w:szCs w:val="24"/>
        </w:rPr>
        <w:t>The 93 increase was after a very robust year and during an average year. The Clinton government was probably trying to</w:t>
      </w:r>
      <w:r w:rsidR="001C00B4" w:rsidRPr="001C00B4">
        <w:rPr>
          <w:rFonts w:ascii="Times New Roman" w:hAnsi="Times New Roman" w:cs="Times New Roman"/>
          <w:sz w:val="24"/>
          <w:szCs w:val="24"/>
        </w:rPr>
        <w:t xml:space="preserve"> reverse</w:t>
      </w:r>
      <w:r w:rsidRPr="001C00B4">
        <w:rPr>
          <w:rFonts w:ascii="Times New Roman" w:hAnsi="Times New Roman" w:cs="Times New Roman"/>
          <w:sz w:val="24"/>
          <w:szCs w:val="24"/>
        </w:rPr>
        <w:t xml:space="preserve"> some of the Reagan tax</w:t>
      </w:r>
      <w:r w:rsidR="001C00B4" w:rsidRPr="001C00B4">
        <w:rPr>
          <w:rFonts w:ascii="Times New Roman" w:hAnsi="Times New Roman" w:cs="Times New Roman"/>
          <w:sz w:val="24"/>
          <w:szCs w:val="24"/>
        </w:rPr>
        <w:t xml:space="preserve"> decreases</w:t>
      </w:r>
      <w:r w:rsidRPr="001C00B4">
        <w:rPr>
          <w:rFonts w:ascii="Times New Roman" w:hAnsi="Times New Roman" w:cs="Times New Roman"/>
          <w:sz w:val="24"/>
          <w:szCs w:val="24"/>
        </w:rPr>
        <w:t xml:space="preserve"> and accumulate surpluses to reduce debt. If so, it worked. The three years after the increase produced three excellent years with an average gain of 1.44%.</w:t>
      </w:r>
    </w:p>
    <w:p w14:paraId="08692FE9" w14:textId="36AC77BA" w:rsidR="00A14B71" w:rsidRPr="001C00B4" w:rsidRDefault="00A14B71" w:rsidP="002F3C6D">
      <w:pPr>
        <w:rPr>
          <w:rFonts w:ascii="Times New Roman" w:hAnsi="Times New Roman" w:cs="Times New Roman"/>
          <w:sz w:val="24"/>
          <w:szCs w:val="24"/>
        </w:rPr>
      </w:pPr>
      <w:r w:rsidRPr="001C00B4">
        <w:rPr>
          <w:rFonts w:ascii="Times New Roman" w:hAnsi="Times New Roman" w:cs="Times New Roman"/>
          <w:sz w:val="24"/>
          <w:szCs w:val="24"/>
        </w:rPr>
        <w:t>The 12 increase was less successful but still did not suffer any loss of G</w:t>
      </w:r>
      <w:r w:rsidR="001C00B4" w:rsidRPr="001C00B4">
        <w:rPr>
          <w:rFonts w:ascii="Times New Roman" w:hAnsi="Times New Roman" w:cs="Times New Roman"/>
          <w:sz w:val="24"/>
          <w:szCs w:val="24"/>
        </w:rPr>
        <w:t>D</w:t>
      </w:r>
      <w:r w:rsidRPr="001C00B4">
        <w:rPr>
          <w:rFonts w:ascii="Times New Roman" w:hAnsi="Times New Roman" w:cs="Times New Roman"/>
          <w:sz w:val="24"/>
          <w:szCs w:val="24"/>
        </w:rPr>
        <w:t xml:space="preserve">P growth and allowed Obama to get close to a zero deficit. But with pre and post growth </w:t>
      </w:r>
      <w:r w:rsidR="001C00B4" w:rsidRPr="001C00B4">
        <w:rPr>
          <w:rFonts w:ascii="Times New Roman" w:hAnsi="Times New Roman" w:cs="Times New Roman"/>
          <w:sz w:val="24"/>
          <w:szCs w:val="24"/>
        </w:rPr>
        <w:t xml:space="preserve">is </w:t>
      </w:r>
      <w:r w:rsidRPr="001C00B4">
        <w:rPr>
          <w:rFonts w:ascii="Times New Roman" w:hAnsi="Times New Roman" w:cs="Times New Roman"/>
          <w:sz w:val="24"/>
          <w:szCs w:val="24"/>
        </w:rPr>
        <w:t xml:space="preserve">identical at 2.12% during recovery from the Great Recession </w:t>
      </w:r>
      <w:r w:rsidR="001C00B4" w:rsidRPr="001C00B4">
        <w:rPr>
          <w:rFonts w:ascii="Times New Roman" w:hAnsi="Times New Roman" w:cs="Times New Roman"/>
          <w:sz w:val="24"/>
          <w:szCs w:val="24"/>
        </w:rPr>
        <w:t xml:space="preserve">and </w:t>
      </w:r>
      <w:r w:rsidRPr="001C00B4">
        <w:rPr>
          <w:rFonts w:ascii="Times New Roman" w:hAnsi="Times New Roman" w:cs="Times New Roman"/>
          <w:sz w:val="24"/>
          <w:szCs w:val="24"/>
        </w:rPr>
        <w:t>is also a substantial success</w:t>
      </w:r>
      <w:r w:rsidR="001C00B4" w:rsidRPr="001C00B4">
        <w:rPr>
          <w:rFonts w:ascii="Times New Roman" w:hAnsi="Times New Roman" w:cs="Times New Roman"/>
          <w:sz w:val="24"/>
          <w:szCs w:val="24"/>
        </w:rPr>
        <w:t xml:space="preserve"> since tax increases are supposed to decrease GDP. The standard Republican talking point that a tax increase will “Crater” the economy is not consistent with history.</w:t>
      </w:r>
    </w:p>
    <w:p w14:paraId="1A85EBC8" w14:textId="712A37B3" w:rsidR="008F567A" w:rsidRPr="001C00B4" w:rsidRDefault="008F567A" w:rsidP="002F3C6D">
      <w:pPr>
        <w:rPr>
          <w:rFonts w:ascii="Times New Roman" w:hAnsi="Times New Roman" w:cs="Times New Roman"/>
          <w:b/>
          <w:bCs/>
          <w:sz w:val="28"/>
          <w:szCs w:val="28"/>
        </w:rPr>
      </w:pPr>
      <w:r w:rsidRPr="001C00B4">
        <w:rPr>
          <w:rFonts w:ascii="Times New Roman" w:hAnsi="Times New Roman" w:cs="Times New Roman"/>
          <w:b/>
          <w:bCs/>
          <w:sz w:val="28"/>
          <w:szCs w:val="28"/>
        </w:rPr>
        <w:t>REGIME CHANGE AND PRESIDENTIAL EFFECTS</w:t>
      </w:r>
    </w:p>
    <w:p w14:paraId="315018DA" w14:textId="59AD2E65" w:rsidR="002F3C6D" w:rsidRPr="001C00B4" w:rsidRDefault="002F3C6D" w:rsidP="002F3C6D">
      <w:pPr>
        <w:rPr>
          <w:rFonts w:ascii="Times New Roman" w:hAnsi="Times New Roman" w:cs="Times New Roman"/>
          <w:sz w:val="24"/>
          <w:szCs w:val="24"/>
        </w:rPr>
      </w:pPr>
      <w:r w:rsidRPr="001C00B4">
        <w:rPr>
          <w:rFonts w:ascii="Times New Roman" w:hAnsi="Times New Roman" w:cs="Times New Roman"/>
          <w:sz w:val="24"/>
          <w:szCs w:val="24"/>
        </w:rPr>
        <w:t xml:space="preserve">Another way to look at this data is to ask if there were a </w:t>
      </w:r>
      <w:r w:rsidR="002E56B7" w:rsidRPr="001C00B4">
        <w:rPr>
          <w:rFonts w:ascii="Times New Roman" w:hAnsi="Times New Roman" w:cs="Times New Roman"/>
          <w:sz w:val="24"/>
          <w:szCs w:val="24"/>
        </w:rPr>
        <w:t>“</w:t>
      </w:r>
      <w:r w:rsidRPr="001C00B4">
        <w:rPr>
          <w:rFonts w:ascii="Times New Roman" w:hAnsi="Times New Roman" w:cs="Times New Roman"/>
          <w:sz w:val="24"/>
          <w:szCs w:val="24"/>
        </w:rPr>
        <w:t>regime change</w:t>
      </w:r>
      <w:r w:rsidR="002E56B7" w:rsidRPr="001C00B4">
        <w:rPr>
          <w:rFonts w:ascii="Times New Roman" w:hAnsi="Times New Roman" w:cs="Times New Roman"/>
          <w:sz w:val="24"/>
          <w:szCs w:val="24"/>
        </w:rPr>
        <w:t>”</w:t>
      </w:r>
      <w:r w:rsidR="00325E65" w:rsidRPr="001C00B4">
        <w:rPr>
          <w:rFonts w:ascii="Times New Roman" w:hAnsi="Times New Roman" w:cs="Times New Roman"/>
          <w:sz w:val="24"/>
          <w:szCs w:val="24"/>
        </w:rPr>
        <w:t xml:space="preserve"> </w:t>
      </w:r>
      <w:r w:rsidR="00557176" w:rsidRPr="001C00B4">
        <w:rPr>
          <w:rFonts w:ascii="Times New Roman" w:hAnsi="Times New Roman" w:cs="Times New Roman"/>
          <w:sz w:val="24"/>
          <w:szCs w:val="24"/>
        </w:rPr>
        <w:t>whereby</w:t>
      </w:r>
      <w:r w:rsidR="001C00B4" w:rsidRPr="001C00B4">
        <w:rPr>
          <w:rFonts w:ascii="Times New Roman" w:hAnsi="Times New Roman" w:cs="Times New Roman"/>
          <w:sz w:val="24"/>
          <w:szCs w:val="24"/>
        </w:rPr>
        <w:t xml:space="preserve"> after 1981</w:t>
      </w:r>
      <w:r w:rsidR="00557176" w:rsidRPr="001C00B4">
        <w:rPr>
          <w:rFonts w:ascii="Times New Roman" w:hAnsi="Times New Roman" w:cs="Times New Roman"/>
          <w:sz w:val="24"/>
          <w:szCs w:val="24"/>
        </w:rPr>
        <w:t xml:space="preserve"> </w:t>
      </w:r>
      <w:r w:rsidR="00325E65" w:rsidRPr="001C00B4">
        <w:rPr>
          <w:rFonts w:ascii="Times New Roman" w:hAnsi="Times New Roman" w:cs="Times New Roman"/>
          <w:sz w:val="24"/>
          <w:szCs w:val="24"/>
        </w:rPr>
        <w:t>something fundamentally changed in the nature of the economy</w:t>
      </w:r>
      <w:r w:rsidRPr="001C00B4">
        <w:rPr>
          <w:rFonts w:ascii="Times New Roman" w:hAnsi="Times New Roman" w:cs="Times New Roman"/>
          <w:sz w:val="24"/>
          <w:szCs w:val="24"/>
        </w:rPr>
        <w:t xml:space="preserve">. Did the new regime of large tax reductions </w:t>
      </w:r>
      <w:r w:rsidR="002E56B7" w:rsidRPr="001C00B4">
        <w:rPr>
          <w:rFonts w:ascii="Times New Roman" w:hAnsi="Times New Roman" w:cs="Times New Roman"/>
          <w:sz w:val="24"/>
          <w:szCs w:val="24"/>
        </w:rPr>
        <w:t xml:space="preserve">and deficits </w:t>
      </w:r>
      <w:r w:rsidRPr="001C00B4">
        <w:rPr>
          <w:rFonts w:ascii="Times New Roman" w:hAnsi="Times New Roman" w:cs="Times New Roman"/>
          <w:sz w:val="24"/>
          <w:szCs w:val="24"/>
        </w:rPr>
        <w:t>result in higher overall GDP growth over the longer period</w:t>
      </w:r>
      <w:r w:rsidR="00325E65" w:rsidRPr="001C00B4">
        <w:rPr>
          <w:rFonts w:ascii="Times New Roman" w:hAnsi="Times New Roman" w:cs="Times New Roman"/>
          <w:sz w:val="24"/>
          <w:szCs w:val="24"/>
        </w:rPr>
        <w:t>?</w:t>
      </w:r>
      <w:r w:rsidRPr="001C00B4">
        <w:rPr>
          <w:rFonts w:ascii="Times New Roman" w:hAnsi="Times New Roman" w:cs="Times New Roman"/>
          <w:sz w:val="24"/>
          <w:szCs w:val="24"/>
        </w:rPr>
        <w:t xml:space="preserve">  Note in </w:t>
      </w:r>
      <w:r w:rsidRPr="001C00B4">
        <w:rPr>
          <w:rFonts w:ascii="Times New Roman" w:hAnsi="Times New Roman" w:cs="Times New Roman"/>
          <w:b/>
          <w:sz w:val="24"/>
          <w:szCs w:val="24"/>
        </w:rPr>
        <w:t xml:space="preserve">Table </w:t>
      </w:r>
      <w:r w:rsidR="002E56B7" w:rsidRPr="001C00B4">
        <w:rPr>
          <w:rFonts w:ascii="Times New Roman" w:hAnsi="Times New Roman" w:cs="Times New Roman"/>
          <w:b/>
          <w:sz w:val="24"/>
          <w:szCs w:val="24"/>
        </w:rPr>
        <w:t>6</w:t>
      </w:r>
      <w:r w:rsidRPr="001C00B4">
        <w:rPr>
          <w:rFonts w:ascii="Times New Roman" w:hAnsi="Times New Roman" w:cs="Times New Roman"/>
          <w:b/>
          <w:sz w:val="24"/>
          <w:szCs w:val="24"/>
        </w:rPr>
        <w:t xml:space="preserve"> </w:t>
      </w:r>
      <w:r w:rsidRPr="001C00B4">
        <w:rPr>
          <w:rFonts w:ascii="Times New Roman" w:hAnsi="Times New Roman" w:cs="Times New Roman"/>
          <w:sz w:val="24"/>
          <w:szCs w:val="24"/>
        </w:rPr>
        <w:t>that from 1948 to 201</w:t>
      </w:r>
      <w:r w:rsidR="00DB0A86" w:rsidRPr="001C00B4">
        <w:rPr>
          <w:rFonts w:ascii="Times New Roman" w:hAnsi="Times New Roman" w:cs="Times New Roman"/>
          <w:sz w:val="24"/>
          <w:szCs w:val="24"/>
        </w:rPr>
        <w:t>9</w:t>
      </w:r>
      <w:r w:rsidRPr="001C00B4">
        <w:rPr>
          <w:rFonts w:ascii="Times New Roman" w:hAnsi="Times New Roman" w:cs="Times New Roman"/>
          <w:sz w:val="24"/>
          <w:szCs w:val="24"/>
        </w:rPr>
        <w:t xml:space="preserve"> GDP growth averaged 3.</w:t>
      </w:r>
      <w:r w:rsidR="00397707" w:rsidRPr="001C00B4">
        <w:rPr>
          <w:rFonts w:ascii="Times New Roman" w:hAnsi="Times New Roman" w:cs="Times New Roman"/>
          <w:sz w:val="24"/>
          <w:szCs w:val="24"/>
        </w:rPr>
        <w:t>12</w:t>
      </w:r>
      <w:r w:rsidRPr="001C00B4">
        <w:rPr>
          <w:rFonts w:ascii="Times New Roman" w:hAnsi="Times New Roman" w:cs="Times New Roman"/>
          <w:sz w:val="24"/>
          <w:szCs w:val="24"/>
        </w:rPr>
        <w:t>%. But it was 3.</w:t>
      </w:r>
      <w:r w:rsidR="00397707" w:rsidRPr="001C00B4">
        <w:rPr>
          <w:rFonts w:ascii="Times New Roman" w:hAnsi="Times New Roman" w:cs="Times New Roman"/>
          <w:sz w:val="24"/>
          <w:szCs w:val="24"/>
        </w:rPr>
        <w:t>7</w:t>
      </w:r>
      <w:r w:rsidR="00F7587F" w:rsidRPr="001C00B4">
        <w:rPr>
          <w:rFonts w:ascii="Times New Roman" w:hAnsi="Times New Roman" w:cs="Times New Roman"/>
          <w:sz w:val="24"/>
          <w:szCs w:val="24"/>
        </w:rPr>
        <w:t>0</w:t>
      </w:r>
      <w:r w:rsidRPr="001C00B4">
        <w:rPr>
          <w:rFonts w:ascii="Times New Roman" w:hAnsi="Times New Roman" w:cs="Times New Roman"/>
          <w:sz w:val="24"/>
          <w:szCs w:val="24"/>
        </w:rPr>
        <w:t>% before 1980 and 2.</w:t>
      </w:r>
      <w:r w:rsidR="00F7587F" w:rsidRPr="001C00B4">
        <w:rPr>
          <w:rFonts w:ascii="Times New Roman" w:hAnsi="Times New Roman" w:cs="Times New Roman"/>
          <w:sz w:val="24"/>
          <w:szCs w:val="24"/>
        </w:rPr>
        <w:t>61</w:t>
      </w:r>
      <w:r w:rsidRPr="001C00B4">
        <w:rPr>
          <w:rFonts w:ascii="Times New Roman" w:hAnsi="Times New Roman" w:cs="Times New Roman"/>
          <w:sz w:val="24"/>
          <w:szCs w:val="24"/>
        </w:rPr>
        <w:t xml:space="preserve">% afterwards. So, </w:t>
      </w:r>
      <w:r w:rsidR="001C00B4">
        <w:rPr>
          <w:rFonts w:ascii="Times New Roman" w:hAnsi="Times New Roman" w:cs="Times New Roman"/>
          <w:sz w:val="24"/>
          <w:szCs w:val="24"/>
        </w:rPr>
        <w:t>t</w:t>
      </w:r>
      <w:r w:rsidRPr="001C00B4">
        <w:rPr>
          <w:rFonts w:ascii="Times New Roman" w:hAnsi="Times New Roman" w:cs="Times New Roman"/>
          <w:sz w:val="24"/>
          <w:szCs w:val="24"/>
        </w:rPr>
        <w:t>ax</w:t>
      </w:r>
      <w:r w:rsidR="001C00B4">
        <w:rPr>
          <w:rFonts w:ascii="Times New Roman" w:hAnsi="Times New Roman" w:cs="Times New Roman"/>
          <w:sz w:val="24"/>
          <w:szCs w:val="24"/>
        </w:rPr>
        <w:t xml:space="preserve"> cuts</w:t>
      </w:r>
      <w:r w:rsidRPr="001C00B4">
        <w:rPr>
          <w:rFonts w:ascii="Times New Roman" w:hAnsi="Times New Roman" w:cs="Times New Roman"/>
          <w:sz w:val="24"/>
          <w:szCs w:val="24"/>
        </w:rPr>
        <w:t xml:space="preserve"> since 1980</w:t>
      </w:r>
      <w:r w:rsidR="002E56B7" w:rsidRPr="001C00B4">
        <w:rPr>
          <w:rFonts w:ascii="Times New Roman" w:hAnsi="Times New Roman" w:cs="Times New Roman"/>
          <w:sz w:val="24"/>
          <w:szCs w:val="24"/>
        </w:rPr>
        <w:t xml:space="preserve"> </w:t>
      </w:r>
      <w:r w:rsidRPr="001C00B4">
        <w:rPr>
          <w:rFonts w:ascii="Times New Roman" w:hAnsi="Times New Roman" w:cs="Times New Roman"/>
          <w:sz w:val="24"/>
          <w:szCs w:val="24"/>
        </w:rPr>
        <w:t xml:space="preserve">have </w:t>
      </w:r>
      <w:r w:rsidR="001C00B4">
        <w:rPr>
          <w:rFonts w:ascii="Times New Roman" w:hAnsi="Times New Roman" w:cs="Times New Roman"/>
          <w:sz w:val="24"/>
          <w:szCs w:val="24"/>
        </w:rPr>
        <w:t xml:space="preserve">not stimulated </w:t>
      </w:r>
      <w:r w:rsidRPr="001C00B4">
        <w:rPr>
          <w:rFonts w:ascii="Times New Roman" w:hAnsi="Times New Roman" w:cs="Times New Roman"/>
          <w:sz w:val="24"/>
          <w:szCs w:val="24"/>
        </w:rPr>
        <w:t xml:space="preserve">growth on average during the past </w:t>
      </w:r>
      <w:r w:rsidR="002E56B7" w:rsidRPr="001C00B4">
        <w:rPr>
          <w:rFonts w:ascii="Times New Roman" w:hAnsi="Times New Roman" w:cs="Times New Roman"/>
          <w:sz w:val="24"/>
          <w:szCs w:val="24"/>
        </w:rPr>
        <w:t>39</w:t>
      </w:r>
      <w:r w:rsidRPr="001C00B4">
        <w:rPr>
          <w:rFonts w:ascii="Times New Roman" w:hAnsi="Times New Roman" w:cs="Times New Roman"/>
          <w:sz w:val="24"/>
          <w:szCs w:val="24"/>
        </w:rPr>
        <w:t xml:space="preserve"> years. </w:t>
      </w:r>
    </w:p>
    <w:p w14:paraId="39D138E5" w14:textId="7238CD48" w:rsidR="00F7587F" w:rsidRPr="001C00B4" w:rsidRDefault="001C00B4" w:rsidP="00F7587F">
      <w:pPr>
        <w:rPr>
          <w:rFonts w:ascii="Times New Roman" w:hAnsi="Times New Roman" w:cs="Times New Roman"/>
          <w:sz w:val="24"/>
          <w:szCs w:val="24"/>
        </w:rPr>
      </w:pPr>
      <w:r>
        <w:rPr>
          <w:rFonts w:ascii="Times New Roman" w:hAnsi="Times New Roman" w:cs="Times New Roman"/>
          <w:sz w:val="24"/>
          <w:szCs w:val="24"/>
        </w:rPr>
        <w:t xml:space="preserve">Another regime </w:t>
      </w:r>
      <w:proofErr w:type="gramStart"/>
      <w:r>
        <w:rPr>
          <w:rFonts w:ascii="Times New Roman" w:hAnsi="Times New Roman" w:cs="Times New Roman"/>
          <w:sz w:val="24"/>
          <w:szCs w:val="24"/>
        </w:rPr>
        <w:t>shift</w:t>
      </w:r>
      <w:proofErr w:type="gramEnd"/>
      <w:r>
        <w:rPr>
          <w:rFonts w:ascii="Times New Roman" w:hAnsi="Times New Roman" w:cs="Times New Roman"/>
          <w:sz w:val="24"/>
          <w:szCs w:val="24"/>
        </w:rPr>
        <w:t xml:space="preserve"> to consider is the difference between Presential Parties. </w:t>
      </w:r>
      <w:r w:rsidR="00F7587F" w:rsidRPr="001C00B4">
        <w:rPr>
          <w:rFonts w:ascii="Times New Roman" w:hAnsi="Times New Roman" w:cs="Times New Roman"/>
          <w:sz w:val="24"/>
          <w:szCs w:val="24"/>
        </w:rPr>
        <w:t>Democrats appear to be better stewards of growth than Republicans substantially so before 1982 and slightly so after. Since 1982 Democratic Presidents have a 0.31% advantage over Republicans.</w:t>
      </w:r>
    </w:p>
    <w:p w14:paraId="0FE5B0E2" w14:textId="79BF8ACA" w:rsidR="00F7587F" w:rsidRPr="001C00B4" w:rsidRDefault="00F7587F" w:rsidP="00F7587F">
      <w:pPr>
        <w:rPr>
          <w:sz w:val="24"/>
          <w:szCs w:val="24"/>
        </w:rPr>
      </w:pPr>
    </w:p>
    <w:p w14:paraId="443C6C88" w14:textId="77777777" w:rsidR="00F7587F" w:rsidRDefault="00F7587F" w:rsidP="00F7587F"/>
    <w:p w14:paraId="3A0A57A5" w14:textId="77777777" w:rsidR="00F7587F" w:rsidRDefault="00F7587F" w:rsidP="002F3C6D"/>
    <w:p w14:paraId="783F66AE" w14:textId="0DE23B55" w:rsidR="002E56B7" w:rsidRPr="002E56B7" w:rsidRDefault="002F3C6D" w:rsidP="002F3C6D">
      <w:pPr>
        <w:jc w:val="center"/>
        <w:rPr>
          <w:rFonts w:ascii="Times New Roman" w:hAnsi="Times New Roman" w:cs="Times New Roman"/>
          <w:b/>
          <w:sz w:val="32"/>
          <w:szCs w:val="32"/>
        </w:rPr>
      </w:pPr>
      <w:r w:rsidRPr="002E56B7">
        <w:rPr>
          <w:rFonts w:ascii="Times New Roman" w:hAnsi="Times New Roman" w:cs="Times New Roman"/>
          <w:b/>
          <w:sz w:val="32"/>
          <w:szCs w:val="32"/>
        </w:rPr>
        <w:lastRenderedPageBreak/>
        <w:t xml:space="preserve">TABLE </w:t>
      </w:r>
      <w:r w:rsidR="00F7587F">
        <w:rPr>
          <w:rFonts w:ascii="Times New Roman" w:hAnsi="Times New Roman" w:cs="Times New Roman"/>
          <w:b/>
          <w:sz w:val="32"/>
          <w:szCs w:val="32"/>
        </w:rPr>
        <w:t>6</w:t>
      </w:r>
    </w:p>
    <w:p w14:paraId="4F722505" w14:textId="4E0A327B" w:rsidR="002F3C6D" w:rsidRPr="002E56B7" w:rsidRDefault="002F3C6D" w:rsidP="002F3C6D">
      <w:pPr>
        <w:jc w:val="center"/>
        <w:rPr>
          <w:rFonts w:ascii="Times New Roman" w:hAnsi="Times New Roman" w:cs="Times New Roman"/>
          <w:b/>
          <w:sz w:val="32"/>
          <w:szCs w:val="32"/>
        </w:rPr>
      </w:pPr>
      <w:r w:rsidRPr="002E56B7">
        <w:rPr>
          <w:rFonts w:ascii="Times New Roman" w:hAnsi="Times New Roman" w:cs="Times New Roman"/>
          <w:b/>
          <w:sz w:val="32"/>
          <w:szCs w:val="32"/>
        </w:rPr>
        <w:t xml:space="preserve"> AVERAGE GDP GROWTH DURING PARTY PERIODS</w:t>
      </w:r>
    </w:p>
    <w:tbl>
      <w:tblPr>
        <w:tblStyle w:val="TableGrid"/>
        <w:tblW w:w="0" w:type="auto"/>
        <w:jc w:val="center"/>
        <w:tblLook w:val="04A0" w:firstRow="1" w:lastRow="0" w:firstColumn="1" w:lastColumn="0" w:noHBand="0" w:noVBand="1"/>
      </w:tblPr>
      <w:tblGrid>
        <w:gridCol w:w="1531"/>
        <w:gridCol w:w="1567"/>
        <w:gridCol w:w="1620"/>
        <w:gridCol w:w="1620"/>
      </w:tblGrid>
      <w:tr w:rsidR="002E56B7" w14:paraId="06868318" w14:textId="77777777" w:rsidTr="00B42946">
        <w:trPr>
          <w:jc w:val="center"/>
        </w:trPr>
        <w:tc>
          <w:tcPr>
            <w:tcW w:w="1531" w:type="dxa"/>
          </w:tcPr>
          <w:p w14:paraId="690304F5" w14:textId="77777777" w:rsidR="002E56B7" w:rsidRDefault="002E56B7" w:rsidP="002F3C6D">
            <w:r>
              <w:t>Period</w:t>
            </w:r>
          </w:p>
        </w:tc>
        <w:tc>
          <w:tcPr>
            <w:tcW w:w="1567" w:type="dxa"/>
          </w:tcPr>
          <w:p w14:paraId="364C69B1" w14:textId="152485EF" w:rsidR="002E56B7" w:rsidRDefault="002E56B7" w:rsidP="002F3C6D">
            <w:r>
              <w:t>Total Avg Gr</w:t>
            </w:r>
          </w:p>
        </w:tc>
        <w:tc>
          <w:tcPr>
            <w:tcW w:w="1620" w:type="dxa"/>
          </w:tcPr>
          <w:p w14:paraId="4BF3DB90" w14:textId="2691DF87" w:rsidR="002E56B7" w:rsidRDefault="002E56B7" w:rsidP="002F3C6D">
            <w:r>
              <w:t>Republicans</w:t>
            </w:r>
          </w:p>
        </w:tc>
        <w:tc>
          <w:tcPr>
            <w:tcW w:w="1620" w:type="dxa"/>
          </w:tcPr>
          <w:p w14:paraId="33E22A88" w14:textId="3899A50B" w:rsidR="002E56B7" w:rsidRDefault="002E56B7" w:rsidP="002F3C6D">
            <w:r>
              <w:t>Democrats</w:t>
            </w:r>
          </w:p>
        </w:tc>
      </w:tr>
      <w:tr w:rsidR="002E56B7" w14:paraId="3EE4B1BF" w14:textId="77777777" w:rsidTr="00B42946">
        <w:trPr>
          <w:jc w:val="center"/>
        </w:trPr>
        <w:tc>
          <w:tcPr>
            <w:tcW w:w="1531" w:type="dxa"/>
          </w:tcPr>
          <w:p w14:paraId="732A721A" w14:textId="299BD2DD" w:rsidR="002E56B7" w:rsidRDefault="002E56B7" w:rsidP="002F3C6D">
            <w:r>
              <w:t xml:space="preserve">1949 </w:t>
            </w:r>
            <w:proofErr w:type="gramStart"/>
            <w:r>
              <w:t>-  2019</w:t>
            </w:r>
            <w:proofErr w:type="gramEnd"/>
          </w:p>
        </w:tc>
        <w:tc>
          <w:tcPr>
            <w:tcW w:w="1567" w:type="dxa"/>
          </w:tcPr>
          <w:p w14:paraId="349936F0" w14:textId="5253B3E8" w:rsidR="002E56B7" w:rsidRDefault="002E56B7" w:rsidP="00B42946">
            <w:pPr>
              <w:jc w:val="center"/>
            </w:pPr>
            <w:r>
              <w:t>3.12%</w:t>
            </w:r>
          </w:p>
        </w:tc>
        <w:tc>
          <w:tcPr>
            <w:tcW w:w="1620" w:type="dxa"/>
          </w:tcPr>
          <w:p w14:paraId="235C2F5A" w14:textId="35577287" w:rsidR="002E56B7" w:rsidRDefault="001C00B4" w:rsidP="00B42946">
            <w:pPr>
              <w:jc w:val="center"/>
            </w:pPr>
            <w:r>
              <w:t>2</w:t>
            </w:r>
            <w:r w:rsidR="002E56B7">
              <w:t>.6</w:t>
            </w:r>
            <w:r>
              <w:t>4</w:t>
            </w:r>
            <w:r w:rsidR="002E56B7">
              <w:t>%</w:t>
            </w:r>
          </w:p>
        </w:tc>
        <w:tc>
          <w:tcPr>
            <w:tcW w:w="1620" w:type="dxa"/>
          </w:tcPr>
          <w:p w14:paraId="3E6835CC" w14:textId="3158A5B3" w:rsidR="002E56B7" w:rsidRDefault="001C00B4" w:rsidP="00B42946">
            <w:pPr>
              <w:jc w:val="center"/>
            </w:pPr>
            <w:r>
              <w:t>3</w:t>
            </w:r>
            <w:r w:rsidR="002E56B7">
              <w:t>.6</w:t>
            </w:r>
            <w:r>
              <w:t>6</w:t>
            </w:r>
            <w:r w:rsidR="002E56B7">
              <w:t>%</w:t>
            </w:r>
          </w:p>
        </w:tc>
      </w:tr>
      <w:tr w:rsidR="00B42946" w14:paraId="38D455B9" w14:textId="77777777" w:rsidTr="00B42946">
        <w:trPr>
          <w:jc w:val="center"/>
        </w:trPr>
        <w:tc>
          <w:tcPr>
            <w:tcW w:w="1531" w:type="dxa"/>
          </w:tcPr>
          <w:p w14:paraId="715FE178" w14:textId="352478FB" w:rsidR="00B42946" w:rsidRDefault="00B42946" w:rsidP="00B42946">
            <w:r>
              <w:t>1949 – 198</w:t>
            </w:r>
            <w:r w:rsidR="00265191">
              <w:t>1</w:t>
            </w:r>
          </w:p>
        </w:tc>
        <w:tc>
          <w:tcPr>
            <w:tcW w:w="1567" w:type="dxa"/>
            <w:vAlign w:val="bottom"/>
          </w:tcPr>
          <w:p w14:paraId="6E1BAFA9" w14:textId="449E7070" w:rsidR="00B42946" w:rsidRDefault="00B42946" w:rsidP="00B42946">
            <w:pPr>
              <w:jc w:val="center"/>
            </w:pPr>
            <w:r>
              <w:rPr>
                <w:rFonts w:ascii="Calibri" w:hAnsi="Calibri" w:cs="Calibri"/>
                <w:color w:val="000000"/>
              </w:rPr>
              <w:t>3.70%</w:t>
            </w:r>
          </w:p>
        </w:tc>
        <w:tc>
          <w:tcPr>
            <w:tcW w:w="1620" w:type="dxa"/>
            <w:vAlign w:val="bottom"/>
          </w:tcPr>
          <w:p w14:paraId="3A4C1AD6" w14:textId="537D48FF" w:rsidR="00B42946" w:rsidRDefault="00B42946" w:rsidP="00B42946">
            <w:pPr>
              <w:jc w:val="center"/>
            </w:pPr>
            <w:r>
              <w:rPr>
                <w:rFonts w:ascii="Calibri" w:hAnsi="Calibri" w:cs="Calibri"/>
                <w:color w:val="000000"/>
              </w:rPr>
              <w:t>2.86%</w:t>
            </w:r>
          </w:p>
        </w:tc>
        <w:tc>
          <w:tcPr>
            <w:tcW w:w="1620" w:type="dxa"/>
            <w:vAlign w:val="bottom"/>
          </w:tcPr>
          <w:p w14:paraId="0659A9D0" w14:textId="2C87EA93" w:rsidR="00B42946" w:rsidRDefault="00B42946" w:rsidP="00B42946">
            <w:pPr>
              <w:jc w:val="center"/>
            </w:pPr>
            <w:r>
              <w:rPr>
                <w:rFonts w:ascii="Calibri" w:hAnsi="Calibri" w:cs="Calibri"/>
                <w:color w:val="000000"/>
              </w:rPr>
              <w:t>4.48%</w:t>
            </w:r>
          </w:p>
        </w:tc>
      </w:tr>
      <w:tr w:rsidR="00B42946" w14:paraId="5E124FA6" w14:textId="77777777" w:rsidTr="00B42946">
        <w:trPr>
          <w:jc w:val="center"/>
        </w:trPr>
        <w:tc>
          <w:tcPr>
            <w:tcW w:w="1531" w:type="dxa"/>
          </w:tcPr>
          <w:p w14:paraId="44E966C9" w14:textId="47C584E0" w:rsidR="00B42946" w:rsidRDefault="00B42946" w:rsidP="00B42946">
            <w:r>
              <w:t xml:space="preserve">1982 </w:t>
            </w:r>
            <w:proofErr w:type="gramStart"/>
            <w:r>
              <w:t>-  2019</w:t>
            </w:r>
            <w:proofErr w:type="gramEnd"/>
          </w:p>
        </w:tc>
        <w:tc>
          <w:tcPr>
            <w:tcW w:w="1567" w:type="dxa"/>
            <w:vAlign w:val="bottom"/>
          </w:tcPr>
          <w:p w14:paraId="1B9C60FD" w14:textId="521E00E4" w:rsidR="00B42946" w:rsidRDefault="00B42946" w:rsidP="00B42946">
            <w:pPr>
              <w:jc w:val="center"/>
            </w:pPr>
            <w:r>
              <w:rPr>
                <w:rFonts w:ascii="Calibri" w:hAnsi="Calibri" w:cs="Calibri"/>
                <w:color w:val="000000"/>
              </w:rPr>
              <w:t>2.61%</w:t>
            </w:r>
          </w:p>
        </w:tc>
        <w:tc>
          <w:tcPr>
            <w:tcW w:w="1620" w:type="dxa"/>
            <w:vAlign w:val="bottom"/>
          </w:tcPr>
          <w:p w14:paraId="012C0497" w14:textId="08663B1A" w:rsidR="00B42946" w:rsidRDefault="00B42946" w:rsidP="00B42946">
            <w:pPr>
              <w:jc w:val="center"/>
            </w:pPr>
            <w:r>
              <w:rPr>
                <w:rFonts w:ascii="Calibri" w:hAnsi="Calibri" w:cs="Calibri"/>
                <w:color w:val="000000"/>
              </w:rPr>
              <w:t>2.48%</w:t>
            </w:r>
          </w:p>
        </w:tc>
        <w:tc>
          <w:tcPr>
            <w:tcW w:w="1620" w:type="dxa"/>
            <w:vAlign w:val="bottom"/>
          </w:tcPr>
          <w:p w14:paraId="4918F8EC" w14:textId="753ED90C" w:rsidR="00B42946" w:rsidRDefault="00B42946" w:rsidP="00B42946">
            <w:pPr>
              <w:jc w:val="center"/>
            </w:pPr>
            <w:r>
              <w:rPr>
                <w:rFonts w:ascii="Calibri" w:hAnsi="Calibri" w:cs="Calibri"/>
                <w:color w:val="000000"/>
              </w:rPr>
              <w:t>2.79%</w:t>
            </w:r>
          </w:p>
        </w:tc>
      </w:tr>
      <w:tr w:rsidR="00B42946" w14:paraId="2974E8F7" w14:textId="77777777" w:rsidTr="00B42946">
        <w:trPr>
          <w:jc w:val="center"/>
        </w:trPr>
        <w:tc>
          <w:tcPr>
            <w:tcW w:w="1531" w:type="dxa"/>
          </w:tcPr>
          <w:p w14:paraId="6B13A454" w14:textId="77777777" w:rsidR="00B42946" w:rsidRDefault="00B42946" w:rsidP="00B42946"/>
        </w:tc>
        <w:tc>
          <w:tcPr>
            <w:tcW w:w="1567" w:type="dxa"/>
            <w:vAlign w:val="bottom"/>
          </w:tcPr>
          <w:p w14:paraId="43510FA9" w14:textId="451DAA2C" w:rsidR="00B42946" w:rsidRDefault="00B42946" w:rsidP="00B42946"/>
        </w:tc>
        <w:tc>
          <w:tcPr>
            <w:tcW w:w="1620" w:type="dxa"/>
            <w:vAlign w:val="bottom"/>
          </w:tcPr>
          <w:p w14:paraId="190D3788" w14:textId="23316A01" w:rsidR="00B42946" w:rsidRDefault="00B42946" w:rsidP="00B42946"/>
        </w:tc>
        <w:tc>
          <w:tcPr>
            <w:tcW w:w="1620" w:type="dxa"/>
            <w:vAlign w:val="bottom"/>
          </w:tcPr>
          <w:p w14:paraId="6B940AF2" w14:textId="6DED2FC4" w:rsidR="00B42946" w:rsidRDefault="00B42946" w:rsidP="00B42946"/>
        </w:tc>
      </w:tr>
      <w:tr w:rsidR="00B42946" w14:paraId="58A5B908" w14:textId="77777777" w:rsidTr="00B42946">
        <w:trPr>
          <w:jc w:val="center"/>
        </w:trPr>
        <w:tc>
          <w:tcPr>
            <w:tcW w:w="1531" w:type="dxa"/>
          </w:tcPr>
          <w:p w14:paraId="64A1D63C" w14:textId="77777777" w:rsidR="00B42946" w:rsidRDefault="00B42946" w:rsidP="00B42946"/>
        </w:tc>
        <w:tc>
          <w:tcPr>
            <w:tcW w:w="1567" w:type="dxa"/>
            <w:vAlign w:val="bottom"/>
          </w:tcPr>
          <w:p w14:paraId="0406EA3E" w14:textId="1E162344" w:rsidR="00B42946" w:rsidRDefault="00B42946" w:rsidP="00B42946"/>
        </w:tc>
        <w:tc>
          <w:tcPr>
            <w:tcW w:w="1620" w:type="dxa"/>
            <w:vAlign w:val="bottom"/>
          </w:tcPr>
          <w:p w14:paraId="590FE5B4" w14:textId="39BC5B51" w:rsidR="00B42946" w:rsidRDefault="00B42946" w:rsidP="00B42946"/>
        </w:tc>
        <w:tc>
          <w:tcPr>
            <w:tcW w:w="1620" w:type="dxa"/>
            <w:vAlign w:val="bottom"/>
          </w:tcPr>
          <w:p w14:paraId="2FA4999C" w14:textId="3F4E569B" w:rsidR="00B42946" w:rsidRDefault="00B42946" w:rsidP="00B42946"/>
        </w:tc>
      </w:tr>
      <w:tr w:rsidR="002E56B7" w14:paraId="6212D0DC" w14:textId="77777777" w:rsidTr="00B42946">
        <w:trPr>
          <w:jc w:val="center"/>
        </w:trPr>
        <w:tc>
          <w:tcPr>
            <w:tcW w:w="1531" w:type="dxa"/>
          </w:tcPr>
          <w:p w14:paraId="5F951DBE" w14:textId="77777777" w:rsidR="002E56B7" w:rsidRDefault="002E56B7" w:rsidP="002F3C6D"/>
        </w:tc>
        <w:tc>
          <w:tcPr>
            <w:tcW w:w="1567" w:type="dxa"/>
          </w:tcPr>
          <w:p w14:paraId="113862CD" w14:textId="77777777" w:rsidR="002E56B7" w:rsidRDefault="002E56B7" w:rsidP="002F3C6D"/>
        </w:tc>
        <w:tc>
          <w:tcPr>
            <w:tcW w:w="1620" w:type="dxa"/>
          </w:tcPr>
          <w:p w14:paraId="66B749A4" w14:textId="77777777" w:rsidR="002E56B7" w:rsidRDefault="002E56B7" w:rsidP="002F3C6D"/>
        </w:tc>
        <w:tc>
          <w:tcPr>
            <w:tcW w:w="1620" w:type="dxa"/>
          </w:tcPr>
          <w:p w14:paraId="76A2E407" w14:textId="51EC0637" w:rsidR="002E56B7" w:rsidRDefault="002E56B7" w:rsidP="002F3C6D"/>
        </w:tc>
      </w:tr>
    </w:tbl>
    <w:p w14:paraId="415D410F" w14:textId="77777777" w:rsidR="002F3C6D" w:rsidRDefault="002F3C6D" w:rsidP="002F3C6D"/>
    <w:p w14:paraId="4E75AF81" w14:textId="3378F66E" w:rsidR="00325E65" w:rsidRPr="00325E65" w:rsidRDefault="00E54C0A" w:rsidP="002F3C6D">
      <w:r>
        <w:t xml:space="preserve">   </w:t>
      </w:r>
    </w:p>
    <w:p w14:paraId="7CAE5032" w14:textId="77777777" w:rsidR="002F3C6D" w:rsidRPr="00E95CBC" w:rsidRDefault="002F3C6D" w:rsidP="002F3C6D">
      <w:pPr>
        <w:rPr>
          <w:rFonts w:ascii="Times New Roman" w:hAnsi="Times New Roman" w:cs="Times New Roman"/>
          <w:b/>
          <w:caps/>
          <w:sz w:val="28"/>
          <w:szCs w:val="28"/>
        </w:rPr>
      </w:pPr>
      <w:r w:rsidRPr="00E95CBC">
        <w:rPr>
          <w:rFonts w:ascii="Times New Roman" w:hAnsi="Times New Roman" w:cs="Times New Roman"/>
          <w:b/>
          <w:caps/>
          <w:sz w:val="28"/>
          <w:szCs w:val="28"/>
        </w:rPr>
        <w:t>On Tax Cuts as a REVENUE Stimulus</w:t>
      </w:r>
    </w:p>
    <w:p w14:paraId="06C1B036" w14:textId="7BDFE47C" w:rsidR="00F42DFE" w:rsidRPr="00E95CBC" w:rsidRDefault="00F42DFE" w:rsidP="00F42DFE">
      <w:pPr>
        <w:spacing w:after="0" w:line="240" w:lineRule="auto"/>
        <w:rPr>
          <w:rFonts w:ascii="Times New Roman" w:hAnsi="Times New Roman" w:cs="Times New Roman"/>
          <w:sz w:val="24"/>
          <w:szCs w:val="24"/>
        </w:rPr>
      </w:pPr>
      <w:r w:rsidRPr="00E95CBC">
        <w:rPr>
          <w:rFonts w:ascii="Times New Roman" w:hAnsi="Times New Roman" w:cs="Times New Roman"/>
          <w:sz w:val="24"/>
          <w:szCs w:val="24"/>
        </w:rPr>
        <w:t xml:space="preserve">One of the most debated claims in economics is that tax cuts stimulate the economy enough to offset the lost </w:t>
      </w:r>
      <w:r w:rsidR="00F7587F" w:rsidRPr="00E95CBC">
        <w:rPr>
          <w:rFonts w:ascii="Times New Roman" w:hAnsi="Times New Roman" w:cs="Times New Roman"/>
          <w:sz w:val="24"/>
          <w:szCs w:val="24"/>
        </w:rPr>
        <w:t xml:space="preserve">tax </w:t>
      </w:r>
      <w:r w:rsidRPr="00E95CBC">
        <w:rPr>
          <w:rFonts w:ascii="Times New Roman" w:hAnsi="Times New Roman" w:cs="Times New Roman"/>
          <w:sz w:val="24"/>
          <w:szCs w:val="24"/>
        </w:rPr>
        <w:t xml:space="preserve">revenue. This claim sets a high standard. Suppose a tax cut of 1% (of all tax revenues) were passed. Since total tax revenues are $3464 billion (15.2% of GDP), a 1% decrease in taxes would produce $34.6 billion extra consumer disposable income.   </w:t>
      </w:r>
    </w:p>
    <w:p w14:paraId="4F91B459" w14:textId="3B281D38" w:rsidR="00F42DFE" w:rsidRPr="00E95CBC" w:rsidRDefault="00F42DFE" w:rsidP="00F42DFE">
      <w:pPr>
        <w:spacing w:after="0" w:line="240" w:lineRule="auto"/>
        <w:rPr>
          <w:rFonts w:ascii="Times New Roman" w:hAnsi="Times New Roman" w:cs="Times New Roman"/>
          <w:sz w:val="24"/>
          <w:szCs w:val="24"/>
        </w:rPr>
      </w:pPr>
    </w:p>
    <w:p w14:paraId="0CF5BB7F" w14:textId="0B860DA4" w:rsidR="00F7587F" w:rsidRPr="00E95CBC" w:rsidRDefault="00F7587F" w:rsidP="00F42DFE">
      <w:pPr>
        <w:spacing w:after="0" w:line="240" w:lineRule="auto"/>
        <w:rPr>
          <w:rFonts w:ascii="Times New Roman" w:hAnsi="Times New Roman" w:cs="Times New Roman"/>
          <w:sz w:val="24"/>
          <w:szCs w:val="24"/>
        </w:rPr>
      </w:pPr>
      <w:r w:rsidRPr="00E95CBC">
        <w:rPr>
          <w:rFonts w:ascii="Times New Roman" w:hAnsi="Times New Roman" w:cs="Times New Roman"/>
          <w:sz w:val="24"/>
          <w:szCs w:val="24"/>
        </w:rPr>
        <w:t xml:space="preserve">Economics try to estimate </w:t>
      </w:r>
      <w:r w:rsidR="00C71A1E" w:rsidRPr="00E95CBC">
        <w:rPr>
          <w:rFonts w:ascii="Times New Roman" w:hAnsi="Times New Roman" w:cs="Times New Roman"/>
          <w:sz w:val="24"/>
          <w:szCs w:val="24"/>
        </w:rPr>
        <w:t>how much consumers</w:t>
      </w:r>
      <w:r w:rsidR="00E30690">
        <w:rPr>
          <w:rFonts w:ascii="Times New Roman" w:hAnsi="Times New Roman" w:cs="Times New Roman"/>
          <w:sz w:val="24"/>
          <w:szCs w:val="24"/>
        </w:rPr>
        <w:t xml:space="preserve"> spend</w:t>
      </w:r>
      <w:r w:rsidRPr="00E95CBC">
        <w:rPr>
          <w:rFonts w:ascii="Times New Roman" w:hAnsi="Times New Roman" w:cs="Times New Roman"/>
          <w:sz w:val="24"/>
          <w:szCs w:val="24"/>
        </w:rPr>
        <w:t xml:space="preserve"> of</w:t>
      </w:r>
      <w:r w:rsidR="00C71A1E" w:rsidRPr="00E95CBC">
        <w:rPr>
          <w:rFonts w:ascii="Times New Roman" w:hAnsi="Times New Roman" w:cs="Times New Roman"/>
          <w:sz w:val="24"/>
          <w:szCs w:val="24"/>
        </w:rPr>
        <w:t xml:space="preserve"> a</w:t>
      </w:r>
      <w:r w:rsidRPr="00E95CBC">
        <w:rPr>
          <w:rFonts w:ascii="Times New Roman" w:hAnsi="Times New Roman" w:cs="Times New Roman"/>
          <w:sz w:val="24"/>
          <w:szCs w:val="24"/>
        </w:rPr>
        <w:t xml:space="preserve"> sudden increase in</w:t>
      </w:r>
      <w:r w:rsidR="00C71A1E" w:rsidRPr="00E95CBC">
        <w:rPr>
          <w:rFonts w:ascii="Times New Roman" w:hAnsi="Times New Roman" w:cs="Times New Roman"/>
          <w:sz w:val="24"/>
          <w:szCs w:val="24"/>
        </w:rPr>
        <w:t xml:space="preserve"> income</w:t>
      </w:r>
      <w:r w:rsidRPr="00E95CBC">
        <w:rPr>
          <w:rFonts w:ascii="Times New Roman" w:hAnsi="Times New Roman" w:cs="Times New Roman"/>
          <w:sz w:val="24"/>
          <w:szCs w:val="24"/>
        </w:rPr>
        <w:t xml:space="preserve">. </w:t>
      </w:r>
      <w:r w:rsidR="00C71A1E" w:rsidRPr="00E95CBC">
        <w:rPr>
          <w:rFonts w:ascii="Times New Roman" w:hAnsi="Times New Roman" w:cs="Times New Roman"/>
          <w:sz w:val="24"/>
          <w:szCs w:val="24"/>
        </w:rPr>
        <w:t xml:space="preserve">The economic term is “marginal propensity to consume”. </w:t>
      </w:r>
      <w:r w:rsidRPr="00E95CBC">
        <w:rPr>
          <w:rFonts w:ascii="Times New Roman" w:hAnsi="Times New Roman" w:cs="Times New Roman"/>
          <w:sz w:val="24"/>
          <w:szCs w:val="24"/>
        </w:rPr>
        <w:t xml:space="preserve">The estimates range from 2% to 40%. The difference is due to the nature of the stimulus. If the stimulus is a sudden, one time increase in revenue consumers are </w:t>
      </w:r>
      <w:proofErr w:type="gramStart"/>
      <w:r w:rsidRPr="00E95CBC">
        <w:rPr>
          <w:rFonts w:ascii="Times New Roman" w:hAnsi="Times New Roman" w:cs="Times New Roman"/>
          <w:sz w:val="24"/>
          <w:szCs w:val="24"/>
        </w:rPr>
        <w:t>very cautious</w:t>
      </w:r>
      <w:proofErr w:type="gramEnd"/>
      <w:r w:rsidRPr="00E95CBC">
        <w:rPr>
          <w:rFonts w:ascii="Times New Roman" w:hAnsi="Times New Roman" w:cs="Times New Roman"/>
          <w:sz w:val="24"/>
          <w:szCs w:val="24"/>
        </w:rPr>
        <w:t xml:space="preserve"> about spending new-found money. But if the new money is from an event that should be repeated such as a salary increase or a tax reduction. Then estimates range up to 40%. A reasonable estimate would be 10%.</w:t>
      </w:r>
    </w:p>
    <w:p w14:paraId="4FAF52AA" w14:textId="77777777" w:rsidR="00F7587F" w:rsidRPr="00E95CBC" w:rsidRDefault="00F7587F" w:rsidP="00F42DFE">
      <w:pPr>
        <w:spacing w:after="0" w:line="240" w:lineRule="auto"/>
        <w:rPr>
          <w:rFonts w:ascii="Times New Roman" w:hAnsi="Times New Roman" w:cs="Times New Roman"/>
          <w:sz w:val="24"/>
          <w:szCs w:val="24"/>
        </w:rPr>
      </w:pPr>
    </w:p>
    <w:p w14:paraId="07A314D3" w14:textId="3A4FC47A" w:rsidR="00C71A1E" w:rsidRPr="00E95CBC" w:rsidRDefault="00C71A1E" w:rsidP="00F42DFE">
      <w:pPr>
        <w:spacing w:after="0" w:line="240" w:lineRule="auto"/>
        <w:rPr>
          <w:rFonts w:ascii="Times New Roman" w:hAnsi="Times New Roman" w:cs="Times New Roman"/>
          <w:sz w:val="24"/>
          <w:szCs w:val="24"/>
        </w:rPr>
      </w:pPr>
      <w:r w:rsidRPr="00E95CBC">
        <w:rPr>
          <w:rFonts w:ascii="Times New Roman" w:hAnsi="Times New Roman" w:cs="Times New Roman"/>
          <w:sz w:val="24"/>
          <w:szCs w:val="24"/>
        </w:rPr>
        <w:t>So, 10% of the</w:t>
      </w:r>
      <w:r w:rsidR="004662CF" w:rsidRPr="00E95CBC">
        <w:rPr>
          <w:rFonts w:ascii="Times New Roman" w:hAnsi="Times New Roman" w:cs="Times New Roman"/>
          <w:sz w:val="24"/>
          <w:szCs w:val="24"/>
        </w:rPr>
        <w:t xml:space="preserve"> </w:t>
      </w:r>
      <w:r w:rsidRPr="00E95CBC">
        <w:rPr>
          <w:rFonts w:ascii="Times New Roman" w:hAnsi="Times New Roman" w:cs="Times New Roman"/>
          <w:sz w:val="24"/>
          <w:szCs w:val="24"/>
        </w:rPr>
        <w:t xml:space="preserve">$34.6 billion in the tax reduction would be $3.6 in new consumer spending. If </w:t>
      </w:r>
      <w:proofErr w:type="gramStart"/>
      <w:r w:rsidRPr="00E95CBC">
        <w:rPr>
          <w:rFonts w:ascii="Times New Roman" w:hAnsi="Times New Roman" w:cs="Times New Roman"/>
          <w:sz w:val="24"/>
          <w:szCs w:val="24"/>
        </w:rPr>
        <w:t>all of</w:t>
      </w:r>
      <w:proofErr w:type="gramEnd"/>
      <w:r w:rsidRPr="00E95CBC">
        <w:rPr>
          <w:rFonts w:ascii="Times New Roman" w:hAnsi="Times New Roman" w:cs="Times New Roman"/>
          <w:sz w:val="24"/>
          <w:szCs w:val="24"/>
        </w:rPr>
        <w:t xml:space="preserve"> that spending on good and services trickled down to individuals providing the products and services that were consumed. But the government only recovers income taxes paid by th</w:t>
      </w:r>
      <w:r w:rsidR="00B90B12" w:rsidRPr="00E95CBC">
        <w:rPr>
          <w:rFonts w:ascii="Times New Roman" w:hAnsi="Times New Roman" w:cs="Times New Roman"/>
          <w:sz w:val="24"/>
          <w:szCs w:val="24"/>
        </w:rPr>
        <w:t xml:space="preserve">ose who sold the </w:t>
      </w:r>
      <w:r w:rsidR="004662CF" w:rsidRPr="00E95CBC">
        <w:rPr>
          <w:rFonts w:ascii="Times New Roman" w:hAnsi="Times New Roman" w:cs="Times New Roman"/>
          <w:sz w:val="24"/>
          <w:szCs w:val="24"/>
        </w:rPr>
        <w:t>$</w:t>
      </w:r>
      <w:r w:rsidR="00B90B12" w:rsidRPr="00E95CBC">
        <w:rPr>
          <w:rFonts w:ascii="Times New Roman" w:hAnsi="Times New Roman" w:cs="Times New Roman"/>
          <w:sz w:val="24"/>
          <w:szCs w:val="24"/>
        </w:rPr>
        <w:t>3.6</w:t>
      </w:r>
      <w:r w:rsidR="004662CF" w:rsidRPr="00E95CBC">
        <w:rPr>
          <w:rFonts w:ascii="Times New Roman" w:hAnsi="Times New Roman" w:cs="Times New Roman"/>
          <w:sz w:val="24"/>
          <w:szCs w:val="24"/>
        </w:rPr>
        <w:t xml:space="preserve"> billion</w:t>
      </w:r>
      <w:r w:rsidR="00B90B12" w:rsidRPr="00E95CBC">
        <w:rPr>
          <w:rFonts w:ascii="Times New Roman" w:hAnsi="Times New Roman" w:cs="Times New Roman"/>
          <w:sz w:val="24"/>
          <w:szCs w:val="24"/>
        </w:rPr>
        <w:t xml:space="preserve">. If the average income tax rate is 25% then the government receives $0.9 billion on the first wave of newly stimulated tax revenue. This process will multiply on and on for a while but will eventually damp down to zero. </w:t>
      </w:r>
    </w:p>
    <w:p w14:paraId="42772467" w14:textId="6FBC5D41" w:rsidR="00B90B12" w:rsidRPr="00E95CBC" w:rsidRDefault="00B90B12" w:rsidP="00F42DFE">
      <w:pPr>
        <w:spacing w:after="0" w:line="240" w:lineRule="auto"/>
        <w:rPr>
          <w:rFonts w:ascii="Times New Roman" w:hAnsi="Times New Roman" w:cs="Times New Roman"/>
          <w:sz w:val="24"/>
          <w:szCs w:val="24"/>
        </w:rPr>
      </w:pPr>
    </w:p>
    <w:p w14:paraId="018BD295" w14:textId="4350B804" w:rsidR="005A59BF" w:rsidRPr="00E95CBC" w:rsidRDefault="00F42DFE" w:rsidP="005A59BF">
      <w:pPr>
        <w:spacing w:after="0" w:line="240" w:lineRule="auto"/>
        <w:rPr>
          <w:rFonts w:ascii="Times New Roman" w:hAnsi="Times New Roman" w:cs="Times New Roman"/>
          <w:sz w:val="24"/>
          <w:szCs w:val="24"/>
        </w:rPr>
      </w:pPr>
      <w:r w:rsidRPr="00E95CBC">
        <w:rPr>
          <w:rFonts w:ascii="Times New Roman" w:hAnsi="Times New Roman" w:cs="Times New Roman"/>
          <w:sz w:val="24"/>
          <w:szCs w:val="24"/>
        </w:rPr>
        <w:t>There is no consensus among economist on the tax multiplier effect. It has been estimated as low as zero or as high as four after several years. A best estimate of estimates would be 1.0</w:t>
      </w:r>
      <w:r w:rsidRPr="00E95CBC">
        <w:rPr>
          <w:rStyle w:val="FootnoteReference"/>
          <w:rFonts w:ascii="Times New Roman" w:hAnsi="Times New Roman" w:cs="Times New Roman"/>
          <w:sz w:val="24"/>
          <w:szCs w:val="24"/>
        </w:rPr>
        <w:footnoteReference w:id="15"/>
      </w:r>
      <w:r w:rsidRPr="00E95CBC">
        <w:rPr>
          <w:rFonts w:ascii="Times New Roman" w:hAnsi="Times New Roman" w:cs="Times New Roman"/>
          <w:sz w:val="24"/>
          <w:szCs w:val="24"/>
        </w:rPr>
        <w:t xml:space="preserve">. </w:t>
      </w:r>
      <w:r w:rsidR="00B90B12" w:rsidRPr="00E95CBC">
        <w:rPr>
          <w:rFonts w:ascii="Times New Roman" w:hAnsi="Times New Roman" w:cs="Times New Roman"/>
          <w:sz w:val="24"/>
          <w:szCs w:val="24"/>
        </w:rPr>
        <w:t xml:space="preserve"> That means that the initial $34.6 billon will generate another $0.9 in consumer spending ($0.9 billion in taxes from the first round of spending and $0.9 </w:t>
      </w:r>
      <w:r w:rsidR="00E30690">
        <w:rPr>
          <w:rFonts w:ascii="Times New Roman" w:hAnsi="Times New Roman" w:cs="Times New Roman"/>
          <w:sz w:val="24"/>
          <w:szCs w:val="24"/>
        </w:rPr>
        <w:t xml:space="preserve">per year </w:t>
      </w:r>
      <w:r w:rsidR="00B90B12" w:rsidRPr="00E95CBC">
        <w:rPr>
          <w:rFonts w:ascii="Times New Roman" w:hAnsi="Times New Roman" w:cs="Times New Roman"/>
          <w:sz w:val="24"/>
          <w:szCs w:val="24"/>
        </w:rPr>
        <w:t xml:space="preserve">from the second. So, the new taxes </w:t>
      </w:r>
      <w:r w:rsidR="00E30690">
        <w:rPr>
          <w:rFonts w:ascii="Times New Roman" w:hAnsi="Times New Roman" w:cs="Times New Roman"/>
          <w:sz w:val="24"/>
          <w:szCs w:val="24"/>
        </w:rPr>
        <w:t>from</w:t>
      </w:r>
      <w:r w:rsidR="00B90B12" w:rsidRPr="00E95CBC">
        <w:rPr>
          <w:rFonts w:ascii="Times New Roman" w:hAnsi="Times New Roman" w:cs="Times New Roman"/>
          <w:sz w:val="24"/>
          <w:szCs w:val="24"/>
        </w:rPr>
        <w:t xml:space="preserve"> the tax cut of $34.6 would be $1.8 billion. </w:t>
      </w:r>
      <w:proofErr w:type="gramStart"/>
      <w:r w:rsidR="00E30690">
        <w:rPr>
          <w:rFonts w:ascii="Times New Roman" w:hAnsi="Times New Roman" w:cs="Times New Roman"/>
          <w:sz w:val="24"/>
          <w:szCs w:val="24"/>
        </w:rPr>
        <w:t>I</w:t>
      </w:r>
      <w:r w:rsidR="004662CF" w:rsidRPr="00E95CBC">
        <w:rPr>
          <w:rFonts w:ascii="Times New Roman" w:hAnsi="Times New Roman" w:cs="Times New Roman"/>
          <w:sz w:val="24"/>
          <w:szCs w:val="24"/>
        </w:rPr>
        <w:t>n order for</w:t>
      </w:r>
      <w:proofErr w:type="gramEnd"/>
      <w:r w:rsidR="004662CF" w:rsidRPr="00E95CBC">
        <w:rPr>
          <w:rFonts w:ascii="Times New Roman" w:hAnsi="Times New Roman" w:cs="Times New Roman"/>
          <w:sz w:val="24"/>
          <w:szCs w:val="24"/>
        </w:rPr>
        <w:t xml:space="preserve"> the tax cut to pay for itself the multiplier would have to be 20. That is impossible.</w:t>
      </w:r>
    </w:p>
    <w:p w14:paraId="592A5C40" w14:textId="4921E063" w:rsidR="00B90B12" w:rsidRPr="00E95CBC" w:rsidRDefault="00B90B12" w:rsidP="005A59BF">
      <w:pPr>
        <w:spacing w:after="0" w:line="240" w:lineRule="auto"/>
        <w:rPr>
          <w:rFonts w:ascii="Times New Roman" w:hAnsi="Times New Roman" w:cs="Times New Roman"/>
          <w:sz w:val="24"/>
          <w:szCs w:val="24"/>
        </w:rPr>
      </w:pPr>
    </w:p>
    <w:p w14:paraId="33AA0757" w14:textId="63FD65AC" w:rsidR="00B90B12" w:rsidRPr="00E95CBC" w:rsidRDefault="00B90B12" w:rsidP="005A59BF">
      <w:pPr>
        <w:spacing w:after="0" w:line="240" w:lineRule="auto"/>
        <w:rPr>
          <w:rFonts w:ascii="Times New Roman" w:hAnsi="Times New Roman" w:cs="Times New Roman"/>
          <w:sz w:val="24"/>
          <w:szCs w:val="24"/>
        </w:rPr>
      </w:pPr>
      <w:r w:rsidRPr="00E95CBC">
        <w:rPr>
          <w:rFonts w:ascii="Times New Roman" w:hAnsi="Times New Roman" w:cs="Times New Roman"/>
          <w:sz w:val="24"/>
          <w:szCs w:val="24"/>
        </w:rPr>
        <w:t xml:space="preserve">But that is not the end of the story. The supply side economists who support the claim say that if taxes are “too high” so as to discourage </w:t>
      </w:r>
      <w:r w:rsidR="00FC54E3" w:rsidRPr="00E95CBC">
        <w:rPr>
          <w:rFonts w:ascii="Times New Roman" w:hAnsi="Times New Roman" w:cs="Times New Roman"/>
          <w:sz w:val="24"/>
          <w:szCs w:val="24"/>
        </w:rPr>
        <w:t>entrepreneurs and investors from working as hard as they might</w:t>
      </w:r>
      <w:r w:rsidR="004662CF" w:rsidRPr="00E95CBC">
        <w:rPr>
          <w:rFonts w:ascii="Times New Roman" w:hAnsi="Times New Roman" w:cs="Times New Roman"/>
          <w:sz w:val="24"/>
          <w:szCs w:val="24"/>
        </w:rPr>
        <w:t>,</w:t>
      </w:r>
      <w:r w:rsidR="00FC54E3" w:rsidRPr="00E95CBC">
        <w:rPr>
          <w:rFonts w:ascii="Times New Roman" w:hAnsi="Times New Roman" w:cs="Times New Roman"/>
          <w:sz w:val="24"/>
          <w:szCs w:val="24"/>
        </w:rPr>
        <w:t xml:space="preserve"> cutting taxes there is now an incentive to work harder. That theory might have had some merit in 1975 when the tax rate on the top income tax bracket was 70% and the maximum long-term capital gains tax rate was 35%. But today those rates are 37% and 28%. It is hard to say that lowering those rates will change anyone’s enthusiasm for working harder or investing more.</w:t>
      </w:r>
    </w:p>
    <w:p w14:paraId="66C4CE85" w14:textId="77777777" w:rsidR="005A59BF" w:rsidRPr="00E95CBC" w:rsidRDefault="005A59BF" w:rsidP="005A59BF">
      <w:pPr>
        <w:spacing w:after="0" w:line="240" w:lineRule="auto"/>
        <w:rPr>
          <w:rFonts w:ascii="Times New Roman" w:hAnsi="Times New Roman" w:cs="Times New Roman"/>
          <w:sz w:val="24"/>
          <w:szCs w:val="24"/>
        </w:rPr>
      </w:pPr>
    </w:p>
    <w:p w14:paraId="2DBFC837" w14:textId="6CB4BD6E" w:rsidR="00432318" w:rsidRPr="00E95CBC" w:rsidRDefault="005A59BF" w:rsidP="002F3C6D">
      <w:pPr>
        <w:rPr>
          <w:rFonts w:ascii="Times New Roman" w:hAnsi="Times New Roman" w:cs="Times New Roman"/>
          <w:sz w:val="24"/>
          <w:szCs w:val="24"/>
        </w:rPr>
      </w:pPr>
      <w:r w:rsidRPr="00E95CBC">
        <w:rPr>
          <w:rFonts w:ascii="Times New Roman" w:hAnsi="Times New Roman" w:cs="Times New Roman"/>
          <w:b/>
          <w:bCs/>
          <w:sz w:val="24"/>
          <w:szCs w:val="24"/>
        </w:rPr>
        <w:t>Table 7</w:t>
      </w:r>
      <w:r w:rsidRPr="00E95CBC">
        <w:rPr>
          <w:rFonts w:ascii="Times New Roman" w:hAnsi="Times New Roman" w:cs="Times New Roman"/>
          <w:sz w:val="24"/>
          <w:szCs w:val="24"/>
        </w:rPr>
        <w:t xml:space="preserve"> looks</w:t>
      </w:r>
      <w:r w:rsidR="00F42DFE" w:rsidRPr="00E95CBC">
        <w:rPr>
          <w:rFonts w:ascii="Times New Roman" w:hAnsi="Times New Roman" w:cs="Times New Roman"/>
          <w:sz w:val="24"/>
          <w:szCs w:val="24"/>
        </w:rPr>
        <w:t xml:space="preserve"> </w:t>
      </w:r>
      <w:r w:rsidR="002F3C6D" w:rsidRPr="00E95CBC">
        <w:rPr>
          <w:rFonts w:ascii="Times New Roman" w:hAnsi="Times New Roman" w:cs="Times New Roman"/>
          <w:sz w:val="24"/>
          <w:szCs w:val="24"/>
        </w:rPr>
        <w:t>at each tax cut event and the revenue per GDP in the year of the tax cut</w:t>
      </w:r>
      <w:r w:rsidR="009471E5" w:rsidRPr="00E95CBC">
        <w:rPr>
          <w:rFonts w:ascii="Times New Roman" w:hAnsi="Times New Roman" w:cs="Times New Roman"/>
          <w:sz w:val="24"/>
          <w:szCs w:val="24"/>
        </w:rPr>
        <w:t>, the three years prior</w:t>
      </w:r>
      <w:r w:rsidR="002F3C6D" w:rsidRPr="00E95CBC">
        <w:rPr>
          <w:rFonts w:ascii="Times New Roman" w:hAnsi="Times New Roman" w:cs="Times New Roman"/>
          <w:sz w:val="24"/>
          <w:szCs w:val="24"/>
        </w:rPr>
        <w:t xml:space="preserve"> and the following </w:t>
      </w:r>
      <w:r w:rsidR="00C71A1E" w:rsidRPr="00E95CBC">
        <w:rPr>
          <w:rFonts w:ascii="Times New Roman" w:hAnsi="Times New Roman" w:cs="Times New Roman"/>
          <w:sz w:val="24"/>
          <w:szCs w:val="24"/>
        </w:rPr>
        <w:t xml:space="preserve">three </w:t>
      </w:r>
      <w:r w:rsidR="002F3C6D" w:rsidRPr="00E95CBC">
        <w:rPr>
          <w:rFonts w:ascii="Times New Roman" w:hAnsi="Times New Roman" w:cs="Times New Roman"/>
          <w:sz w:val="24"/>
          <w:szCs w:val="24"/>
        </w:rPr>
        <w:t>years.</w:t>
      </w:r>
      <w:r w:rsidR="009471E5" w:rsidRPr="00E95CBC">
        <w:rPr>
          <w:rFonts w:ascii="Times New Roman" w:hAnsi="Times New Roman" w:cs="Times New Roman"/>
          <w:sz w:val="24"/>
          <w:szCs w:val="24"/>
        </w:rPr>
        <w:t xml:space="preserve"> Compare the year 1 column versus the year 0. In ’64, ’01 and ’17 revenues dropped considerably. </w:t>
      </w:r>
      <w:r w:rsidR="009471E5" w:rsidRPr="00E95CBC">
        <w:rPr>
          <w:rFonts w:ascii="Times New Roman" w:hAnsi="Times New Roman" w:cs="Times New Roman"/>
          <w:sz w:val="24"/>
          <w:szCs w:val="24"/>
        </w:rPr>
        <w:lastRenderedPageBreak/>
        <w:t>In ’81 and ’09 they dropped slightly. In ’10 they increased. The average one</w:t>
      </w:r>
      <w:r w:rsidR="00432318" w:rsidRPr="00E95CBC">
        <w:rPr>
          <w:rFonts w:ascii="Times New Roman" w:hAnsi="Times New Roman" w:cs="Times New Roman"/>
          <w:sz w:val="24"/>
          <w:szCs w:val="24"/>
        </w:rPr>
        <w:t>-</w:t>
      </w:r>
      <w:r w:rsidR="009471E5" w:rsidRPr="00E95CBC">
        <w:rPr>
          <w:rFonts w:ascii="Times New Roman" w:hAnsi="Times New Roman" w:cs="Times New Roman"/>
          <w:sz w:val="24"/>
          <w:szCs w:val="24"/>
        </w:rPr>
        <w:t xml:space="preserve">year change was a drop of 0.6%. </w:t>
      </w:r>
      <w:r w:rsidR="00432318" w:rsidRPr="00E95CBC">
        <w:rPr>
          <w:rFonts w:ascii="Times New Roman" w:hAnsi="Times New Roman" w:cs="Times New Roman"/>
          <w:sz w:val="24"/>
          <w:szCs w:val="24"/>
        </w:rPr>
        <w:t xml:space="preserve">Only the ’09 and ’01 tax cuts generated more revenue after 4 years. But those two cuts were at the beginning of the Great Recession when revenues were historically low. The average revenue for the three years before the cut exceeded the average for the four years after, in three cases by more than 1.3%. </w:t>
      </w:r>
    </w:p>
    <w:p w14:paraId="4647988E" w14:textId="697F3FA2" w:rsidR="002F3C6D" w:rsidRPr="00E95CBC" w:rsidRDefault="00432318" w:rsidP="002F3C6D">
      <w:pPr>
        <w:rPr>
          <w:rFonts w:ascii="Times New Roman" w:hAnsi="Times New Roman" w:cs="Times New Roman"/>
          <w:sz w:val="24"/>
          <w:szCs w:val="24"/>
        </w:rPr>
      </w:pPr>
      <w:r w:rsidRPr="00E95CBC">
        <w:rPr>
          <w:rFonts w:ascii="Times New Roman" w:hAnsi="Times New Roman" w:cs="Times New Roman"/>
          <w:sz w:val="24"/>
          <w:szCs w:val="24"/>
        </w:rPr>
        <w:t>The Bush 1 (’01) cuts</w:t>
      </w:r>
      <w:r w:rsidR="006F37E1" w:rsidRPr="00E95CBC">
        <w:rPr>
          <w:rFonts w:ascii="Times New Roman" w:hAnsi="Times New Roman" w:cs="Times New Roman"/>
          <w:sz w:val="24"/>
          <w:szCs w:val="24"/>
        </w:rPr>
        <w:t xml:space="preserve"> are noteworthy. They </w:t>
      </w:r>
      <w:r w:rsidRPr="00E95CBC">
        <w:rPr>
          <w:rFonts w:ascii="Times New Roman" w:hAnsi="Times New Roman" w:cs="Times New Roman"/>
          <w:sz w:val="24"/>
          <w:szCs w:val="24"/>
        </w:rPr>
        <w:t xml:space="preserve">produced on average 3.2% lower revenue than before the cuts. </w:t>
      </w:r>
      <w:r w:rsidR="006F37E1" w:rsidRPr="00E95CBC">
        <w:rPr>
          <w:rFonts w:ascii="Times New Roman" w:hAnsi="Times New Roman" w:cs="Times New Roman"/>
          <w:sz w:val="24"/>
          <w:szCs w:val="24"/>
        </w:rPr>
        <w:t>And in Table 3 the Bush 1 (’01) cut is the only one that had average GDP growth decrease after the cut compared to before.</w:t>
      </w:r>
    </w:p>
    <w:p w14:paraId="02B1916C" w14:textId="5E3C482B" w:rsidR="005A59BF" w:rsidRPr="00E95CBC" w:rsidRDefault="00432318" w:rsidP="002F3C6D">
      <w:pPr>
        <w:rPr>
          <w:rFonts w:ascii="Times New Roman" w:hAnsi="Times New Roman" w:cs="Times New Roman"/>
          <w:sz w:val="24"/>
          <w:szCs w:val="24"/>
        </w:rPr>
      </w:pPr>
      <w:r w:rsidRPr="00E95CBC">
        <w:rPr>
          <w:rFonts w:ascii="Times New Roman" w:hAnsi="Times New Roman" w:cs="Times New Roman"/>
          <w:sz w:val="24"/>
          <w:szCs w:val="24"/>
        </w:rPr>
        <w:t>There is no evidence that tax cuts increase revenues. In fact, the evidence is overwhelmingly the opposite.</w:t>
      </w:r>
    </w:p>
    <w:p w14:paraId="4690D2FF" w14:textId="77777777" w:rsidR="00F7587F" w:rsidRPr="00F7587F" w:rsidRDefault="002F3C6D" w:rsidP="002F3C6D">
      <w:pPr>
        <w:jc w:val="center"/>
        <w:rPr>
          <w:rFonts w:ascii="Times New Roman" w:hAnsi="Times New Roman" w:cs="Times New Roman"/>
          <w:b/>
          <w:sz w:val="32"/>
          <w:szCs w:val="32"/>
        </w:rPr>
      </w:pPr>
      <w:r w:rsidRPr="00F7587F">
        <w:rPr>
          <w:rFonts w:ascii="Times New Roman" w:hAnsi="Times New Roman" w:cs="Times New Roman"/>
          <w:b/>
          <w:sz w:val="32"/>
          <w:szCs w:val="32"/>
        </w:rPr>
        <w:t xml:space="preserve">TABLE </w:t>
      </w:r>
      <w:r w:rsidR="009614A8" w:rsidRPr="00F7587F">
        <w:rPr>
          <w:rFonts w:ascii="Times New Roman" w:hAnsi="Times New Roman" w:cs="Times New Roman"/>
          <w:b/>
          <w:sz w:val="32"/>
          <w:szCs w:val="32"/>
        </w:rPr>
        <w:t>7</w:t>
      </w:r>
      <w:r w:rsidRPr="00F7587F">
        <w:rPr>
          <w:rFonts w:ascii="Times New Roman" w:hAnsi="Times New Roman" w:cs="Times New Roman"/>
          <w:b/>
          <w:sz w:val="32"/>
          <w:szCs w:val="32"/>
        </w:rPr>
        <w:t xml:space="preserve"> </w:t>
      </w:r>
    </w:p>
    <w:p w14:paraId="43B46C4F" w14:textId="144C1A12" w:rsidR="002F3C6D" w:rsidRPr="00F7587F" w:rsidRDefault="002F3C6D" w:rsidP="002F3C6D">
      <w:pPr>
        <w:jc w:val="center"/>
        <w:rPr>
          <w:rFonts w:ascii="Times New Roman" w:hAnsi="Times New Roman" w:cs="Times New Roman"/>
          <w:b/>
          <w:sz w:val="32"/>
          <w:szCs w:val="32"/>
        </w:rPr>
      </w:pPr>
      <w:r w:rsidRPr="00F7587F">
        <w:rPr>
          <w:rFonts w:ascii="Times New Roman" w:hAnsi="Times New Roman" w:cs="Times New Roman"/>
          <w:b/>
          <w:sz w:val="32"/>
          <w:szCs w:val="32"/>
        </w:rPr>
        <w:t xml:space="preserve">REVENUE PER GDP </w:t>
      </w:r>
      <w:r w:rsidR="005A59BF" w:rsidRPr="00F7587F">
        <w:rPr>
          <w:rFonts w:ascii="Times New Roman" w:hAnsi="Times New Roman" w:cs="Times New Roman"/>
          <w:b/>
          <w:sz w:val="32"/>
          <w:szCs w:val="32"/>
        </w:rPr>
        <w:t>BEFORE AND AFTER</w:t>
      </w:r>
      <w:r w:rsidR="00432318" w:rsidRPr="00F7587F">
        <w:rPr>
          <w:rFonts w:ascii="Times New Roman" w:hAnsi="Times New Roman" w:cs="Times New Roman"/>
          <w:b/>
          <w:sz w:val="32"/>
          <w:szCs w:val="32"/>
        </w:rPr>
        <w:t>-</w:t>
      </w:r>
      <w:r w:rsidR="005A59BF" w:rsidRPr="00F7587F">
        <w:rPr>
          <w:rFonts w:ascii="Times New Roman" w:hAnsi="Times New Roman" w:cs="Times New Roman"/>
          <w:b/>
          <w:sz w:val="32"/>
          <w:szCs w:val="32"/>
        </w:rPr>
        <w:t>TAX CUTS</w:t>
      </w:r>
    </w:p>
    <w:tbl>
      <w:tblPr>
        <w:tblStyle w:val="TableGrid"/>
        <w:tblW w:w="9402" w:type="dxa"/>
        <w:jc w:val="center"/>
        <w:tblLook w:val="04A0" w:firstRow="1" w:lastRow="0" w:firstColumn="1" w:lastColumn="0" w:noHBand="0" w:noVBand="1"/>
      </w:tblPr>
      <w:tblGrid>
        <w:gridCol w:w="765"/>
        <w:gridCol w:w="795"/>
        <w:gridCol w:w="815"/>
        <w:gridCol w:w="796"/>
        <w:gridCol w:w="796"/>
        <w:gridCol w:w="764"/>
        <w:gridCol w:w="783"/>
        <w:gridCol w:w="847"/>
        <w:gridCol w:w="836"/>
        <w:gridCol w:w="1048"/>
        <w:gridCol w:w="1157"/>
      </w:tblGrid>
      <w:tr w:rsidR="004662CF" w14:paraId="3A3769E9" w14:textId="39023461" w:rsidTr="004662CF">
        <w:trPr>
          <w:jc w:val="center"/>
        </w:trPr>
        <w:tc>
          <w:tcPr>
            <w:tcW w:w="765" w:type="dxa"/>
          </w:tcPr>
          <w:p w14:paraId="7BABDBAD" w14:textId="77777777" w:rsidR="004662CF" w:rsidRDefault="004662CF" w:rsidP="002F3C6D">
            <w:r>
              <w:t>Event</w:t>
            </w:r>
          </w:p>
        </w:tc>
        <w:tc>
          <w:tcPr>
            <w:tcW w:w="796" w:type="dxa"/>
          </w:tcPr>
          <w:p w14:paraId="1E8615E7" w14:textId="0C71F616" w:rsidR="004662CF" w:rsidRDefault="004662CF" w:rsidP="002F3C6D">
            <w:r>
              <w:t>Yr-2 %</w:t>
            </w:r>
          </w:p>
        </w:tc>
        <w:tc>
          <w:tcPr>
            <w:tcW w:w="797" w:type="dxa"/>
          </w:tcPr>
          <w:p w14:paraId="19030C8C" w14:textId="4FC5960D" w:rsidR="004662CF" w:rsidRDefault="004662CF" w:rsidP="002F3C6D">
            <w:r>
              <w:t>Yr-1 %</w:t>
            </w:r>
          </w:p>
        </w:tc>
        <w:tc>
          <w:tcPr>
            <w:tcW w:w="797" w:type="dxa"/>
          </w:tcPr>
          <w:p w14:paraId="2505113B" w14:textId="77777777" w:rsidR="004662CF" w:rsidRDefault="004662CF" w:rsidP="002F3C6D">
            <w:proofErr w:type="spellStart"/>
            <w:r>
              <w:t>Yr</w:t>
            </w:r>
            <w:proofErr w:type="spellEnd"/>
            <w:r>
              <w:t xml:space="preserve"> 0%</w:t>
            </w:r>
          </w:p>
        </w:tc>
        <w:tc>
          <w:tcPr>
            <w:tcW w:w="797" w:type="dxa"/>
          </w:tcPr>
          <w:p w14:paraId="4E72CB04" w14:textId="2CEC5EB4" w:rsidR="004662CF" w:rsidRDefault="004662CF" w:rsidP="002F3C6D">
            <w:r>
              <w:t>Yr1 %</w:t>
            </w:r>
          </w:p>
        </w:tc>
        <w:tc>
          <w:tcPr>
            <w:tcW w:w="764" w:type="dxa"/>
          </w:tcPr>
          <w:p w14:paraId="24E33657" w14:textId="77777777" w:rsidR="004662CF" w:rsidRDefault="004662CF" w:rsidP="002F3C6D">
            <w:r>
              <w:t>Yr2 %</w:t>
            </w:r>
          </w:p>
        </w:tc>
        <w:tc>
          <w:tcPr>
            <w:tcW w:w="783" w:type="dxa"/>
          </w:tcPr>
          <w:p w14:paraId="3BA871EF" w14:textId="77777777" w:rsidR="004662CF" w:rsidRDefault="004662CF" w:rsidP="002F3C6D">
            <w:r>
              <w:t>Yr3 %</w:t>
            </w:r>
          </w:p>
        </w:tc>
        <w:tc>
          <w:tcPr>
            <w:tcW w:w="849" w:type="dxa"/>
          </w:tcPr>
          <w:p w14:paraId="37D1BA04" w14:textId="77777777" w:rsidR="004662CF" w:rsidRDefault="004662CF" w:rsidP="002F3C6D">
            <w:r>
              <w:t>Pre Avg</w:t>
            </w:r>
          </w:p>
        </w:tc>
        <w:tc>
          <w:tcPr>
            <w:tcW w:w="837" w:type="dxa"/>
          </w:tcPr>
          <w:p w14:paraId="03D9F8DC" w14:textId="77777777" w:rsidR="004662CF" w:rsidRDefault="004662CF" w:rsidP="002F3C6D">
            <w:r>
              <w:t>Post Avg</w:t>
            </w:r>
          </w:p>
        </w:tc>
        <w:tc>
          <w:tcPr>
            <w:tcW w:w="1053" w:type="dxa"/>
          </w:tcPr>
          <w:p w14:paraId="5C2CB562" w14:textId="5C61A715" w:rsidR="004662CF" w:rsidRDefault="004662CF" w:rsidP="002F3C6D">
            <w:r>
              <w:t>49-19 avg</w:t>
            </w:r>
          </w:p>
        </w:tc>
        <w:tc>
          <w:tcPr>
            <w:tcW w:w="1164" w:type="dxa"/>
          </w:tcPr>
          <w:p w14:paraId="24A031CD" w14:textId="5E938395" w:rsidR="004662CF" w:rsidRDefault="004662CF" w:rsidP="002F3C6D">
            <w:r>
              <w:t>81-19 avg</w:t>
            </w:r>
          </w:p>
        </w:tc>
      </w:tr>
      <w:tr w:rsidR="004662CF" w14:paraId="2CA51FBD" w14:textId="30A340AB" w:rsidTr="004662CF">
        <w:trPr>
          <w:trHeight w:val="305"/>
          <w:jc w:val="center"/>
        </w:trPr>
        <w:tc>
          <w:tcPr>
            <w:tcW w:w="765" w:type="dxa"/>
          </w:tcPr>
          <w:p w14:paraId="7AE6EC67" w14:textId="77777777" w:rsidR="004662CF" w:rsidRDefault="004662CF" w:rsidP="002F3C6D">
            <w:r>
              <w:t xml:space="preserve">  </w:t>
            </w:r>
          </w:p>
        </w:tc>
        <w:tc>
          <w:tcPr>
            <w:tcW w:w="796" w:type="dxa"/>
          </w:tcPr>
          <w:p w14:paraId="3BC08D0B" w14:textId="77777777" w:rsidR="004662CF" w:rsidRDefault="004662CF" w:rsidP="002F3C6D"/>
        </w:tc>
        <w:tc>
          <w:tcPr>
            <w:tcW w:w="797" w:type="dxa"/>
          </w:tcPr>
          <w:p w14:paraId="64EFC2CC" w14:textId="77777777" w:rsidR="004662CF" w:rsidRDefault="004662CF" w:rsidP="002F3C6D"/>
        </w:tc>
        <w:tc>
          <w:tcPr>
            <w:tcW w:w="797" w:type="dxa"/>
          </w:tcPr>
          <w:p w14:paraId="5D110A36" w14:textId="77777777" w:rsidR="004662CF" w:rsidRDefault="004662CF" w:rsidP="002F3C6D"/>
        </w:tc>
        <w:tc>
          <w:tcPr>
            <w:tcW w:w="797" w:type="dxa"/>
          </w:tcPr>
          <w:p w14:paraId="71C1AE5A" w14:textId="77777777" w:rsidR="004662CF" w:rsidRDefault="004662CF" w:rsidP="002F3C6D"/>
        </w:tc>
        <w:tc>
          <w:tcPr>
            <w:tcW w:w="764" w:type="dxa"/>
          </w:tcPr>
          <w:p w14:paraId="2E4AB2C0" w14:textId="77777777" w:rsidR="004662CF" w:rsidRDefault="004662CF" w:rsidP="002F3C6D"/>
        </w:tc>
        <w:tc>
          <w:tcPr>
            <w:tcW w:w="783" w:type="dxa"/>
          </w:tcPr>
          <w:p w14:paraId="02B83390" w14:textId="77777777" w:rsidR="004662CF" w:rsidRDefault="004662CF" w:rsidP="002F3C6D"/>
        </w:tc>
        <w:tc>
          <w:tcPr>
            <w:tcW w:w="849" w:type="dxa"/>
          </w:tcPr>
          <w:p w14:paraId="3CA63395" w14:textId="77777777" w:rsidR="004662CF" w:rsidRDefault="004662CF" w:rsidP="002F3C6D"/>
        </w:tc>
        <w:tc>
          <w:tcPr>
            <w:tcW w:w="837" w:type="dxa"/>
          </w:tcPr>
          <w:p w14:paraId="4F159EF0" w14:textId="77777777" w:rsidR="004662CF" w:rsidRDefault="004662CF" w:rsidP="002F3C6D"/>
        </w:tc>
        <w:tc>
          <w:tcPr>
            <w:tcW w:w="1053" w:type="dxa"/>
          </w:tcPr>
          <w:p w14:paraId="0B7F45CA" w14:textId="77777777" w:rsidR="004662CF" w:rsidRDefault="004662CF" w:rsidP="002F3C6D"/>
        </w:tc>
        <w:tc>
          <w:tcPr>
            <w:tcW w:w="1164" w:type="dxa"/>
          </w:tcPr>
          <w:p w14:paraId="01F4A6A2" w14:textId="77777777" w:rsidR="004662CF" w:rsidRDefault="004662CF" w:rsidP="002F3C6D"/>
        </w:tc>
      </w:tr>
      <w:tr w:rsidR="004662CF" w14:paraId="4D97C4E5" w14:textId="21A94568" w:rsidTr="004662CF">
        <w:trPr>
          <w:trHeight w:val="305"/>
          <w:jc w:val="center"/>
        </w:trPr>
        <w:tc>
          <w:tcPr>
            <w:tcW w:w="765" w:type="dxa"/>
          </w:tcPr>
          <w:p w14:paraId="55BF68D4" w14:textId="77777777" w:rsidR="004662CF" w:rsidRDefault="004662CF" w:rsidP="004662CF">
            <w:r>
              <w:t>1964</w:t>
            </w:r>
          </w:p>
        </w:tc>
        <w:tc>
          <w:tcPr>
            <w:tcW w:w="796" w:type="dxa"/>
            <w:vAlign w:val="bottom"/>
          </w:tcPr>
          <w:p w14:paraId="5879C81B" w14:textId="05C58003" w:rsidR="004662CF" w:rsidRDefault="004662CF" w:rsidP="004662CF">
            <w:r>
              <w:rPr>
                <w:rFonts w:ascii="Calibri" w:hAnsi="Calibri" w:cs="Calibri"/>
                <w:color w:val="000000"/>
              </w:rPr>
              <w:t>16.5%</w:t>
            </w:r>
          </w:p>
        </w:tc>
        <w:tc>
          <w:tcPr>
            <w:tcW w:w="797" w:type="dxa"/>
            <w:vAlign w:val="bottom"/>
          </w:tcPr>
          <w:p w14:paraId="52FE870E" w14:textId="3BB1483E" w:rsidR="004662CF" w:rsidRDefault="004662CF" w:rsidP="004662CF">
            <w:r>
              <w:rPr>
                <w:rFonts w:ascii="Calibri" w:hAnsi="Calibri" w:cs="Calibri"/>
                <w:color w:val="000000"/>
              </w:rPr>
              <w:t>16.7%</w:t>
            </w:r>
          </w:p>
        </w:tc>
        <w:tc>
          <w:tcPr>
            <w:tcW w:w="797" w:type="dxa"/>
            <w:vAlign w:val="bottom"/>
          </w:tcPr>
          <w:p w14:paraId="098FF65C" w14:textId="338CA0D2" w:rsidR="004662CF" w:rsidRDefault="004662CF" w:rsidP="004662CF">
            <w:r>
              <w:rPr>
                <w:rFonts w:ascii="Calibri" w:hAnsi="Calibri" w:cs="Calibri"/>
                <w:color w:val="000000"/>
              </w:rPr>
              <w:t>16.4%</w:t>
            </w:r>
          </w:p>
        </w:tc>
        <w:tc>
          <w:tcPr>
            <w:tcW w:w="797" w:type="dxa"/>
            <w:vAlign w:val="bottom"/>
          </w:tcPr>
          <w:p w14:paraId="72EAEBD4" w14:textId="389F3C25" w:rsidR="004662CF" w:rsidRDefault="004662CF" w:rsidP="004662CF">
            <w:r>
              <w:rPr>
                <w:rFonts w:ascii="Calibri" w:hAnsi="Calibri" w:cs="Calibri"/>
                <w:color w:val="000000"/>
              </w:rPr>
              <w:t>15.7%</w:t>
            </w:r>
          </w:p>
        </w:tc>
        <w:tc>
          <w:tcPr>
            <w:tcW w:w="764" w:type="dxa"/>
            <w:vAlign w:val="bottom"/>
          </w:tcPr>
          <w:p w14:paraId="39661E00" w14:textId="74332788" w:rsidR="004662CF" w:rsidRDefault="004662CF" w:rsidP="004662CF">
            <w:r>
              <w:rPr>
                <w:rFonts w:ascii="Calibri" w:hAnsi="Calibri" w:cs="Calibri"/>
                <w:color w:val="000000"/>
              </w:rPr>
              <w:t>16.1%</w:t>
            </w:r>
          </w:p>
        </w:tc>
        <w:tc>
          <w:tcPr>
            <w:tcW w:w="783" w:type="dxa"/>
            <w:vAlign w:val="bottom"/>
          </w:tcPr>
          <w:p w14:paraId="1D99B4C1" w14:textId="0320941D" w:rsidR="004662CF" w:rsidRDefault="004662CF" w:rsidP="004662CF">
            <w:r>
              <w:rPr>
                <w:rFonts w:ascii="Calibri" w:hAnsi="Calibri" w:cs="Calibri"/>
                <w:color w:val="000000"/>
              </w:rPr>
              <w:t>17.3%</w:t>
            </w:r>
          </w:p>
        </w:tc>
        <w:tc>
          <w:tcPr>
            <w:tcW w:w="849" w:type="dxa"/>
            <w:vAlign w:val="bottom"/>
          </w:tcPr>
          <w:p w14:paraId="29E1AFDE" w14:textId="519AC05D" w:rsidR="004662CF" w:rsidRDefault="004662CF" w:rsidP="004662CF">
            <w:r>
              <w:rPr>
                <w:rFonts w:ascii="Calibri" w:hAnsi="Calibri" w:cs="Calibri"/>
                <w:color w:val="000000"/>
              </w:rPr>
              <w:t>16.5%</w:t>
            </w:r>
          </w:p>
        </w:tc>
        <w:tc>
          <w:tcPr>
            <w:tcW w:w="837" w:type="dxa"/>
            <w:vAlign w:val="bottom"/>
          </w:tcPr>
          <w:p w14:paraId="522494CA" w14:textId="0007D006" w:rsidR="004662CF" w:rsidRDefault="004662CF" w:rsidP="004662CF">
            <w:r>
              <w:rPr>
                <w:rFonts w:ascii="Calibri" w:hAnsi="Calibri" w:cs="Calibri"/>
                <w:color w:val="000000"/>
              </w:rPr>
              <w:t>16.3%</w:t>
            </w:r>
          </w:p>
        </w:tc>
        <w:tc>
          <w:tcPr>
            <w:tcW w:w="1053" w:type="dxa"/>
            <w:vAlign w:val="bottom"/>
          </w:tcPr>
          <w:p w14:paraId="606CEB9D" w14:textId="323C7ECE" w:rsidR="004662CF" w:rsidRDefault="004662CF" w:rsidP="004662CF">
            <w:r>
              <w:rPr>
                <w:rFonts w:ascii="Calibri" w:hAnsi="Calibri" w:cs="Calibri"/>
                <w:color w:val="000000"/>
              </w:rPr>
              <w:t>13.0%</w:t>
            </w:r>
          </w:p>
        </w:tc>
        <w:tc>
          <w:tcPr>
            <w:tcW w:w="1164" w:type="dxa"/>
            <w:vAlign w:val="bottom"/>
          </w:tcPr>
          <w:p w14:paraId="75D8753B" w14:textId="1131634D" w:rsidR="004662CF" w:rsidRDefault="004662CF" w:rsidP="004662CF">
            <w:r>
              <w:rPr>
                <w:rFonts w:ascii="Calibri" w:hAnsi="Calibri" w:cs="Calibri"/>
                <w:color w:val="000000"/>
              </w:rPr>
              <w:t>10.4%</w:t>
            </w:r>
          </w:p>
        </w:tc>
      </w:tr>
      <w:tr w:rsidR="004662CF" w14:paraId="2EB895AF" w14:textId="0C165019" w:rsidTr="004662CF">
        <w:trPr>
          <w:jc w:val="center"/>
        </w:trPr>
        <w:tc>
          <w:tcPr>
            <w:tcW w:w="765" w:type="dxa"/>
          </w:tcPr>
          <w:p w14:paraId="52695D62" w14:textId="77777777" w:rsidR="004662CF" w:rsidRDefault="004662CF" w:rsidP="004662CF">
            <w:r>
              <w:t>1981</w:t>
            </w:r>
          </w:p>
        </w:tc>
        <w:tc>
          <w:tcPr>
            <w:tcW w:w="796" w:type="dxa"/>
            <w:vAlign w:val="bottom"/>
          </w:tcPr>
          <w:p w14:paraId="6AA3F88F" w14:textId="505E223B" w:rsidR="004662CF" w:rsidRPr="002E21DF" w:rsidRDefault="004662CF" w:rsidP="004662CF">
            <w:pPr>
              <w:rPr>
                <w:color w:val="000000"/>
              </w:rPr>
            </w:pPr>
            <w:r>
              <w:rPr>
                <w:rFonts w:ascii="Calibri" w:hAnsi="Calibri" w:cs="Calibri"/>
                <w:color w:val="000000"/>
              </w:rPr>
              <w:t>17.6%</w:t>
            </w:r>
          </w:p>
        </w:tc>
        <w:tc>
          <w:tcPr>
            <w:tcW w:w="797" w:type="dxa"/>
            <w:vAlign w:val="bottom"/>
          </w:tcPr>
          <w:p w14:paraId="2F83724C" w14:textId="1FFF5C97" w:rsidR="004662CF" w:rsidRPr="002E21DF" w:rsidRDefault="004662CF" w:rsidP="004662CF">
            <w:pPr>
              <w:rPr>
                <w:color w:val="000000"/>
              </w:rPr>
            </w:pPr>
            <w:r>
              <w:rPr>
                <w:rFonts w:ascii="Calibri" w:hAnsi="Calibri" w:cs="Calibri"/>
                <w:color w:val="000000"/>
              </w:rPr>
              <w:t>18.1%</w:t>
            </w:r>
          </w:p>
        </w:tc>
        <w:tc>
          <w:tcPr>
            <w:tcW w:w="797" w:type="dxa"/>
            <w:vAlign w:val="bottom"/>
          </w:tcPr>
          <w:p w14:paraId="60C49A1C" w14:textId="7FEF0D41" w:rsidR="004662CF" w:rsidRPr="002E21DF" w:rsidRDefault="004662CF" w:rsidP="004662CF">
            <w:pPr>
              <w:rPr>
                <w:color w:val="000000"/>
              </w:rPr>
            </w:pPr>
            <w:r>
              <w:rPr>
                <w:rFonts w:ascii="Calibri" w:hAnsi="Calibri" w:cs="Calibri"/>
                <w:color w:val="000000"/>
              </w:rPr>
              <w:t>18.7%</w:t>
            </w:r>
          </w:p>
        </w:tc>
        <w:tc>
          <w:tcPr>
            <w:tcW w:w="797" w:type="dxa"/>
            <w:vAlign w:val="bottom"/>
          </w:tcPr>
          <w:p w14:paraId="71590F77" w14:textId="7448875C" w:rsidR="004662CF" w:rsidRPr="002E21DF" w:rsidRDefault="004662CF" w:rsidP="004662CF">
            <w:pPr>
              <w:rPr>
                <w:color w:val="000000"/>
              </w:rPr>
            </w:pPr>
            <w:r>
              <w:rPr>
                <w:rFonts w:ascii="Calibri" w:hAnsi="Calibri" w:cs="Calibri"/>
                <w:color w:val="000000"/>
              </w:rPr>
              <w:t>18.5%</w:t>
            </w:r>
          </w:p>
        </w:tc>
        <w:tc>
          <w:tcPr>
            <w:tcW w:w="764" w:type="dxa"/>
            <w:vAlign w:val="bottom"/>
          </w:tcPr>
          <w:p w14:paraId="00B34CA2" w14:textId="7EBA76CC" w:rsidR="004662CF" w:rsidRPr="002E21DF" w:rsidRDefault="004662CF" w:rsidP="004662CF">
            <w:pPr>
              <w:rPr>
                <w:color w:val="000000"/>
              </w:rPr>
            </w:pPr>
            <w:r>
              <w:rPr>
                <w:rFonts w:ascii="Calibri" w:hAnsi="Calibri" w:cs="Calibri"/>
                <w:color w:val="000000"/>
              </w:rPr>
              <w:t>16.5%</w:t>
            </w:r>
          </w:p>
        </w:tc>
        <w:tc>
          <w:tcPr>
            <w:tcW w:w="783" w:type="dxa"/>
            <w:vAlign w:val="bottom"/>
          </w:tcPr>
          <w:p w14:paraId="798F94D3" w14:textId="255F9BE9" w:rsidR="004662CF" w:rsidRPr="00F354E4" w:rsidRDefault="004662CF" w:rsidP="004662CF">
            <w:pPr>
              <w:rPr>
                <w:color w:val="FF0000"/>
              </w:rPr>
            </w:pPr>
            <w:r>
              <w:rPr>
                <w:rFonts w:ascii="Calibri" w:hAnsi="Calibri" w:cs="Calibri"/>
                <w:color w:val="000000"/>
              </w:rPr>
              <w:t>16.5%</w:t>
            </w:r>
          </w:p>
        </w:tc>
        <w:tc>
          <w:tcPr>
            <w:tcW w:w="849" w:type="dxa"/>
            <w:vAlign w:val="bottom"/>
          </w:tcPr>
          <w:p w14:paraId="78B95E8D" w14:textId="7078CCF1" w:rsidR="004662CF" w:rsidRPr="002E21DF" w:rsidRDefault="004662CF" w:rsidP="004662CF">
            <w:r>
              <w:rPr>
                <w:rFonts w:ascii="Calibri" w:hAnsi="Calibri" w:cs="Calibri"/>
                <w:color w:val="000000"/>
              </w:rPr>
              <w:t>18.1%</w:t>
            </w:r>
          </w:p>
        </w:tc>
        <w:tc>
          <w:tcPr>
            <w:tcW w:w="837" w:type="dxa"/>
            <w:vAlign w:val="bottom"/>
          </w:tcPr>
          <w:p w14:paraId="7A6D3344" w14:textId="7487981A" w:rsidR="004662CF" w:rsidRPr="002E21DF" w:rsidRDefault="004662CF" w:rsidP="004662CF">
            <w:r>
              <w:rPr>
                <w:rFonts w:ascii="Calibri" w:hAnsi="Calibri" w:cs="Calibri"/>
                <w:color w:val="000000"/>
              </w:rPr>
              <w:t>17.2%</w:t>
            </w:r>
          </w:p>
        </w:tc>
        <w:tc>
          <w:tcPr>
            <w:tcW w:w="1053" w:type="dxa"/>
            <w:vAlign w:val="bottom"/>
          </w:tcPr>
          <w:p w14:paraId="4A54B535" w14:textId="3C13052B" w:rsidR="004662CF" w:rsidRPr="002E21DF" w:rsidRDefault="004662CF" w:rsidP="004662CF">
            <w:r>
              <w:rPr>
                <w:rFonts w:ascii="Calibri" w:hAnsi="Calibri" w:cs="Calibri"/>
                <w:color w:val="000000"/>
              </w:rPr>
              <w:t>13.0%</w:t>
            </w:r>
          </w:p>
        </w:tc>
        <w:tc>
          <w:tcPr>
            <w:tcW w:w="1164" w:type="dxa"/>
            <w:vAlign w:val="bottom"/>
          </w:tcPr>
          <w:p w14:paraId="4F0B85B4" w14:textId="18AE9189" w:rsidR="004662CF" w:rsidRDefault="004662CF" w:rsidP="004662CF">
            <w:r>
              <w:rPr>
                <w:rFonts w:ascii="Calibri" w:hAnsi="Calibri" w:cs="Calibri"/>
                <w:color w:val="000000"/>
              </w:rPr>
              <w:t>10.4%</w:t>
            </w:r>
          </w:p>
        </w:tc>
      </w:tr>
      <w:tr w:rsidR="004662CF" w14:paraId="38677D78" w14:textId="08153431" w:rsidTr="004662CF">
        <w:trPr>
          <w:jc w:val="center"/>
        </w:trPr>
        <w:tc>
          <w:tcPr>
            <w:tcW w:w="765" w:type="dxa"/>
          </w:tcPr>
          <w:p w14:paraId="7A5335D5" w14:textId="77777777" w:rsidR="004662CF" w:rsidRDefault="004662CF" w:rsidP="004662CF">
            <w:r>
              <w:t>2001</w:t>
            </w:r>
          </w:p>
        </w:tc>
        <w:tc>
          <w:tcPr>
            <w:tcW w:w="796" w:type="dxa"/>
            <w:vAlign w:val="bottom"/>
          </w:tcPr>
          <w:p w14:paraId="2B2AD219" w14:textId="4726FBBD" w:rsidR="004662CF" w:rsidRPr="002E21DF" w:rsidRDefault="004662CF" w:rsidP="004662CF">
            <w:r>
              <w:rPr>
                <w:rFonts w:ascii="Calibri" w:hAnsi="Calibri" w:cs="Calibri"/>
                <w:color w:val="000000"/>
              </w:rPr>
              <w:t>18.9%</w:t>
            </w:r>
          </w:p>
        </w:tc>
        <w:tc>
          <w:tcPr>
            <w:tcW w:w="797" w:type="dxa"/>
            <w:vAlign w:val="bottom"/>
          </w:tcPr>
          <w:p w14:paraId="24CAE565" w14:textId="7E7E9B11" w:rsidR="004662CF" w:rsidRPr="002E21DF" w:rsidRDefault="004662CF" w:rsidP="004662CF">
            <w:r>
              <w:rPr>
                <w:rFonts w:ascii="Calibri" w:hAnsi="Calibri" w:cs="Calibri"/>
                <w:color w:val="000000"/>
              </w:rPr>
              <w:t>19.7%</w:t>
            </w:r>
          </w:p>
        </w:tc>
        <w:tc>
          <w:tcPr>
            <w:tcW w:w="797" w:type="dxa"/>
            <w:vAlign w:val="bottom"/>
          </w:tcPr>
          <w:p w14:paraId="16CF2524" w14:textId="2CA23286" w:rsidR="004662CF" w:rsidRPr="002E21DF" w:rsidRDefault="004662CF" w:rsidP="004662CF">
            <w:pPr>
              <w:rPr>
                <w:color w:val="000000"/>
              </w:rPr>
            </w:pPr>
            <w:r>
              <w:rPr>
                <w:rFonts w:ascii="Calibri" w:hAnsi="Calibri" w:cs="Calibri"/>
                <w:color w:val="000000"/>
              </w:rPr>
              <w:t>18.7%</w:t>
            </w:r>
          </w:p>
        </w:tc>
        <w:tc>
          <w:tcPr>
            <w:tcW w:w="797" w:type="dxa"/>
            <w:vAlign w:val="bottom"/>
          </w:tcPr>
          <w:p w14:paraId="23D09A91" w14:textId="6D6D0900" w:rsidR="004662CF" w:rsidRPr="00F354E4" w:rsidRDefault="004662CF" w:rsidP="004662CF">
            <w:pPr>
              <w:rPr>
                <w:color w:val="FF0000"/>
              </w:rPr>
            </w:pPr>
            <w:r>
              <w:rPr>
                <w:rFonts w:ascii="Calibri" w:hAnsi="Calibri" w:cs="Calibri"/>
                <w:color w:val="000000"/>
              </w:rPr>
              <w:t>16.9%</w:t>
            </w:r>
          </w:p>
        </w:tc>
        <w:tc>
          <w:tcPr>
            <w:tcW w:w="764" w:type="dxa"/>
            <w:vAlign w:val="bottom"/>
          </w:tcPr>
          <w:p w14:paraId="14C660E7" w14:textId="7C56E17F" w:rsidR="004662CF" w:rsidRPr="00F354E4" w:rsidRDefault="004662CF" w:rsidP="004662CF">
            <w:pPr>
              <w:rPr>
                <w:color w:val="FF0000"/>
              </w:rPr>
            </w:pPr>
            <w:r>
              <w:rPr>
                <w:rFonts w:ascii="Calibri" w:hAnsi="Calibri" w:cs="Calibri"/>
                <w:color w:val="000000"/>
              </w:rPr>
              <w:t>15.5%</w:t>
            </w:r>
          </w:p>
        </w:tc>
        <w:tc>
          <w:tcPr>
            <w:tcW w:w="783" w:type="dxa"/>
            <w:vAlign w:val="bottom"/>
          </w:tcPr>
          <w:p w14:paraId="1980488D" w14:textId="59071A86" w:rsidR="004662CF" w:rsidRPr="00F354E4" w:rsidRDefault="004662CF" w:rsidP="004662CF">
            <w:pPr>
              <w:rPr>
                <w:color w:val="FF0000"/>
              </w:rPr>
            </w:pPr>
            <w:r>
              <w:rPr>
                <w:rFonts w:ascii="Calibri" w:hAnsi="Calibri" w:cs="Calibri"/>
                <w:color w:val="000000"/>
              </w:rPr>
              <w:t>15.3%</w:t>
            </w:r>
          </w:p>
        </w:tc>
        <w:tc>
          <w:tcPr>
            <w:tcW w:w="849" w:type="dxa"/>
            <w:vAlign w:val="bottom"/>
          </w:tcPr>
          <w:p w14:paraId="6E4BB663" w14:textId="74935403" w:rsidR="004662CF" w:rsidRPr="002E21DF" w:rsidRDefault="004662CF" w:rsidP="004662CF">
            <w:r>
              <w:rPr>
                <w:rFonts w:ascii="Calibri" w:hAnsi="Calibri" w:cs="Calibri"/>
                <w:color w:val="000000"/>
              </w:rPr>
              <w:t>19.1%</w:t>
            </w:r>
          </w:p>
        </w:tc>
        <w:tc>
          <w:tcPr>
            <w:tcW w:w="837" w:type="dxa"/>
            <w:vAlign w:val="bottom"/>
          </w:tcPr>
          <w:p w14:paraId="69A0E93A" w14:textId="638A8EEC" w:rsidR="004662CF" w:rsidRPr="00F354E4" w:rsidRDefault="004662CF" w:rsidP="004662CF">
            <w:pPr>
              <w:rPr>
                <w:color w:val="FF0000"/>
              </w:rPr>
            </w:pPr>
            <w:r>
              <w:rPr>
                <w:rFonts w:ascii="Calibri" w:hAnsi="Calibri" w:cs="Calibri"/>
                <w:color w:val="000000"/>
              </w:rPr>
              <w:t>15.9%</w:t>
            </w:r>
          </w:p>
        </w:tc>
        <w:tc>
          <w:tcPr>
            <w:tcW w:w="1053" w:type="dxa"/>
            <w:vAlign w:val="bottom"/>
          </w:tcPr>
          <w:p w14:paraId="5D203A3F" w14:textId="40DB1F1A" w:rsidR="004662CF" w:rsidRPr="002E21DF" w:rsidRDefault="004662CF" w:rsidP="004662CF">
            <w:r>
              <w:rPr>
                <w:rFonts w:ascii="Calibri" w:hAnsi="Calibri" w:cs="Calibri"/>
                <w:color w:val="000000"/>
              </w:rPr>
              <w:t>13.0%</w:t>
            </w:r>
          </w:p>
        </w:tc>
        <w:tc>
          <w:tcPr>
            <w:tcW w:w="1164" w:type="dxa"/>
            <w:vAlign w:val="bottom"/>
          </w:tcPr>
          <w:p w14:paraId="3080018F" w14:textId="54591F96" w:rsidR="004662CF" w:rsidRDefault="004662CF" w:rsidP="004662CF">
            <w:r>
              <w:rPr>
                <w:rFonts w:ascii="Calibri" w:hAnsi="Calibri" w:cs="Calibri"/>
                <w:color w:val="000000"/>
              </w:rPr>
              <w:t>10.4%</w:t>
            </w:r>
          </w:p>
        </w:tc>
      </w:tr>
      <w:tr w:rsidR="004662CF" w14:paraId="75C3BDC5" w14:textId="39C8A8E9" w:rsidTr="004662CF">
        <w:trPr>
          <w:trHeight w:val="302"/>
          <w:jc w:val="center"/>
        </w:trPr>
        <w:tc>
          <w:tcPr>
            <w:tcW w:w="765" w:type="dxa"/>
          </w:tcPr>
          <w:p w14:paraId="754544B9" w14:textId="77777777" w:rsidR="004662CF" w:rsidRDefault="004662CF" w:rsidP="004662CF">
            <w:r>
              <w:t>2009</w:t>
            </w:r>
          </w:p>
        </w:tc>
        <w:tc>
          <w:tcPr>
            <w:tcW w:w="796" w:type="dxa"/>
            <w:vAlign w:val="bottom"/>
          </w:tcPr>
          <w:p w14:paraId="773643FD" w14:textId="53E507FC" w:rsidR="004662CF" w:rsidRPr="002E21DF" w:rsidRDefault="004662CF" w:rsidP="004662CF">
            <w:r>
              <w:rPr>
                <w:rFonts w:ascii="Calibri" w:hAnsi="Calibri" w:cs="Calibri"/>
                <w:color w:val="000000"/>
              </w:rPr>
              <w:t>17.7%</w:t>
            </w:r>
          </w:p>
        </w:tc>
        <w:tc>
          <w:tcPr>
            <w:tcW w:w="797" w:type="dxa"/>
            <w:vAlign w:val="bottom"/>
          </w:tcPr>
          <w:p w14:paraId="77DB3C9D" w14:textId="3173457A" w:rsidR="004662CF" w:rsidRPr="002E21DF" w:rsidRDefault="004662CF" w:rsidP="004662CF">
            <w:r>
              <w:rPr>
                <w:rFonts w:ascii="Calibri" w:hAnsi="Calibri" w:cs="Calibri"/>
                <w:color w:val="000000"/>
              </w:rPr>
              <w:t>17.1%</w:t>
            </w:r>
          </w:p>
        </w:tc>
        <w:tc>
          <w:tcPr>
            <w:tcW w:w="797" w:type="dxa"/>
            <w:vAlign w:val="bottom"/>
          </w:tcPr>
          <w:p w14:paraId="30B14F0B" w14:textId="7CB27FA2" w:rsidR="004662CF" w:rsidRPr="00F354E4" w:rsidRDefault="004662CF" w:rsidP="004662CF">
            <w:pPr>
              <w:rPr>
                <w:color w:val="FF0000"/>
              </w:rPr>
            </w:pPr>
            <w:r>
              <w:rPr>
                <w:rFonts w:ascii="Calibri" w:hAnsi="Calibri" w:cs="Calibri"/>
                <w:color w:val="000000"/>
              </w:rPr>
              <w:t>14.6%</w:t>
            </w:r>
          </w:p>
        </w:tc>
        <w:tc>
          <w:tcPr>
            <w:tcW w:w="797" w:type="dxa"/>
            <w:vAlign w:val="bottom"/>
          </w:tcPr>
          <w:p w14:paraId="1D322427" w14:textId="6F5D403B" w:rsidR="004662CF" w:rsidRPr="00F354E4" w:rsidRDefault="004662CF" w:rsidP="004662CF">
            <w:pPr>
              <w:rPr>
                <w:color w:val="FF0000"/>
              </w:rPr>
            </w:pPr>
            <w:r>
              <w:rPr>
                <w:rFonts w:ascii="Calibri" w:hAnsi="Calibri" w:cs="Calibri"/>
                <w:color w:val="000000"/>
              </w:rPr>
              <w:t>14.5%</w:t>
            </w:r>
          </w:p>
        </w:tc>
        <w:tc>
          <w:tcPr>
            <w:tcW w:w="764" w:type="dxa"/>
            <w:vAlign w:val="bottom"/>
          </w:tcPr>
          <w:p w14:paraId="27A1A6C4" w14:textId="3456A95A" w:rsidR="004662CF" w:rsidRPr="002E21DF" w:rsidRDefault="004662CF" w:rsidP="004662CF">
            <w:pPr>
              <w:rPr>
                <w:color w:val="000000"/>
              </w:rPr>
            </w:pPr>
            <w:r>
              <w:rPr>
                <w:rFonts w:ascii="Calibri" w:hAnsi="Calibri" w:cs="Calibri"/>
                <w:color w:val="000000"/>
              </w:rPr>
              <w:t>14.8%</w:t>
            </w:r>
          </w:p>
        </w:tc>
        <w:tc>
          <w:tcPr>
            <w:tcW w:w="783" w:type="dxa"/>
            <w:vAlign w:val="bottom"/>
          </w:tcPr>
          <w:p w14:paraId="7F876253" w14:textId="02E50F5F" w:rsidR="004662CF" w:rsidRPr="002E21DF" w:rsidRDefault="004662CF" w:rsidP="004662CF">
            <w:pPr>
              <w:rPr>
                <w:color w:val="000000"/>
              </w:rPr>
            </w:pPr>
            <w:r>
              <w:rPr>
                <w:rFonts w:ascii="Calibri" w:hAnsi="Calibri" w:cs="Calibri"/>
                <w:color w:val="000000"/>
              </w:rPr>
              <w:t>15.2%</w:t>
            </w:r>
          </w:p>
        </w:tc>
        <w:tc>
          <w:tcPr>
            <w:tcW w:w="849" w:type="dxa"/>
            <w:vAlign w:val="bottom"/>
          </w:tcPr>
          <w:p w14:paraId="6B5F0515" w14:textId="094C2D75" w:rsidR="004662CF" w:rsidRPr="002E21DF" w:rsidRDefault="004662CF" w:rsidP="004662CF">
            <w:pPr>
              <w:spacing w:line="360" w:lineRule="auto"/>
            </w:pPr>
            <w:proofErr w:type="gramStart"/>
            <w:r>
              <w:rPr>
                <w:rFonts w:ascii="Calibri" w:hAnsi="Calibri" w:cs="Calibri"/>
                <w:color w:val="000000"/>
              </w:rPr>
              <w:t>1</w:t>
            </w:r>
            <w:r w:rsidR="00A321FE">
              <w:rPr>
                <w:rFonts w:ascii="Calibri" w:hAnsi="Calibri" w:cs="Calibri"/>
                <w:color w:val="000000"/>
              </w:rPr>
              <w:t xml:space="preserve">  </w:t>
            </w:r>
            <w:r>
              <w:rPr>
                <w:rFonts w:ascii="Calibri" w:hAnsi="Calibri" w:cs="Calibri"/>
                <w:color w:val="000000"/>
              </w:rPr>
              <w:t>6.5</w:t>
            </w:r>
            <w:proofErr w:type="gramEnd"/>
            <w:r>
              <w:rPr>
                <w:rFonts w:ascii="Calibri" w:hAnsi="Calibri" w:cs="Calibri"/>
                <w:color w:val="000000"/>
              </w:rPr>
              <w:t>%</w:t>
            </w:r>
          </w:p>
        </w:tc>
        <w:tc>
          <w:tcPr>
            <w:tcW w:w="837" w:type="dxa"/>
            <w:vAlign w:val="bottom"/>
          </w:tcPr>
          <w:p w14:paraId="3752F376" w14:textId="5F812BD7" w:rsidR="004662CF" w:rsidRPr="00F354E4" w:rsidRDefault="004662CF" w:rsidP="004662CF">
            <w:pPr>
              <w:rPr>
                <w:color w:val="FF0000"/>
              </w:rPr>
            </w:pPr>
            <w:r>
              <w:rPr>
                <w:rFonts w:ascii="Calibri" w:hAnsi="Calibri" w:cs="Calibri"/>
                <w:color w:val="000000"/>
              </w:rPr>
              <w:t>14.8%</w:t>
            </w:r>
          </w:p>
        </w:tc>
        <w:tc>
          <w:tcPr>
            <w:tcW w:w="1053" w:type="dxa"/>
            <w:vAlign w:val="bottom"/>
          </w:tcPr>
          <w:p w14:paraId="0452C106" w14:textId="23C3B467" w:rsidR="004662CF" w:rsidRPr="002E21DF" w:rsidRDefault="004662CF" w:rsidP="004662CF">
            <w:r>
              <w:rPr>
                <w:rFonts w:ascii="Calibri" w:hAnsi="Calibri" w:cs="Calibri"/>
                <w:color w:val="000000"/>
              </w:rPr>
              <w:t>13.0%</w:t>
            </w:r>
          </w:p>
        </w:tc>
        <w:tc>
          <w:tcPr>
            <w:tcW w:w="1164" w:type="dxa"/>
            <w:vAlign w:val="bottom"/>
          </w:tcPr>
          <w:p w14:paraId="6204C3F1" w14:textId="554FF875" w:rsidR="004662CF" w:rsidRDefault="004662CF" w:rsidP="004662CF">
            <w:r>
              <w:rPr>
                <w:rFonts w:ascii="Calibri" w:hAnsi="Calibri" w:cs="Calibri"/>
                <w:color w:val="000000"/>
              </w:rPr>
              <w:t>10.4%</w:t>
            </w:r>
          </w:p>
        </w:tc>
      </w:tr>
      <w:tr w:rsidR="004662CF" w14:paraId="1A345190" w14:textId="6BDDD176" w:rsidTr="004662CF">
        <w:trPr>
          <w:trHeight w:val="302"/>
          <w:jc w:val="center"/>
        </w:trPr>
        <w:tc>
          <w:tcPr>
            <w:tcW w:w="765" w:type="dxa"/>
          </w:tcPr>
          <w:p w14:paraId="62ECAD62" w14:textId="644812D3" w:rsidR="004662CF" w:rsidRDefault="004662CF" w:rsidP="004662CF">
            <w:r>
              <w:t>2010</w:t>
            </w:r>
          </w:p>
        </w:tc>
        <w:tc>
          <w:tcPr>
            <w:tcW w:w="796" w:type="dxa"/>
            <w:vAlign w:val="bottom"/>
          </w:tcPr>
          <w:p w14:paraId="07AD7BF2" w14:textId="583228B9" w:rsidR="004662CF" w:rsidRPr="002E21DF" w:rsidRDefault="004662CF" w:rsidP="004662CF">
            <w:r>
              <w:rPr>
                <w:rFonts w:ascii="Calibri" w:hAnsi="Calibri" w:cs="Calibri"/>
                <w:color w:val="000000"/>
              </w:rPr>
              <w:t>17.1%</w:t>
            </w:r>
          </w:p>
        </w:tc>
        <w:tc>
          <w:tcPr>
            <w:tcW w:w="797" w:type="dxa"/>
            <w:vAlign w:val="bottom"/>
          </w:tcPr>
          <w:p w14:paraId="2578B694" w14:textId="205BCC71" w:rsidR="004662CF" w:rsidRPr="00F354E4" w:rsidRDefault="004662CF" w:rsidP="004662CF">
            <w:pPr>
              <w:rPr>
                <w:color w:val="FF0000"/>
              </w:rPr>
            </w:pPr>
            <w:r>
              <w:rPr>
                <w:rFonts w:ascii="Calibri" w:hAnsi="Calibri" w:cs="Calibri"/>
                <w:color w:val="000000"/>
              </w:rPr>
              <w:t>14.6%</w:t>
            </w:r>
          </w:p>
        </w:tc>
        <w:tc>
          <w:tcPr>
            <w:tcW w:w="797" w:type="dxa"/>
            <w:vAlign w:val="bottom"/>
          </w:tcPr>
          <w:p w14:paraId="23010011" w14:textId="41E715EF" w:rsidR="004662CF" w:rsidRPr="00F354E4" w:rsidRDefault="004662CF" w:rsidP="004662CF">
            <w:pPr>
              <w:rPr>
                <w:color w:val="FF0000"/>
              </w:rPr>
            </w:pPr>
            <w:r>
              <w:rPr>
                <w:rFonts w:ascii="Calibri" w:hAnsi="Calibri" w:cs="Calibri"/>
                <w:color w:val="000000"/>
              </w:rPr>
              <w:t>14.5%</w:t>
            </w:r>
          </w:p>
        </w:tc>
        <w:tc>
          <w:tcPr>
            <w:tcW w:w="797" w:type="dxa"/>
            <w:vAlign w:val="bottom"/>
          </w:tcPr>
          <w:p w14:paraId="786C5DC5" w14:textId="3620AB8A" w:rsidR="004662CF" w:rsidRPr="002E21DF" w:rsidRDefault="004662CF" w:rsidP="004662CF">
            <w:pPr>
              <w:rPr>
                <w:color w:val="000000"/>
              </w:rPr>
            </w:pPr>
            <w:r>
              <w:rPr>
                <w:rFonts w:ascii="Calibri" w:hAnsi="Calibri" w:cs="Calibri"/>
                <w:color w:val="000000"/>
              </w:rPr>
              <w:t>14.8%</w:t>
            </w:r>
          </w:p>
        </w:tc>
        <w:tc>
          <w:tcPr>
            <w:tcW w:w="764" w:type="dxa"/>
            <w:vAlign w:val="bottom"/>
          </w:tcPr>
          <w:p w14:paraId="70564759" w14:textId="205E5204" w:rsidR="004662CF" w:rsidRPr="002E21DF" w:rsidRDefault="004662CF" w:rsidP="004662CF">
            <w:pPr>
              <w:rPr>
                <w:color w:val="000000"/>
              </w:rPr>
            </w:pPr>
            <w:r>
              <w:rPr>
                <w:rFonts w:ascii="Calibri" w:hAnsi="Calibri" w:cs="Calibri"/>
                <w:color w:val="000000"/>
              </w:rPr>
              <w:t>15.2%</w:t>
            </w:r>
          </w:p>
        </w:tc>
        <w:tc>
          <w:tcPr>
            <w:tcW w:w="783" w:type="dxa"/>
            <w:vAlign w:val="bottom"/>
          </w:tcPr>
          <w:p w14:paraId="38FC1A0B" w14:textId="23A8F157" w:rsidR="004662CF" w:rsidRPr="002E21DF" w:rsidRDefault="004662CF" w:rsidP="004662CF">
            <w:pPr>
              <w:rPr>
                <w:color w:val="000000"/>
              </w:rPr>
            </w:pPr>
            <w:r>
              <w:rPr>
                <w:rFonts w:ascii="Calibri" w:hAnsi="Calibri" w:cs="Calibri"/>
                <w:color w:val="000000"/>
              </w:rPr>
              <w:t>16.7%</w:t>
            </w:r>
          </w:p>
        </w:tc>
        <w:tc>
          <w:tcPr>
            <w:tcW w:w="849" w:type="dxa"/>
            <w:vAlign w:val="bottom"/>
          </w:tcPr>
          <w:p w14:paraId="5745893E" w14:textId="1A5C98C9" w:rsidR="004662CF" w:rsidRDefault="004662CF" w:rsidP="004662CF">
            <w:pPr>
              <w:spacing w:line="360" w:lineRule="auto"/>
            </w:pPr>
            <w:r>
              <w:rPr>
                <w:rFonts w:ascii="Calibri" w:hAnsi="Calibri" w:cs="Calibri"/>
                <w:color w:val="000000"/>
              </w:rPr>
              <w:t>15.4%</w:t>
            </w:r>
          </w:p>
        </w:tc>
        <w:tc>
          <w:tcPr>
            <w:tcW w:w="837" w:type="dxa"/>
            <w:vAlign w:val="bottom"/>
          </w:tcPr>
          <w:p w14:paraId="21AF00E4" w14:textId="4DD0A445" w:rsidR="004662CF" w:rsidRDefault="004662CF" w:rsidP="004662CF">
            <w:r>
              <w:rPr>
                <w:rFonts w:ascii="Calibri" w:hAnsi="Calibri" w:cs="Calibri"/>
                <w:color w:val="000000"/>
              </w:rPr>
              <w:t>15.6%</w:t>
            </w:r>
          </w:p>
        </w:tc>
        <w:tc>
          <w:tcPr>
            <w:tcW w:w="1053" w:type="dxa"/>
            <w:vAlign w:val="bottom"/>
          </w:tcPr>
          <w:p w14:paraId="51C1FDD9" w14:textId="77499A88" w:rsidR="004662CF" w:rsidRDefault="004662CF" w:rsidP="004662CF">
            <w:r>
              <w:rPr>
                <w:rFonts w:ascii="Calibri" w:hAnsi="Calibri" w:cs="Calibri"/>
                <w:color w:val="000000"/>
              </w:rPr>
              <w:t>13.0%</w:t>
            </w:r>
          </w:p>
        </w:tc>
        <w:tc>
          <w:tcPr>
            <w:tcW w:w="1164" w:type="dxa"/>
            <w:vAlign w:val="bottom"/>
          </w:tcPr>
          <w:p w14:paraId="37B97EB3" w14:textId="1D652745" w:rsidR="004662CF" w:rsidRDefault="004662CF" w:rsidP="004662CF">
            <w:r>
              <w:rPr>
                <w:rFonts w:ascii="Calibri" w:hAnsi="Calibri" w:cs="Calibri"/>
                <w:color w:val="000000"/>
              </w:rPr>
              <w:t>10.4%</w:t>
            </w:r>
          </w:p>
        </w:tc>
      </w:tr>
      <w:tr w:rsidR="004662CF" w14:paraId="285FD929" w14:textId="623E62FB" w:rsidTr="004662CF">
        <w:trPr>
          <w:trHeight w:val="302"/>
          <w:jc w:val="center"/>
        </w:trPr>
        <w:tc>
          <w:tcPr>
            <w:tcW w:w="765" w:type="dxa"/>
          </w:tcPr>
          <w:p w14:paraId="7A69592D" w14:textId="541774E9" w:rsidR="004662CF" w:rsidRDefault="004662CF" w:rsidP="004662CF">
            <w:r>
              <w:t>2017</w:t>
            </w:r>
          </w:p>
        </w:tc>
        <w:tc>
          <w:tcPr>
            <w:tcW w:w="796" w:type="dxa"/>
            <w:vAlign w:val="bottom"/>
          </w:tcPr>
          <w:p w14:paraId="2A6F3414" w14:textId="6A2A8752" w:rsidR="004662CF" w:rsidRPr="002E21DF" w:rsidRDefault="004662CF" w:rsidP="004662CF">
            <w:r>
              <w:rPr>
                <w:rFonts w:ascii="Calibri" w:hAnsi="Calibri" w:cs="Calibri"/>
                <w:color w:val="000000"/>
              </w:rPr>
              <w:t>18.0%</w:t>
            </w:r>
          </w:p>
        </w:tc>
        <w:tc>
          <w:tcPr>
            <w:tcW w:w="797" w:type="dxa"/>
            <w:vAlign w:val="bottom"/>
          </w:tcPr>
          <w:p w14:paraId="072D9CAA" w14:textId="2D05746E" w:rsidR="004662CF" w:rsidRPr="002E21DF" w:rsidRDefault="004662CF" w:rsidP="004662CF">
            <w:r>
              <w:rPr>
                <w:rFonts w:ascii="Calibri" w:hAnsi="Calibri" w:cs="Calibri"/>
                <w:color w:val="000000"/>
              </w:rPr>
              <w:t>17.6%</w:t>
            </w:r>
          </w:p>
        </w:tc>
        <w:tc>
          <w:tcPr>
            <w:tcW w:w="797" w:type="dxa"/>
            <w:vAlign w:val="bottom"/>
          </w:tcPr>
          <w:p w14:paraId="7BDFDE7A" w14:textId="3B7FFD98" w:rsidR="004662CF" w:rsidRPr="002E21DF" w:rsidRDefault="004662CF" w:rsidP="004662CF">
            <w:pPr>
              <w:rPr>
                <w:color w:val="000000"/>
              </w:rPr>
            </w:pPr>
            <w:r>
              <w:rPr>
                <w:rFonts w:ascii="Calibri" w:hAnsi="Calibri" w:cs="Calibri"/>
                <w:color w:val="000000"/>
              </w:rPr>
              <w:t>17.2%</w:t>
            </w:r>
          </w:p>
        </w:tc>
        <w:tc>
          <w:tcPr>
            <w:tcW w:w="797" w:type="dxa"/>
            <w:vAlign w:val="bottom"/>
          </w:tcPr>
          <w:p w14:paraId="5666DB6A" w14:textId="3772870A" w:rsidR="004662CF" w:rsidRPr="002E21DF" w:rsidRDefault="004662CF" w:rsidP="004662CF">
            <w:pPr>
              <w:rPr>
                <w:color w:val="000000"/>
              </w:rPr>
            </w:pPr>
            <w:r>
              <w:rPr>
                <w:rFonts w:ascii="Calibri" w:hAnsi="Calibri" w:cs="Calibri"/>
                <w:color w:val="000000"/>
              </w:rPr>
              <w:t>16.4%</w:t>
            </w:r>
          </w:p>
        </w:tc>
        <w:tc>
          <w:tcPr>
            <w:tcW w:w="764" w:type="dxa"/>
            <w:vAlign w:val="bottom"/>
          </w:tcPr>
          <w:p w14:paraId="42FC5D54" w14:textId="5D7066AA" w:rsidR="004662CF" w:rsidRPr="002E21DF" w:rsidRDefault="004662CF" w:rsidP="004662CF">
            <w:pPr>
              <w:rPr>
                <w:color w:val="000000"/>
              </w:rPr>
            </w:pPr>
            <w:r>
              <w:rPr>
                <w:rFonts w:ascii="Calibri" w:hAnsi="Calibri" w:cs="Calibri"/>
                <w:color w:val="000000"/>
              </w:rPr>
              <w:t>16.3%</w:t>
            </w:r>
          </w:p>
        </w:tc>
        <w:tc>
          <w:tcPr>
            <w:tcW w:w="783" w:type="dxa"/>
            <w:vAlign w:val="bottom"/>
          </w:tcPr>
          <w:p w14:paraId="669547F7" w14:textId="1F5C894D" w:rsidR="004662CF" w:rsidRPr="002E21DF" w:rsidRDefault="004662CF" w:rsidP="004662CF">
            <w:pPr>
              <w:rPr>
                <w:color w:val="000000"/>
              </w:rPr>
            </w:pPr>
            <w:r>
              <w:rPr>
                <w:rFonts w:ascii="Calibri" w:hAnsi="Calibri" w:cs="Calibri"/>
                <w:color w:val="000000"/>
              </w:rPr>
              <w:t xml:space="preserve"> </w:t>
            </w:r>
          </w:p>
        </w:tc>
        <w:tc>
          <w:tcPr>
            <w:tcW w:w="849" w:type="dxa"/>
            <w:vAlign w:val="bottom"/>
          </w:tcPr>
          <w:p w14:paraId="1DDE6D01" w14:textId="6424ACFB" w:rsidR="004662CF" w:rsidRDefault="004662CF" w:rsidP="004662CF">
            <w:pPr>
              <w:spacing w:line="360" w:lineRule="auto"/>
            </w:pPr>
            <w:r>
              <w:rPr>
                <w:rFonts w:ascii="Calibri" w:hAnsi="Calibri" w:cs="Calibri"/>
                <w:color w:val="000000"/>
              </w:rPr>
              <w:t>17.6%</w:t>
            </w:r>
          </w:p>
        </w:tc>
        <w:tc>
          <w:tcPr>
            <w:tcW w:w="837" w:type="dxa"/>
            <w:vAlign w:val="bottom"/>
          </w:tcPr>
          <w:p w14:paraId="790889EA" w14:textId="0726818E" w:rsidR="004662CF" w:rsidRDefault="004662CF" w:rsidP="004662CF">
            <w:r>
              <w:rPr>
                <w:rFonts w:ascii="Calibri" w:hAnsi="Calibri" w:cs="Calibri"/>
                <w:color w:val="000000"/>
              </w:rPr>
              <w:t>16.4%</w:t>
            </w:r>
          </w:p>
        </w:tc>
        <w:tc>
          <w:tcPr>
            <w:tcW w:w="1053" w:type="dxa"/>
            <w:vAlign w:val="bottom"/>
          </w:tcPr>
          <w:p w14:paraId="579FCBF2" w14:textId="5ECF071C" w:rsidR="004662CF" w:rsidRDefault="004662CF" w:rsidP="004662CF">
            <w:r>
              <w:rPr>
                <w:rFonts w:ascii="Calibri" w:hAnsi="Calibri" w:cs="Calibri"/>
                <w:color w:val="000000"/>
              </w:rPr>
              <w:t>13.0%</w:t>
            </w:r>
          </w:p>
        </w:tc>
        <w:tc>
          <w:tcPr>
            <w:tcW w:w="1164" w:type="dxa"/>
            <w:vAlign w:val="bottom"/>
          </w:tcPr>
          <w:p w14:paraId="0E681BBE" w14:textId="7618320E" w:rsidR="004662CF" w:rsidRDefault="004662CF" w:rsidP="004662CF">
            <w:r>
              <w:rPr>
                <w:rFonts w:ascii="Calibri" w:hAnsi="Calibri" w:cs="Calibri"/>
                <w:color w:val="000000"/>
              </w:rPr>
              <w:t>10.4%</w:t>
            </w:r>
          </w:p>
        </w:tc>
      </w:tr>
      <w:tr w:rsidR="00822BC7" w14:paraId="4CA90164" w14:textId="77777777" w:rsidTr="001378DD">
        <w:trPr>
          <w:trHeight w:val="302"/>
          <w:jc w:val="center"/>
        </w:trPr>
        <w:tc>
          <w:tcPr>
            <w:tcW w:w="765" w:type="dxa"/>
          </w:tcPr>
          <w:p w14:paraId="756B16C0" w14:textId="4BC6039E" w:rsidR="00822BC7" w:rsidRDefault="00822BC7" w:rsidP="00822BC7"/>
        </w:tc>
        <w:tc>
          <w:tcPr>
            <w:tcW w:w="796" w:type="dxa"/>
            <w:vAlign w:val="bottom"/>
          </w:tcPr>
          <w:p w14:paraId="2854CBC0" w14:textId="0685A8A8" w:rsidR="00822BC7" w:rsidRDefault="00822BC7" w:rsidP="00822BC7">
            <w:pPr>
              <w:rPr>
                <w:rFonts w:ascii="Calibri" w:hAnsi="Calibri" w:cs="Calibri"/>
                <w:color w:val="000000"/>
              </w:rPr>
            </w:pPr>
            <w:r>
              <w:rPr>
                <w:noProof/>
                <w:sz w:val="20"/>
                <w:szCs w:val="20"/>
              </w:rPr>
              <w:pict w14:anchorId="062F8F9D">
                <v:shape id="_x0000_s1041" type="#_x0000_t32" style="position:absolute;margin-left:5.7pt;margin-top:5.45pt;width:32.25pt;height:.75pt;flip:x;z-index:251673600;mso-position-horizontal-relative:text;mso-position-vertical-relative:text" o:connectortype="straight">
                  <v:stroke endarrow="block"/>
                </v:shape>
              </w:pict>
            </w:r>
          </w:p>
        </w:tc>
        <w:tc>
          <w:tcPr>
            <w:tcW w:w="797" w:type="dxa"/>
            <w:vAlign w:val="bottom"/>
          </w:tcPr>
          <w:p w14:paraId="58193A53" w14:textId="7FE9D69B" w:rsidR="00822BC7" w:rsidRPr="00822BC7" w:rsidRDefault="00822BC7" w:rsidP="00822BC7">
            <w:pPr>
              <w:rPr>
                <w:rFonts w:ascii="Times New Roman" w:hAnsi="Times New Roman" w:cs="Times New Roman"/>
                <w:color w:val="000000"/>
              </w:rPr>
            </w:pPr>
            <w:r w:rsidRPr="00822BC7">
              <w:rPr>
                <w:rFonts w:ascii="Times New Roman" w:hAnsi="Times New Roman" w:cs="Times New Roman"/>
                <w:color w:val="000000"/>
              </w:rPr>
              <w:t>Before</w:t>
            </w:r>
          </w:p>
        </w:tc>
        <w:tc>
          <w:tcPr>
            <w:tcW w:w="797" w:type="dxa"/>
            <w:vAlign w:val="bottom"/>
          </w:tcPr>
          <w:p w14:paraId="5ADF571F" w14:textId="48DAE87A" w:rsidR="00822BC7" w:rsidRPr="00822BC7" w:rsidRDefault="00822BC7" w:rsidP="00822BC7">
            <w:pPr>
              <w:rPr>
                <w:rFonts w:ascii="Times New Roman" w:hAnsi="Times New Roman" w:cs="Times New Roman"/>
              </w:rPr>
            </w:pPr>
            <w:r w:rsidRPr="00822BC7">
              <w:rPr>
                <w:rFonts w:ascii="Times New Roman" w:hAnsi="Times New Roman" w:cs="Times New Roman"/>
              </w:rPr>
              <w:t xml:space="preserve">  </w:t>
            </w:r>
            <w:proofErr w:type="spellStart"/>
            <w:r w:rsidRPr="00822BC7">
              <w:rPr>
                <w:rFonts w:ascii="Times New Roman" w:hAnsi="Times New Roman" w:cs="Times New Roman"/>
              </w:rPr>
              <w:t>Yr</w:t>
            </w:r>
            <w:proofErr w:type="spellEnd"/>
            <w:r w:rsidRPr="00822BC7">
              <w:rPr>
                <w:rFonts w:ascii="Times New Roman" w:hAnsi="Times New Roman" w:cs="Times New Roman"/>
              </w:rPr>
              <w:t xml:space="preserve"> 0</w:t>
            </w:r>
          </w:p>
        </w:tc>
        <w:tc>
          <w:tcPr>
            <w:tcW w:w="797" w:type="dxa"/>
            <w:vAlign w:val="bottom"/>
          </w:tcPr>
          <w:p w14:paraId="451E195A" w14:textId="11156704" w:rsidR="00822BC7" w:rsidRPr="00822BC7" w:rsidRDefault="00822BC7" w:rsidP="00822BC7">
            <w:pPr>
              <w:rPr>
                <w:rFonts w:ascii="Times New Roman" w:hAnsi="Times New Roman" w:cs="Times New Roman"/>
                <w:color w:val="000000"/>
              </w:rPr>
            </w:pPr>
            <w:r w:rsidRPr="00822BC7">
              <w:rPr>
                <w:rFonts w:ascii="Times New Roman" w:hAnsi="Times New Roman" w:cs="Times New Roman"/>
                <w:color w:val="000000"/>
              </w:rPr>
              <w:t>After</w:t>
            </w:r>
          </w:p>
        </w:tc>
        <w:tc>
          <w:tcPr>
            <w:tcW w:w="764" w:type="dxa"/>
            <w:vAlign w:val="bottom"/>
          </w:tcPr>
          <w:p w14:paraId="2EBF6A69" w14:textId="790ECCA7" w:rsidR="00822BC7" w:rsidRDefault="00822BC7" w:rsidP="00822BC7">
            <w:pPr>
              <w:rPr>
                <w:rFonts w:ascii="Calibri" w:hAnsi="Calibri" w:cs="Calibri"/>
                <w:color w:val="000000"/>
              </w:rPr>
            </w:pPr>
            <w:r w:rsidRPr="00555E48">
              <w:rPr>
                <w:rFonts w:ascii="Calibri" w:hAnsi="Calibri" w:cs="Calibri"/>
                <w:noProof/>
                <w:color w:val="000000"/>
                <w:sz w:val="20"/>
                <w:szCs w:val="20"/>
              </w:rPr>
              <w:pict w14:anchorId="7D1DBDFF">
                <v:shape id="_x0000_s1042" type="#_x0000_t32" style="position:absolute;margin-left:.1pt;margin-top:6pt;width:41.25pt;height:0;z-index:251674624;mso-position-horizontal-relative:text;mso-position-vertical-relative:text" o:connectortype="straight">
                  <v:stroke endarrow="block"/>
                </v:shape>
              </w:pict>
            </w:r>
          </w:p>
        </w:tc>
        <w:tc>
          <w:tcPr>
            <w:tcW w:w="783" w:type="dxa"/>
            <w:vAlign w:val="bottom"/>
          </w:tcPr>
          <w:p w14:paraId="00621A63" w14:textId="44217C77" w:rsidR="00822BC7" w:rsidRDefault="00822BC7" w:rsidP="00822BC7">
            <w:pPr>
              <w:rPr>
                <w:rFonts w:ascii="Calibri" w:hAnsi="Calibri" w:cs="Calibri"/>
                <w:color w:val="000000"/>
              </w:rPr>
            </w:pPr>
          </w:p>
        </w:tc>
        <w:tc>
          <w:tcPr>
            <w:tcW w:w="849" w:type="dxa"/>
            <w:vAlign w:val="bottom"/>
          </w:tcPr>
          <w:p w14:paraId="4E9AEC14" w14:textId="77777777" w:rsidR="00822BC7" w:rsidRDefault="00822BC7" w:rsidP="00822BC7">
            <w:pPr>
              <w:spacing w:line="360" w:lineRule="auto"/>
              <w:rPr>
                <w:rFonts w:ascii="Calibri" w:hAnsi="Calibri" w:cs="Calibri"/>
                <w:color w:val="000000"/>
              </w:rPr>
            </w:pPr>
          </w:p>
        </w:tc>
        <w:tc>
          <w:tcPr>
            <w:tcW w:w="837" w:type="dxa"/>
            <w:vAlign w:val="bottom"/>
          </w:tcPr>
          <w:p w14:paraId="285FAA3D" w14:textId="77777777" w:rsidR="00822BC7" w:rsidRDefault="00822BC7" w:rsidP="00822BC7">
            <w:pPr>
              <w:rPr>
                <w:rFonts w:ascii="Calibri" w:hAnsi="Calibri" w:cs="Calibri"/>
                <w:color w:val="000000"/>
              </w:rPr>
            </w:pPr>
          </w:p>
        </w:tc>
        <w:tc>
          <w:tcPr>
            <w:tcW w:w="1053" w:type="dxa"/>
            <w:vAlign w:val="bottom"/>
          </w:tcPr>
          <w:p w14:paraId="7912A865" w14:textId="77777777" w:rsidR="00822BC7" w:rsidRDefault="00822BC7" w:rsidP="00822BC7">
            <w:pPr>
              <w:rPr>
                <w:rFonts w:ascii="Calibri" w:hAnsi="Calibri" w:cs="Calibri"/>
                <w:color w:val="000000"/>
              </w:rPr>
            </w:pPr>
          </w:p>
        </w:tc>
        <w:tc>
          <w:tcPr>
            <w:tcW w:w="1164" w:type="dxa"/>
            <w:vAlign w:val="bottom"/>
          </w:tcPr>
          <w:p w14:paraId="5BD31A68" w14:textId="77777777" w:rsidR="00822BC7" w:rsidRDefault="00822BC7" w:rsidP="00822BC7">
            <w:pPr>
              <w:rPr>
                <w:rFonts w:ascii="Calibri" w:hAnsi="Calibri" w:cs="Calibri"/>
                <w:color w:val="000000"/>
              </w:rPr>
            </w:pPr>
          </w:p>
        </w:tc>
      </w:tr>
    </w:tbl>
    <w:p w14:paraId="0B4B3546" w14:textId="51B90F74" w:rsidR="0057563C" w:rsidRDefault="0057563C" w:rsidP="002F3C6D"/>
    <w:p w14:paraId="2F7FB017" w14:textId="4337CD1F" w:rsidR="002F3C6D" w:rsidRPr="00E95CBC" w:rsidRDefault="00E30690" w:rsidP="002F3C6D">
      <w:pPr>
        <w:rPr>
          <w:rFonts w:ascii="Times New Roman" w:hAnsi="Times New Roman" w:cs="Times New Roman"/>
          <w:sz w:val="24"/>
          <w:szCs w:val="24"/>
        </w:rPr>
      </w:pPr>
      <w:r>
        <w:rPr>
          <w:rFonts w:ascii="Times New Roman" w:hAnsi="Times New Roman" w:cs="Times New Roman"/>
          <w:sz w:val="24"/>
          <w:szCs w:val="24"/>
        </w:rPr>
        <w:t xml:space="preserve">In summary, </w:t>
      </w:r>
      <w:r w:rsidR="00F354E4" w:rsidRPr="00E95CBC">
        <w:rPr>
          <w:rFonts w:ascii="Times New Roman" w:hAnsi="Times New Roman" w:cs="Times New Roman"/>
          <w:sz w:val="24"/>
          <w:szCs w:val="24"/>
        </w:rPr>
        <w:t xml:space="preserve">tax cuts </w:t>
      </w:r>
      <w:r w:rsidR="006F37E1" w:rsidRPr="00E95CBC">
        <w:rPr>
          <w:rFonts w:ascii="Times New Roman" w:hAnsi="Times New Roman" w:cs="Times New Roman"/>
          <w:sz w:val="24"/>
          <w:szCs w:val="24"/>
        </w:rPr>
        <w:t xml:space="preserve">reduced </w:t>
      </w:r>
      <w:r w:rsidR="00F354E4" w:rsidRPr="00E95CBC">
        <w:rPr>
          <w:rFonts w:ascii="Times New Roman" w:hAnsi="Times New Roman" w:cs="Times New Roman"/>
          <w:sz w:val="24"/>
          <w:szCs w:val="24"/>
        </w:rPr>
        <w:t>revenues</w:t>
      </w:r>
      <w:r w:rsidR="006F37E1" w:rsidRPr="00E95CBC">
        <w:rPr>
          <w:rFonts w:ascii="Times New Roman" w:hAnsi="Times New Roman" w:cs="Times New Roman"/>
          <w:sz w:val="24"/>
          <w:szCs w:val="24"/>
        </w:rPr>
        <w:t xml:space="preserve"> </w:t>
      </w:r>
      <w:r w:rsidR="00F354E4" w:rsidRPr="00E95CBC">
        <w:rPr>
          <w:rFonts w:ascii="Times New Roman" w:hAnsi="Times New Roman" w:cs="Times New Roman"/>
          <w:sz w:val="24"/>
          <w:szCs w:val="24"/>
        </w:rPr>
        <w:t>and thus increase debt.</w:t>
      </w:r>
    </w:p>
    <w:p w14:paraId="1DFE262D" w14:textId="77777777" w:rsidR="008F567A" w:rsidRDefault="008F567A" w:rsidP="008F567A">
      <w:pPr>
        <w:spacing w:after="0" w:line="240" w:lineRule="auto"/>
      </w:pPr>
    </w:p>
    <w:p w14:paraId="07D9CD12" w14:textId="4EC4F195" w:rsidR="00822BC7" w:rsidRDefault="00822BC7">
      <w:pPr>
        <w:rPr>
          <w:rFonts w:ascii="Times New Roman" w:hAnsi="Times New Roman" w:cs="Times New Roman"/>
          <w:b/>
          <w:bCs/>
          <w:sz w:val="28"/>
          <w:szCs w:val="28"/>
        </w:rPr>
      </w:pPr>
      <w:r>
        <w:rPr>
          <w:rFonts w:ascii="Times New Roman" w:hAnsi="Times New Roman" w:cs="Times New Roman"/>
          <w:b/>
          <w:bCs/>
          <w:sz w:val="28"/>
          <w:szCs w:val="28"/>
        </w:rPr>
        <w:br w:type="page"/>
      </w:r>
    </w:p>
    <w:p w14:paraId="7474BA5E" w14:textId="77777777" w:rsidR="008F567A" w:rsidRDefault="008F567A" w:rsidP="002F3C6D">
      <w:pPr>
        <w:rPr>
          <w:rFonts w:ascii="Times New Roman" w:hAnsi="Times New Roman" w:cs="Times New Roman"/>
          <w:b/>
          <w:bCs/>
          <w:sz w:val="28"/>
          <w:szCs w:val="28"/>
        </w:rPr>
      </w:pPr>
    </w:p>
    <w:p w14:paraId="50933BAB" w14:textId="572E0EAC" w:rsidR="002F3C6D" w:rsidRPr="001C00B4" w:rsidRDefault="00AD00F5" w:rsidP="002F3C6D">
      <w:pPr>
        <w:rPr>
          <w:rFonts w:ascii="Times New Roman" w:hAnsi="Times New Roman" w:cs="Times New Roman"/>
          <w:b/>
          <w:sz w:val="24"/>
          <w:szCs w:val="24"/>
        </w:rPr>
      </w:pPr>
      <w:r w:rsidRPr="001C00B4">
        <w:rPr>
          <w:rFonts w:ascii="Times New Roman" w:hAnsi="Times New Roman" w:cs="Times New Roman"/>
          <w:b/>
          <w:sz w:val="24"/>
          <w:szCs w:val="24"/>
        </w:rPr>
        <w:t>An Academic Study of Growth and Revenue</w:t>
      </w:r>
      <w:r w:rsidR="00936354" w:rsidRPr="001C00B4">
        <w:rPr>
          <w:rFonts w:ascii="Times New Roman" w:hAnsi="Times New Roman" w:cs="Times New Roman"/>
          <w:b/>
          <w:sz w:val="24"/>
          <w:szCs w:val="24"/>
        </w:rPr>
        <w:t xml:space="preserve"> </w:t>
      </w:r>
      <w:proofErr w:type="gramStart"/>
      <w:r w:rsidR="00936354" w:rsidRPr="001C00B4">
        <w:rPr>
          <w:rFonts w:ascii="Times New Roman" w:hAnsi="Times New Roman" w:cs="Times New Roman"/>
          <w:b/>
          <w:sz w:val="24"/>
          <w:szCs w:val="24"/>
        </w:rPr>
        <w:t>By</w:t>
      </w:r>
      <w:proofErr w:type="gramEnd"/>
      <w:r w:rsidR="00936354" w:rsidRPr="001C00B4">
        <w:rPr>
          <w:rFonts w:ascii="Times New Roman" w:hAnsi="Times New Roman" w:cs="Times New Roman"/>
          <w:b/>
          <w:sz w:val="24"/>
          <w:szCs w:val="24"/>
        </w:rPr>
        <w:t xml:space="preserve"> Presidential Terms</w:t>
      </w:r>
      <w:r w:rsidRPr="001C00B4">
        <w:rPr>
          <w:rFonts w:ascii="Times New Roman" w:hAnsi="Times New Roman" w:cs="Times New Roman"/>
          <w:b/>
          <w:sz w:val="24"/>
          <w:szCs w:val="24"/>
        </w:rPr>
        <w:t xml:space="preserve">  </w:t>
      </w:r>
    </w:p>
    <w:p w14:paraId="3B64FCBE" w14:textId="5BC9A1D6" w:rsidR="002F3C6D" w:rsidRPr="001C00B4" w:rsidRDefault="002F3C6D" w:rsidP="002F3C6D">
      <w:pPr>
        <w:rPr>
          <w:rFonts w:ascii="Times New Roman" w:hAnsi="Times New Roman" w:cs="Times New Roman"/>
          <w:sz w:val="24"/>
          <w:szCs w:val="24"/>
        </w:rPr>
      </w:pPr>
      <w:r w:rsidRPr="001C00B4">
        <w:rPr>
          <w:rFonts w:ascii="Times New Roman" w:hAnsi="Times New Roman" w:cs="Times New Roman"/>
          <w:sz w:val="24"/>
          <w:szCs w:val="24"/>
        </w:rPr>
        <w:t>A working paper by Blinder and Watson (Princeton University professors)</w:t>
      </w:r>
      <w:r w:rsidRPr="001C00B4">
        <w:rPr>
          <w:rStyle w:val="FootnoteReference"/>
          <w:rFonts w:ascii="Times New Roman" w:hAnsi="Times New Roman" w:cs="Times New Roman"/>
          <w:sz w:val="24"/>
          <w:szCs w:val="24"/>
        </w:rPr>
        <w:footnoteReference w:id="16"/>
      </w:r>
      <w:r w:rsidRPr="001C00B4">
        <w:rPr>
          <w:rFonts w:ascii="Times New Roman" w:hAnsi="Times New Roman" w:cs="Times New Roman"/>
          <w:sz w:val="24"/>
          <w:szCs w:val="24"/>
        </w:rPr>
        <w:t xml:space="preserve"> </w:t>
      </w:r>
      <w:r w:rsidR="00AD00F5" w:rsidRPr="001C00B4">
        <w:rPr>
          <w:rFonts w:ascii="Times New Roman" w:hAnsi="Times New Roman" w:cs="Times New Roman"/>
          <w:sz w:val="24"/>
          <w:szCs w:val="24"/>
        </w:rPr>
        <w:t xml:space="preserve">published in 2014 by VOX </w:t>
      </w:r>
      <w:r w:rsidRPr="001C00B4">
        <w:rPr>
          <w:rFonts w:ascii="Times New Roman" w:hAnsi="Times New Roman" w:cs="Times New Roman"/>
          <w:sz w:val="24"/>
          <w:szCs w:val="24"/>
        </w:rPr>
        <w:t>analyzes the economic performance gap between Democratic and Republican presidents. It addresses the same questions that this paper addresses but in considerabl</w:t>
      </w:r>
      <w:r w:rsidR="00FA4689" w:rsidRPr="001C00B4">
        <w:rPr>
          <w:rFonts w:ascii="Times New Roman" w:hAnsi="Times New Roman" w:cs="Times New Roman"/>
          <w:sz w:val="24"/>
          <w:szCs w:val="24"/>
        </w:rPr>
        <w:t>y</w:t>
      </w:r>
      <w:r w:rsidRPr="001C00B4">
        <w:rPr>
          <w:rFonts w:ascii="Times New Roman" w:hAnsi="Times New Roman" w:cs="Times New Roman"/>
          <w:sz w:val="24"/>
          <w:szCs w:val="24"/>
        </w:rPr>
        <w:t xml:space="preserve"> more detail and scientific rigor. They use quarterly data over the period </w:t>
      </w:r>
      <w:proofErr w:type="gramStart"/>
      <w:r w:rsidRPr="001C00B4">
        <w:rPr>
          <w:rFonts w:ascii="Times New Roman" w:hAnsi="Times New Roman" w:cs="Times New Roman"/>
          <w:sz w:val="24"/>
          <w:szCs w:val="24"/>
        </w:rPr>
        <w:t>1948:Q</w:t>
      </w:r>
      <w:proofErr w:type="gramEnd"/>
      <w:r w:rsidRPr="001C00B4">
        <w:rPr>
          <w:rFonts w:ascii="Times New Roman" w:hAnsi="Times New Roman" w:cs="Times New Roman"/>
          <w:sz w:val="24"/>
          <w:szCs w:val="24"/>
        </w:rPr>
        <w:t>1 to 2013:Q1. They incorporate only a one quarter policy lag versus the 1</w:t>
      </w:r>
      <w:r w:rsidR="00FA4689" w:rsidRPr="001C00B4">
        <w:rPr>
          <w:rFonts w:ascii="Times New Roman" w:hAnsi="Times New Roman" w:cs="Times New Roman"/>
          <w:sz w:val="24"/>
          <w:szCs w:val="24"/>
        </w:rPr>
        <w:t>-</w:t>
      </w:r>
      <w:r w:rsidRPr="001C00B4">
        <w:rPr>
          <w:rFonts w:ascii="Times New Roman" w:hAnsi="Times New Roman" w:cs="Times New Roman"/>
          <w:sz w:val="24"/>
          <w:szCs w:val="24"/>
        </w:rPr>
        <w:t xml:space="preserve">year lag used in this paper. Their basic statistically significant results are summarized in </w:t>
      </w:r>
      <w:r w:rsidRPr="001C00B4">
        <w:rPr>
          <w:rFonts w:ascii="Times New Roman" w:hAnsi="Times New Roman" w:cs="Times New Roman"/>
          <w:b/>
          <w:sz w:val="24"/>
          <w:szCs w:val="24"/>
        </w:rPr>
        <w:t xml:space="preserve">Table </w:t>
      </w:r>
      <w:r w:rsidR="003718C0" w:rsidRPr="001C00B4">
        <w:rPr>
          <w:rFonts w:ascii="Times New Roman" w:hAnsi="Times New Roman" w:cs="Times New Roman"/>
          <w:b/>
          <w:sz w:val="24"/>
          <w:szCs w:val="24"/>
        </w:rPr>
        <w:t>8</w:t>
      </w:r>
      <w:r w:rsidR="00374C59" w:rsidRPr="001C00B4">
        <w:rPr>
          <w:rFonts w:ascii="Times New Roman" w:hAnsi="Times New Roman" w:cs="Times New Roman"/>
          <w:b/>
          <w:sz w:val="24"/>
          <w:szCs w:val="24"/>
        </w:rPr>
        <w:t xml:space="preserve"> </w:t>
      </w:r>
      <w:r w:rsidR="00936354" w:rsidRPr="001C00B4">
        <w:rPr>
          <w:rFonts w:ascii="Times New Roman" w:hAnsi="Times New Roman" w:cs="Times New Roman"/>
          <w:sz w:val="24"/>
          <w:szCs w:val="24"/>
        </w:rPr>
        <w:t xml:space="preserve">below </w:t>
      </w:r>
      <w:r w:rsidRPr="001C00B4">
        <w:rPr>
          <w:rFonts w:ascii="Times New Roman" w:hAnsi="Times New Roman" w:cs="Times New Roman"/>
          <w:sz w:val="24"/>
          <w:szCs w:val="24"/>
        </w:rPr>
        <w:t>(which</w:t>
      </w:r>
      <w:r w:rsidRPr="001C00B4">
        <w:rPr>
          <w:rFonts w:ascii="Times New Roman" w:hAnsi="Times New Roman" w:cs="Times New Roman"/>
          <w:b/>
          <w:sz w:val="24"/>
          <w:szCs w:val="24"/>
        </w:rPr>
        <w:t xml:space="preserve"> </w:t>
      </w:r>
      <w:r w:rsidRPr="001C00B4">
        <w:rPr>
          <w:rFonts w:ascii="Times New Roman" w:hAnsi="Times New Roman" w:cs="Times New Roman"/>
          <w:sz w:val="24"/>
          <w:szCs w:val="24"/>
        </w:rPr>
        <w:t xml:space="preserve">are taken directly from their Table 1). Each category of economic performance is indicated in the Variable title (GR is growth, </w:t>
      </w:r>
      <w:proofErr w:type="spellStart"/>
      <w:r w:rsidRPr="001C00B4">
        <w:rPr>
          <w:rFonts w:ascii="Times New Roman" w:hAnsi="Times New Roman" w:cs="Times New Roman"/>
          <w:sz w:val="24"/>
          <w:szCs w:val="24"/>
        </w:rPr>
        <w:t>Chg</w:t>
      </w:r>
      <w:proofErr w:type="spellEnd"/>
      <w:r w:rsidRPr="001C00B4">
        <w:rPr>
          <w:rFonts w:ascii="Times New Roman" w:hAnsi="Times New Roman" w:cs="Times New Roman"/>
          <w:sz w:val="24"/>
          <w:szCs w:val="24"/>
        </w:rPr>
        <w:t xml:space="preserve"> is change, GDI is Gross Domestic Income). The result is in the top row of each data cell. The two parenthetic measure</w:t>
      </w:r>
      <w:r w:rsidR="00936354" w:rsidRPr="001C00B4">
        <w:rPr>
          <w:rFonts w:ascii="Times New Roman" w:hAnsi="Times New Roman" w:cs="Times New Roman"/>
          <w:sz w:val="24"/>
          <w:szCs w:val="24"/>
        </w:rPr>
        <w:t>s</w:t>
      </w:r>
      <w:r w:rsidRPr="001C00B4">
        <w:rPr>
          <w:rFonts w:ascii="Times New Roman" w:hAnsi="Times New Roman" w:cs="Times New Roman"/>
          <w:sz w:val="24"/>
          <w:szCs w:val="24"/>
        </w:rPr>
        <w:t xml:space="preserve"> </w:t>
      </w:r>
      <w:r w:rsidR="00936354" w:rsidRPr="001C00B4">
        <w:rPr>
          <w:rFonts w:ascii="Times New Roman" w:hAnsi="Times New Roman" w:cs="Times New Roman"/>
          <w:sz w:val="24"/>
          <w:szCs w:val="24"/>
        </w:rPr>
        <w:t xml:space="preserve">below </w:t>
      </w:r>
      <w:proofErr w:type="gramStart"/>
      <w:r w:rsidR="00936354" w:rsidRPr="001C00B4">
        <w:rPr>
          <w:rFonts w:ascii="Times New Roman" w:hAnsi="Times New Roman" w:cs="Times New Roman"/>
          <w:sz w:val="24"/>
          <w:szCs w:val="24"/>
        </w:rPr>
        <w:t>is</w:t>
      </w:r>
      <w:proofErr w:type="gramEnd"/>
      <w:r w:rsidR="00936354" w:rsidRPr="001C00B4">
        <w:rPr>
          <w:rFonts w:ascii="Times New Roman" w:hAnsi="Times New Roman" w:cs="Times New Roman"/>
          <w:sz w:val="24"/>
          <w:szCs w:val="24"/>
        </w:rPr>
        <w:t xml:space="preserve"> a statistic that measure the strength of the results.</w:t>
      </w:r>
      <w:r w:rsidR="00936354" w:rsidRPr="001C00B4">
        <w:rPr>
          <w:rStyle w:val="FootnoteReference"/>
          <w:rFonts w:ascii="Times New Roman" w:hAnsi="Times New Roman" w:cs="Times New Roman"/>
          <w:sz w:val="24"/>
          <w:szCs w:val="24"/>
        </w:rPr>
        <w:footnoteReference w:id="17"/>
      </w:r>
    </w:p>
    <w:p w14:paraId="2C40D4E6" w14:textId="77777777" w:rsidR="002F3C6D" w:rsidRPr="001C00B4" w:rsidRDefault="002F3C6D" w:rsidP="002F3C6D">
      <w:pPr>
        <w:rPr>
          <w:rFonts w:ascii="Times New Roman" w:hAnsi="Times New Roman" w:cs="Times New Roman"/>
          <w:sz w:val="24"/>
          <w:szCs w:val="24"/>
        </w:rPr>
      </w:pPr>
      <w:r w:rsidRPr="001C00B4">
        <w:rPr>
          <w:rFonts w:ascii="Times New Roman" w:hAnsi="Times New Roman" w:cs="Times New Roman"/>
          <w:sz w:val="24"/>
          <w:szCs w:val="24"/>
        </w:rPr>
        <w:t xml:space="preserve">This paper does not attempt to study revenues or the stimulus effects of tax cuts or to examine the debt. It only studies economic performance by Presidential terms. </w:t>
      </w:r>
    </w:p>
    <w:p w14:paraId="4E344728" w14:textId="2CA4C03E" w:rsidR="002F3C6D" w:rsidRPr="001C00B4" w:rsidRDefault="002F3C6D" w:rsidP="002F3C6D">
      <w:pPr>
        <w:rPr>
          <w:rFonts w:ascii="Times New Roman" w:hAnsi="Times New Roman" w:cs="Times New Roman"/>
          <w:sz w:val="24"/>
          <w:szCs w:val="24"/>
        </w:rPr>
      </w:pPr>
      <w:r w:rsidRPr="001C00B4">
        <w:rPr>
          <w:rFonts w:ascii="Times New Roman" w:hAnsi="Times New Roman" w:cs="Times New Roman"/>
          <w:sz w:val="24"/>
          <w:szCs w:val="24"/>
        </w:rPr>
        <w:t xml:space="preserve">In general, this study more than confirms the results here that Democratic presidents produce better economic performance by a host of important measure. They measure a GDP Growth performance gap of 1.80%; our result above is 1.19% These results are stronger than our growth results, probably due to the use of quarterly data and only a one quarter lag. Many second quarters in new Democratic presidents have had strong performance. Other measures of economic performance where they found strong statistically significant performance gaps include quarters-in-recession (the number of quarters in a four year term when the economy is in recession), GDP per capita, Non-Farm Business Output, Industrial Production, Employment Payroll, Unemployment Rate Changes, S&amp;P 500 Annual Returns, </w:t>
      </w:r>
      <w:r w:rsidR="00936354" w:rsidRPr="001C00B4">
        <w:rPr>
          <w:rFonts w:ascii="Times New Roman" w:hAnsi="Times New Roman" w:cs="Times New Roman"/>
          <w:sz w:val="24"/>
          <w:szCs w:val="24"/>
        </w:rPr>
        <w:t xml:space="preserve">and </w:t>
      </w:r>
      <w:r w:rsidRPr="001C00B4">
        <w:rPr>
          <w:rFonts w:ascii="Times New Roman" w:hAnsi="Times New Roman" w:cs="Times New Roman"/>
          <w:sz w:val="24"/>
          <w:szCs w:val="24"/>
        </w:rPr>
        <w:t>Corporate Profits</w:t>
      </w:r>
      <w:r w:rsidR="00936354" w:rsidRPr="001C00B4">
        <w:rPr>
          <w:rFonts w:ascii="Times New Roman" w:hAnsi="Times New Roman" w:cs="Times New Roman"/>
          <w:sz w:val="24"/>
          <w:szCs w:val="24"/>
        </w:rPr>
        <w:t xml:space="preserve">. </w:t>
      </w:r>
      <w:r w:rsidRPr="001C00B4">
        <w:rPr>
          <w:rFonts w:ascii="Times New Roman" w:hAnsi="Times New Roman" w:cs="Times New Roman"/>
          <w:sz w:val="24"/>
          <w:szCs w:val="24"/>
        </w:rPr>
        <w:t>Total Factor Productivity</w:t>
      </w:r>
      <w:r w:rsidR="00936354" w:rsidRPr="001C00B4">
        <w:rPr>
          <w:rFonts w:ascii="Times New Roman" w:hAnsi="Times New Roman" w:cs="Times New Roman"/>
          <w:sz w:val="24"/>
          <w:szCs w:val="24"/>
        </w:rPr>
        <w:t xml:space="preserve"> was also strongly in favor of the Democrats but not at what is considered a statistically significant level. </w:t>
      </w:r>
    </w:p>
    <w:p w14:paraId="4590F9CA" w14:textId="77777777" w:rsidR="001E0B2E" w:rsidRDefault="001E0B2E" w:rsidP="002F3C6D">
      <w:pPr>
        <w:jc w:val="center"/>
        <w:rPr>
          <w:b/>
        </w:rPr>
      </w:pPr>
    </w:p>
    <w:p w14:paraId="4F4CB181" w14:textId="77777777" w:rsidR="001E0B2E" w:rsidRDefault="001E0B2E" w:rsidP="002F3C6D">
      <w:pPr>
        <w:jc w:val="center"/>
        <w:rPr>
          <w:b/>
        </w:rPr>
      </w:pPr>
    </w:p>
    <w:p w14:paraId="3136B008" w14:textId="77777777" w:rsidR="001E0B2E" w:rsidRDefault="001E0B2E" w:rsidP="002F3C6D">
      <w:pPr>
        <w:jc w:val="center"/>
        <w:rPr>
          <w:b/>
        </w:rPr>
      </w:pPr>
    </w:p>
    <w:p w14:paraId="595C1803" w14:textId="77777777" w:rsidR="001E0B2E" w:rsidRDefault="001E0B2E" w:rsidP="002F3C6D">
      <w:pPr>
        <w:jc w:val="center"/>
        <w:rPr>
          <w:b/>
        </w:rPr>
      </w:pPr>
    </w:p>
    <w:p w14:paraId="469AADEF" w14:textId="1A0BFFAC" w:rsidR="002F3C6D" w:rsidRDefault="002F3C6D" w:rsidP="002F3C6D">
      <w:pPr>
        <w:jc w:val="center"/>
        <w:rPr>
          <w:b/>
        </w:rPr>
      </w:pPr>
      <w:r>
        <w:rPr>
          <w:b/>
        </w:rPr>
        <w:t xml:space="preserve">Table </w:t>
      </w:r>
      <w:r w:rsidR="003718C0">
        <w:rPr>
          <w:b/>
        </w:rPr>
        <w:t>8</w:t>
      </w:r>
    </w:p>
    <w:p w14:paraId="370F92F3" w14:textId="77777777" w:rsidR="002F3C6D" w:rsidRPr="00943FE6" w:rsidRDefault="002F3C6D" w:rsidP="002F3C6D">
      <w:pPr>
        <w:jc w:val="center"/>
        <w:rPr>
          <w:b/>
        </w:rPr>
      </w:pPr>
      <w:r>
        <w:rPr>
          <w:b/>
        </w:rPr>
        <w:t>Average Values by President</w:t>
      </w:r>
    </w:p>
    <w:tbl>
      <w:tblPr>
        <w:tblStyle w:val="TableGrid"/>
        <w:tblW w:w="0" w:type="auto"/>
        <w:tblLook w:val="04A0" w:firstRow="1" w:lastRow="0" w:firstColumn="1" w:lastColumn="0" w:noHBand="0" w:noVBand="1"/>
      </w:tblPr>
      <w:tblGrid>
        <w:gridCol w:w="2898"/>
        <w:gridCol w:w="1800"/>
        <w:gridCol w:w="1800"/>
        <w:gridCol w:w="1710"/>
        <w:gridCol w:w="1620"/>
      </w:tblGrid>
      <w:tr w:rsidR="002F3C6D" w14:paraId="0CBEDD74" w14:textId="77777777" w:rsidTr="002F3C6D">
        <w:tc>
          <w:tcPr>
            <w:tcW w:w="2898" w:type="dxa"/>
          </w:tcPr>
          <w:p w14:paraId="6B85480B" w14:textId="77777777" w:rsidR="002F3C6D" w:rsidRDefault="002F3C6D" w:rsidP="002F3C6D">
            <w:pPr>
              <w:jc w:val="center"/>
              <w:rPr>
                <w:b/>
              </w:rPr>
            </w:pPr>
            <w:r>
              <w:rPr>
                <w:b/>
              </w:rPr>
              <w:t>Variable</w:t>
            </w:r>
          </w:p>
        </w:tc>
        <w:tc>
          <w:tcPr>
            <w:tcW w:w="1800" w:type="dxa"/>
          </w:tcPr>
          <w:p w14:paraId="7329D10B" w14:textId="77777777" w:rsidR="002F3C6D" w:rsidRDefault="002F3C6D" w:rsidP="002F3C6D">
            <w:pPr>
              <w:jc w:val="center"/>
              <w:rPr>
                <w:b/>
              </w:rPr>
            </w:pPr>
            <w:r>
              <w:rPr>
                <w:b/>
              </w:rPr>
              <w:t>Democratic</w:t>
            </w:r>
          </w:p>
        </w:tc>
        <w:tc>
          <w:tcPr>
            <w:tcW w:w="1800" w:type="dxa"/>
          </w:tcPr>
          <w:p w14:paraId="2645875D" w14:textId="77777777" w:rsidR="002F3C6D" w:rsidRDefault="002F3C6D" w:rsidP="002F3C6D">
            <w:pPr>
              <w:jc w:val="center"/>
              <w:rPr>
                <w:b/>
              </w:rPr>
            </w:pPr>
            <w:r>
              <w:rPr>
                <w:b/>
              </w:rPr>
              <w:t>Republican</w:t>
            </w:r>
          </w:p>
        </w:tc>
        <w:tc>
          <w:tcPr>
            <w:tcW w:w="1710" w:type="dxa"/>
          </w:tcPr>
          <w:p w14:paraId="5466B1B5" w14:textId="77777777" w:rsidR="002F3C6D" w:rsidRDefault="002F3C6D" w:rsidP="002F3C6D">
            <w:pPr>
              <w:rPr>
                <w:b/>
              </w:rPr>
            </w:pPr>
            <w:r>
              <w:rPr>
                <w:b/>
              </w:rPr>
              <w:t>difference</w:t>
            </w:r>
          </w:p>
        </w:tc>
        <w:tc>
          <w:tcPr>
            <w:tcW w:w="1620" w:type="dxa"/>
          </w:tcPr>
          <w:p w14:paraId="02BC4C11" w14:textId="77777777" w:rsidR="002F3C6D" w:rsidRDefault="002F3C6D" w:rsidP="002F3C6D">
            <w:pPr>
              <w:rPr>
                <w:b/>
              </w:rPr>
            </w:pPr>
            <w:r>
              <w:rPr>
                <w:b/>
              </w:rPr>
              <w:t>p-value</w:t>
            </w:r>
          </w:p>
        </w:tc>
      </w:tr>
      <w:tr w:rsidR="002F3C6D" w14:paraId="63F7AFB3" w14:textId="77777777" w:rsidTr="002F3C6D">
        <w:tc>
          <w:tcPr>
            <w:tcW w:w="2898" w:type="dxa"/>
          </w:tcPr>
          <w:p w14:paraId="1142643E" w14:textId="77777777" w:rsidR="002F3C6D" w:rsidRDefault="002F3C6D" w:rsidP="002F3C6D">
            <w:pPr>
              <w:rPr>
                <w:b/>
              </w:rPr>
            </w:pPr>
          </w:p>
        </w:tc>
        <w:tc>
          <w:tcPr>
            <w:tcW w:w="1800" w:type="dxa"/>
          </w:tcPr>
          <w:p w14:paraId="3B0C525D" w14:textId="77777777" w:rsidR="002F3C6D" w:rsidRDefault="002F3C6D" w:rsidP="002F3C6D">
            <w:pPr>
              <w:rPr>
                <w:b/>
              </w:rPr>
            </w:pPr>
          </w:p>
        </w:tc>
        <w:tc>
          <w:tcPr>
            <w:tcW w:w="1800" w:type="dxa"/>
          </w:tcPr>
          <w:p w14:paraId="62C09F0D" w14:textId="77777777" w:rsidR="002F3C6D" w:rsidRDefault="002F3C6D" w:rsidP="002F3C6D">
            <w:pPr>
              <w:rPr>
                <w:b/>
              </w:rPr>
            </w:pPr>
          </w:p>
        </w:tc>
        <w:tc>
          <w:tcPr>
            <w:tcW w:w="1710" w:type="dxa"/>
          </w:tcPr>
          <w:p w14:paraId="12A28F0A" w14:textId="77777777" w:rsidR="002F3C6D" w:rsidRDefault="002F3C6D" w:rsidP="002F3C6D">
            <w:pPr>
              <w:rPr>
                <w:b/>
              </w:rPr>
            </w:pPr>
          </w:p>
        </w:tc>
        <w:tc>
          <w:tcPr>
            <w:tcW w:w="1620" w:type="dxa"/>
          </w:tcPr>
          <w:p w14:paraId="015639E5" w14:textId="77777777" w:rsidR="002F3C6D" w:rsidRDefault="002F3C6D" w:rsidP="002F3C6D">
            <w:pPr>
              <w:rPr>
                <w:b/>
              </w:rPr>
            </w:pPr>
          </w:p>
        </w:tc>
      </w:tr>
      <w:tr w:rsidR="002F3C6D" w14:paraId="23B60367" w14:textId="77777777" w:rsidTr="002F3C6D">
        <w:tc>
          <w:tcPr>
            <w:tcW w:w="2898" w:type="dxa"/>
          </w:tcPr>
          <w:p w14:paraId="301C57FF" w14:textId="77777777" w:rsidR="002F3C6D" w:rsidRDefault="002F3C6D" w:rsidP="002F3C6D">
            <w:pPr>
              <w:rPr>
                <w:b/>
              </w:rPr>
            </w:pPr>
            <w:r>
              <w:rPr>
                <w:b/>
              </w:rPr>
              <w:t>Real GDP (GR)</w:t>
            </w:r>
          </w:p>
        </w:tc>
        <w:tc>
          <w:tcPr>
            <w:tcW w:w="1800" w:type="dxa"/>
          </w:tcPr>
          <w:p w14:paraId="4A689B24" w14:textId="77777777" w:rsidR="002F3C6D" w:rsidRDefault="002F3C6D" w:rsidP="002F3C6D">
            <w:pPr>
              <w:jc w:val="center"/>
              <w:rPr>
                <w:b/>
              </w:rPr>
            </w:pPr>
            <w:r>
              <w:rPr>
                <w:b/>
              </w:rPr>
              <w:t>4.35%</w:t>
            </w:r>
          </w:p>
          <w:p w14:paraId="2A149530" w14:textId="77777777" w:rsidR="002F3C6D" w:rsidRDefault="002F3C6D" w:rsidP="002F3C6D">
            <w:pPr>
              <w:jc w:val="center"/>
              <w:rPr>
                <w:b/>
              </w:rPr>
            </w:pPr>
            <w:r>
              <w:rPr>
                <w:b/>
              </w:rPr>
              <w:t>(</w:t>
            </w:r>
            <w:proofErr w:type="gramStart"/>
            <w:r>
              <w:rPr>
                <w:b/>
              </w:rPr>
              <w:t>0.57)[</w:t>
            </w:r>
            <w:proofErr w:type="gramEnd"/>
            <w:r>
              <w:rPr>
                <w:b/>
              </w:rPr>
              <w:t>.046]</w:t>
            </w:r>
          </w:p>
        </w:tc>
        <w:tc>
          <w:tcPr>
            <w:tcW w:w="1800" w:type="dxa"/>
          </w:tcPr>
          <w:p w14:paraId="72AC157F" w14:textId="77777777" w:rsidR="002F3C6D" w:rsidRDefault="002F3C6D" w:rsidP="002F3C6D">
            <w:pPr>
              <w:jc w:val="center"/>
              <w:rPr>
                <w:b/>
              </w:rPr>
            </w:pPr>
            <w:r>
              <w:rPr>
                <w:b/>
              </w:rPr>
              <w:t>2.54%</w:t>
            </w:r>
          </w:p>
          <w:p w14:paraId="4EC198C8" w14:textId="77777777" w:rsidR="002F3C6D" w:rsidRDefault="002F3C6D" w:rsidP="002F3C6D">
            <w:pPr>
              <w:jc w:val="center"/>
              <w:rPr>
                <w:b/>
              </w:rPr>
            </w:pPr>
            <w:r>
              <w:rPr>
                <w:b/>
              </w:rPr>
              <w:t>(</w:t>
            </w:r>
            <w:proofErr w:type="gramStart"/>
            <w:r>
              <w:rPr>
                <w:b/>
              </w:rPr>
              <w:t>0.33)[</w:t>
            </w:r>
            <w:proofErr w:type="gramEnd"/>
            <w:r>
              <w:rPr>
                <w:b/>
              </w:rPr>
              <w:t>0.45]</w:t>
            </w:r>
          </w:p>
        </w:tc>
        <w:tc>
          <w:tcPr>
            <w:tcW w:w="1710" w:type="dxa"/>
          </w:tcPr>
          <w:p w14:paraId="740EFD01" w14:textId="77777777" w:rsidR="002F3C6D" w:rsidRDefault="002F3C6D" w:rsidP="002F3C6D">
            <w:pPr>
              <w:jc w:val="center"/>
              <w:rPr>
                <w:b/>
              </w:rPr>
            </w:pPr>
            <w:r>
              <w:rPr>
                <w:b/>
              </w:rPr>
              <w:t>1.80%</w:t>
            </w:r>
          </w:p>
          <w:p w14:paraId="7E0D1315" w14:textId="77777777" w:rsidR="002F3C6D" w:rsidRDefault="002F3C6D" w:rsidP="002F3C6D">
            <w:pPr>
              <w:jc w:val="center"/>
              <w:rPr>
                <w:b/>
              </w:rPr>
            </w:pPr>
            <w:r>
              <w:rPr>
                <w:b/>
              </w:rPr>
              <w:t>(</w:t>
            </w:r>
            <w:proofErr w:type="gramStart"/>
            <w:r>
              <w:rPr>
                <w:b/>
              </w:rPr>
              <w:t>0.66)[</w:t>
            </w:r>
            <w:proofErr w:type="gramEnd"/>
            <w:r>
              <w:rPr>
                <w:b/>
              </w:rPr>
              <w:t>0.64]</w:t>
            </w:r>
          </w:p>
        </w:tc>
        <w:tc>
          <w:tcPr>
            <w:tcW w:w="1620" w:type="dxa"/>
          </w:tcPr>
          <w:p w14:paraId="56A2196B" w14:textId="77777777" w:rsidR="002F3C6D" w:rsidRDefault="002F3C6D" w:rsidP="002F3C6D">
            <w:pPr>
              <w:jc w:val="center"/>
              <w:rPr>
                <w:b/>
              </w:rPr>
            </w:pPr>
            <w:r>
              <w:rPr>
                <w:b/>
              </w:rPr>
              <w:t>0.01</w:t>
            </w:r>
          </w:p>
        </w:tc>
      </w:tr>
      <w:tr w:rsidR="002F3C6D" w14:paraId="764EF2B4" w14:textId="77777777" w:rsidTr="002F3C6D">
        <w:tc>
          <w:tcPr>
            <w:tcW w:w="2898" w:type="dxa"/>
          </w:tcPr>
          <w:p w14:paraId="18AD3E9E" w14:textId="77777777" w:rsidR="002F3C6D" w:rsidRDefault="002F3C6D" w:rsidP="002F3C6D">
            <w:pPr>
              <w:rPr>
                <w:b/>
              </w:rPr>
            </w:pPr>
            <w:r>
              <w:rPr>
                <w:b/>
              </w:rPr>
              <w:t>Quarters-in-recession</w:t>
            </w:r>
          </w:p>
        </w:tc>
        <w:tc>
          <w:tcPr>
            <w:tcW w:w="1800" w:type="dxa"/>
          </w:tcPr>
          <w:p w14:paraId="4947EFB7" w14:textId="77777777" w:rsidR="002F3C6D" w:rsidRDefault="002F3C6D" w:rsidP="002F3C6D">
            <w:pPr>
              <w:jc w:val="center"/>
              <w:rPr>
                <w:b/>
              </w:rPr>
            </w:pPr>
            <w:r>
              <w:rPr>
                <w:b/>
              </w:rPr>
              <w:t>1.14</w:t>
            </w:r>
          </w:p>
          <w:p w14:paraId="67C421C9" w14:textId="77777777" w:rsidR="002F3C6D" w:rsidRDefault="002F3C6D" w:rsidP="002F3C6D">
            <w:pPr>
              <w:jc w:val="center"/>
              <w:rPr>
                <w:b/>
              </w:rPr>
            </w:pPr>
            <w:r>
              <w:rPr>
                <w:b/>
              </w:rPr>
              <w:t>(</w:t>
            </w:r>
            <w:proofErr w:type="gramStart"/>
            <w:r>
              <w:rPr>
                <w:b/>
              </w:rPr>
              <w:t>0.51)[</w:t>
            </w:r>
            <w:proofErr w:type="gramEnd"/>
            <w:r>
              <w:rPr>
                <w:b/>
              </w:rPr>
              <w:t>0.56]</w:t>
            </w:r>
          </w:p>
        </w:tc>
        <w:tc>
          <w:tcPr>
            <w:tcW w:w="1800" w:type="dxa"/>
          </w:tcPr>
          <w:p w14:paraId="6A5101D8" w14:textId="77777777" w:rsidR="002F3C6D" w:rsidRDefault="002F3C6D" w:rsidP="002F3C6D">
            <w:pPr>
              <w:jc w:val="center"/>
              <w:rPr>
                <w:b/>
              </w:rPr>
            </w:pPr>
            <w:r>
              <w:rPr>
                <w:b/>
              </w:rPr>
              <w:t>4.56</w:t>
            </w:r>
          </w:p>
          <w:p w14:paraId="40C0B5E7" w14:textId="77777777" w:rsidR="002F3C6D" w:rsidRDefault="002F3C6D" w:rsidP="002F3C6D">
            <w:pPr>
              <w:jc w:val="center"/>
              <w:rPr>
                <w:b/>
              </w:rPr>
            </w:pPr>
            <w:r>
              <w:rPr>
                <w:b/>
              </w:rPr>
              <w:t>(</w:t>
            </w:r>
            <w:proofErr w:type="gramStart"/>
            <w:r>
              <w:rPr>
                <w:b/>
              </w:rPr>
              <w:t>0.78)[</w:t>
            </w:r>
            <w:proofErr w:type="gramEnd"/>
            <w:r>
              <w:rPr>
                <w:b/>
              </w:rPr>
              <w:t>1.03]</w:t>
            </w:r>
          </w:p>
        </w:tc>
        <w:tc>
          <w:tcPr>
            <w:tcW w:w="1710" w:type="dxa"/>
          </w:tcPr>
          <w:p w14:paraId="3C0F311D" w14:textId="77777777" w:rsidR="002F3C6D" w:rsidRDefault="002F3C6D" w:rsidP="002F3C6D">
            <w:pPr>
              <w:jc w:val="center"/>
              <w:rPr>
                <w:b/>
              </w:rPr>
            </w:pPr>
            <w:r>
              <w:rPr>
                <w:b/>
              </w:rPr>
              <w:t>-3.41</w:t>
            </w:r>
          </w:p>
          <w:p w14:paraId="2DDC0957" w14:textId="77777777" w:rsidR="002F3C6D" w:rsidRDefault="002F3C6D" w:rsidP="002F3C6D">
            <w:pPr>
              <w:jc w:val="center"/>
              <w:rPr>
                <w:b/>
              </w:rPr>
            </w:pPr>
            <w:r>
              <w:rPr>
                <w:b/>
              </w:rPr>
              <w:t>(</w:t>
            </w:r>
            <w:proofErr w:type="gramStart"/>
            <w:r>
              <w:rPr>
                <w:b/>
              </w:rPr>
              <w:t>0.93)[</w:t>
            </w:r>
            <w:proofErr w:type="gramEnd"/>
            <w:r>
              <w:rPr>
                <w:b/>
              </w:rPr>
              <w:t>1.13]</w:t>
            </w:r>
          </w:p>
        </w:tc>
        <w:tc>
          <w:tcPr>
            <w:tcW w:w="1620" w:type="dxa"/>
          </w:tcPr>
          <w:p w14:paraId="6D5F2658" w14:textId="77777777" w:rsidR="002F3C6D" w:rsidRDefault="002F3C6D" w:rsidP="002F3C6D">
            <w:pPr>
              <w:jc w:val="center"/>
              <w:rPr>
                <w:b/>
              </w:rPr>
            </w:pPr>
            <w:r>
              <w:rPr>
                <w:b/>
              </w:rPr>
              <w:t>0.01</w:t>
            </w:r>
          </w:p>
        </w:tc>
      </w:tr>
      <w:tr w:rsidR="002F3C6D" w14:paraId="3FEAD404" w14:textId="77777777" w:rsidTr="002F3C6D">
        <w:tc>
          <w:tcPr>
            <w:tcW w:w="2898" w:type="dxa"/>
          </w:tcPr>
          <w:p w14:paraId="4DC1E398" w14:textId="77777777" w:rsidR="002F3C6D" w:rsidRDefault="002F3C6D" w:rsidP="002F3C6D">
            <w:pPr>
              <w:rPr>
                <w:b/>
              </w:rPr>
            </w:pPr>
            <w:r>
              <w:rPr>
                <w:b/>
              </w:rPr>
              <w:t>GDP Per Capita (GR)</w:t>
            </w:r>
          </w:p>
        </w:tc>
        <w:tc>
          <w:tcPr>
            <w:tcW w:w="1800" w:type="dxa"/>
          </w:tcPr>
          <w:p w14:paraId="22450FF8" w14:textId="77777777" w:rsidR="002F3C6D" w:rsidRDefault="002F3C6D" w:rsidP="002F3C6D">
            <w:pPr>
              <w:jc w:val="center"/>
              <w:rPr>
                <w:b/>
              </w:rPr>
            </w:pPr>
            <w:r>
              <w:rPr>
                <w:b/>
              </w:rPr>
              <w:t>3.11%</w:t>
            </w:r>
          </w:p>
          <w:p w14:paraId="4E825716" w14:textId="77777777" w:rsidR="002F3C6D" w:rsidRDefault="002F3C6D" w:rsidP="002F3C6D">
            <w:pPr>
              <w:jc w:val="center"/>
              <w:rPr>
                <w:b/>
              </w:rPr>
            </w:pPr>
            <w:r>
              <w:rPr>
                <w:b/>
              </w:rPr>
              <w:t>(</w:t>
            </w:r>
            <w:proofErr w:type="gramStart"/>
            <w:r>
              <w:rPr>
                <w:b/>
              </w:rPr>
              <w:t>0.46)[</w:t>
            </w:r>
            <w:proofErr w:type="gramEnd"/>
            <w:r>
              <w:rPr>
                <w:b/>
              </w:rPr>
              <w:t>0.41]</w:t>
            </w:r>
          </w:p>
        </w:tc>
        <w:tc>
          <w:tcPr>
            <w:tcW w:w="1800" w:type="dxa"/>
          </w:tcPr>
          <w:p w14:paraId="7953D775" w14:textId="77777777" w:rsidR="002F3C6D" w:rsidRDefault="002F3C6D" w:rsidP="002F3C6D">
            <w:pPr>
              <w:jc w:val="center"/>
              <w:rPr>
                <w:b/>
              </w:rPr>
            </w:pPr>
            <w:r>
              <w:rPr>
                <w:b/>
              </w:rPr>
              <w:t>1.35%</w:t>
            </w:r>
          </w:p>
          <w:p w14:paraId="207D95FF" w14:textId="77777777" w:rsidR="002F3C6D" w:rsidRDefault="002F3C6D" w:rsidP="002F3C6D">
            <w:pPr>
              <w:jc w:val="center"/>
              <w:rPr>
                <w:b/>
              </w:rPr>
            </w:pPr>
            <w:r>
              <w:rPr>
                <w:b/>
              </w:rPr>
              <w:t>(</w:t>
            </w:r>
            <w:proofErr w:type="gramStart"/>
            <w:r>
              <w:rPr>
                <w:b/>
              </w:rPr>
              <w:t>0.36)[</w:t>
            </w:r>
            <w:proofErr w:type="gramEnd"/>
            <w:r>
              <w:rPr>
                <w:b/>
              </w:rPr>
              <w:t>0.45]</w:t>
            </w:r>
          </w:p>
        </w:tc>
        <w:tc>
          <w:tcPr>
            <w:tcW w:w="1710" w:type="dxa"/>
          </w:tcPr>
          <w:p w14:paraId="0CF02019" w14:textId="77777777" w:rsidR="002F3C6D" w:rsidRDefault="002F3C6D" w:rsidP="002F3C6D">
            <w:pPr>
              <w:jc w:val="center"/>
              <w:rPr>
                <w:b/>
              </w:rPr>
            </w:pPr>
            <w:r>
              <w:rPr>
                <w:b/>
              </w:rPr>
              <w:t>1.76%</w:t>
            </w:r>
          </w:p>
          <w:p w14:paraId="730C04FE" w14:textId="77777777" w:rsidR="002F3C6D" w:rsidRDefault="002F3C6D" w:rsidP="002F3C6D">
            <w:pPr>
              <w:jc w:val="center"/>
              <w:rPr>
                <w:b/>
              </w:rPr>
            </w:pPr>
            <w:r>
              <w:rPr>
                <w:b/>
              </w:rPr>
              <w:t>(</w:t>
            </w:r>
            <w:proofErr w:type="gramStart"/>
            <w:r>
              <w:rPr>
                <w:b/>
              </w:rPr>
              <w:t>0.58)[</w:t>
            </w:r>
            <w:proofErr w:type="gramEnd"/>
            <w:r>
              <w:rPr>
                <w:b/>
              </w:rPr>
              <w:t>0.61]</w:t>
            </w:r>
          </w:p>
        </w:tc>
        <w:tc>
          <w:tcPr>
            <w:tcW w:w="1620" w:type="dxa"/>
          </w:tcPr>
          <w:p w14:paraId="2F288108" w14:textId="77777777" w:rsidR="002F3C6D" w:rsidRDefault="002F3C6D" w:rsidP="002F3C6D">
            <w:pPr>
              <w:jc w:val="center"/>
              <w:rPr>
                <w:b/>
              </w:rPr>
            </w:pPr>
            <w:r>
              <w:rPr>
                <w:b/>
              </w:rPr>
              <w:t>0.01</w:t>
            </w:r>
          </w:p>
        </w:tc>
      </w:tr>
      <w:tr w:rsidR="002F3C6D" w14:paraId="27B6F463" w14:textId="77777777" w:rsidTr="002F3C6D">
        <w:tc>
          <w:tcPr>
            <w:tcW w:w="2898" w:type="dxa"/>
          </w:tcPr>
          <w:p w14:paraId="2ED47B90" w14:textId="77777777" w:rsidR="002F3C6D" w:rsidRDefault="002F3C6D" w:rsidP="002F3C6D">
            <w:pPr>
              <w:rPr>
                <w:b/>
              </w:rPr>
            </w:pPr>
            <w:r>
              <w:rPr>
                <w:b/>
              </w:rPr>
              <w:t>Non-Farm Bus. Output (GR)</w:t>
            </w:r>
          </w:p>
        </w:tc>
        <w:tc>
          <w:tcPr>
            <w:tcW w:w="1800" w:type="dxa"/>
          </w:tcPr>
          <w:p w14:paraId="2895228C" w14:textId="77777777" w:rsidR="002F3C6D" w:rsidRDefault="002F3C6D" w:rsidP="002F3C6D">
            <w:pPr>
              <w:jc w:val="center"/>
              <w:rPr>
                <w:b/>
              </w:rPr>
            </w:pPr>
            <w:r>
              <w:rPr>
                <w:b/>
              </w:rPr>
              <w:t>4.82%</w:t>
            </w:r>
          </w:p>
          <w:p w14:paraId="7C5B2986" w14:textId="77777777" w:rsidR="002F3C6D" w:rsidRDefault="002F3C6D" w:rsidP="002F3C6D">
            <w:pPr>
              <w:jc w:val="center"/>
              <w:rPr>
                <w:b/>
              </w:rPr>
            </w:pPr>
            <w:r>
              <w:rPr>
                <w:b/>
              </w:rPr>
              <w:t>(</w:t>
            </w:r>
            <w:proofErr w:type="gramStart"/>
            <w:r>
              <w:rPr>
                <w:b/>
              </w:rPr>
              <w:t>0.56)[</w:t>
            </w:r>
            <w:proofErr w:type="gramEnd"/>
            <w:r>
              <w:rPr>
                <w:b/>
              </w:rPr>
              <w:t>0.53]</w:t>
            </w:r>
          </w:p>
        </w:tc>
        <w:tc>
          <w:tcPr>
            <w:tcW w:w="1800" w:type="dxa"/>
          </w:tcPr>
          <w:p w14:paraId="5055039F" w14:textId="77777777" w:rsidR="002F3C6D" w:rsidRDefault="002F3C6D" w:rsidP="002F3C6D">
            <w:pPr>
              <w:jc w:val="center"/>
              <w:rPr>
                <w:b/>
              </w:rPr>
            </w:pPr>
            <w:r>
              <w:rPr>
                <w:b/>
              </w:rPr>
              <w:t>2.67</w:t>
            </w:r>
          </w:p>
          <w:p w14:paraId="6878D409" w14:textId="77777777" w:rsidR="002F3C6D" w:rsidRDefault="002F3C6D" w:rsidP="002F3C6D">
            <w:pPr>
              <w:jc w:val="center"/>
              <w:rPr>
                <w:b/>
              </w:rPr>
            </w:pPr>
            <w:r>
              <w:rPr>
                <w:b/>
              </w:rPr>
              <w:t>(</w:t>
            </w:r>
            <w:proofErr w:type="gramStart"/>
            <w:r>
              <w:rPr>
                <w:b/>
              </w:rPr>
              <w:t>0.44)[</w:t>
            </w:r>
            <w:proofErr w:type="gramEnd"/>
            <w:r>
              <w:rPr>
                <w:b/>
              </w:rPr>
              <w:t>0.61]</w:t>
            </w:r>
          </w:p>
        </w:tc>
        <w:tc>
          <w:tcPr>
            <w:tcW w:w="1710" w:type="dxa"/>
          </w:tcPr>
          <w:p w14:paraId="7E6B3EF9" w14:textId="77777777" w:rsidR="002F3C6D" w:rsidRDefault="002F3C6D" w:rsidP="002F3C6D">
            <w:pPr>
              <w:jc w:val="center"/>
              <w:rPr>
                <w:b/>
              </w:rPr>
            </w:pPr>
            <w:r>
              <w:rPr>
                <w:b/>
              </w:rPr>
              <w:t>2.15</w:t>
            </w:r>
          </w:p>
          <w:p w14:paraId="735BD143" w14:textId="77777777" w:rsidR="002F3C6D" w:rsidRDefault="002F3C6D" w:rsidP="002F3C6D">
            <w:pPr>
              <w:jc w:val="center"/>
              <w:rPr>
                <w:b/>
              </w:rPr>
            </w:pPr>
            <w:r>
              <w:rPr>
                <w:b/>
              </w:rPr>
              <w:t>(</w:t>
            </w:r>
            <w:proofErr w:type="gramStart"/>
            <w:r>
              <w:rPr>
                <w:b/>
              </w:rPr>
              <w:t>0.71)[</w:t>
            </w:r>
            <w:proofErr w:type="gramEnd"/>
            <w:r>
              <w:rPr>
                <w:b/>
              </w:rPr>
              <w:t>0.80]</w:t>
            </w:r>
          </w:p>
        </w:tc>
        <w:tc>
          <w:tcPr>
            <w:tcW w:w="1620" w:type="dxa"/>
          </w:tcPr>
          <w:p w14:paraId="2477EC74" w14:textId="77777777" w:rsidR="002F3C6D" w:rsidRDefault="002F3C6D" w:rsidP="002F3C6D">
            <w:pPr>
              <w:jc w:val="center"/>
              <w:rPr>
                <w:b/>
              </w:rPr>
            </w:pPr>
            <w:r>
              <w:rPr>
                <w:b/>
              </w:rPr>
              <w:t>0.01</w:t>
            </w:r>
          </w:p>
        </w:tc>
      </w:tr>
      <w:tr w:rsidR="002F3C6D" w14:paraId="0A237B91" w14:textId="77777777" w:rsidTr="002F3C6D">
        <w:tc>
          <w:tcPr>
            <w:tcW w:w="2898" w:type="dxa"/>
          </w:tcPr>
          <w:p w14:paraId="30CA3010" w14:textId="77777777" w:rsidR="002F3C6D" w:rsidRDefault="002F3C6D" w:rsidP="002F3C6D">
            <w:pPr>
              <w:rPr>
                <w:b/>
              </w:rPr>
            </w:pPr>
            <w:r>
              <w:rPr>
                <w:b/>
              </w:rPr>
              <w:t>Industrial Production (GR)</w:t>
            </w:r>
          </w:p>
        </w:tc>
        <w:tc>
          <w:tcPr>
            <w:tcW w:w="1800" w:type="dxa"/>
          </w:tcPr>
          <w:p w14:paraId="57A2B532" w14:textId="77777777" w:rsidR="002F3C6D" w:rsidRDefault="002F3C6D" w:rsidP="002F3C6D">
            <w:pPr>
              <w:jc w:val="center"/>
              <w:rPr>
                <w:b/>
              </w:rPr>
            </w:pPr>
            <w:r>
              <w:rPr>
                <w:b/>
              </w:rPr>
              <w:t>5.56%</w:t>
            </w:r>
          </w:p>
          <w:p w14:paraId="180E21C6" w14:textId="77777777" w:rsidR="002F3C6D" w:rsidRDefault="002F3C6D" w:rsidP="002F3C6D">
            <w:pPr>
              <w:jc w:val="center"/>
              <w:rPr>
                <w:b/>
              </w:rPr>
            </w:pPr>
            <w:r>
              <w:rPr>
                <w:b/>
              </w:rPr>
              <w:t>(</w:t>
            </w:r>
            <w:proofErr w:type="gramStart"/>
            <w:r>
              <w:rPr>
                <w:b/>
              </w:rPr>
              <w:t>0.96)[</w:t>
            </w:r>
            <w:proofErr w:type="gramEnd"/>
            <w:r>
              <w:rPr>
                <w:b/>
              </w:rPr>
              <w:t>0.84]</w:t>
            </w:r>
          </w:p>
        </w:tc>
        <w:tc>
          <w:tcPr>
            <w:tcW w:w="1800" w:type="dxa"/>
          </w:tcPr>
          <w:p w14:paraId="71325DE7" w14:textId="77777777" w:rsidR="002F3C6D" w:rsidRDefault="002F3C6D" w:rsidP="002F3C6D">
            <w:pPr>
              <w:jc w:val="center"/>
              <w:rPr>
                <w:b/>
              </w:rPr>
            </w:pPr>
            <w:r>
              <w:rPr>
                <w:b/>
              </w:rPr>
              <w:t>1.79%</w:t>
            </w:r>
          </w:p>
          <w:p w14:paraId="344950DE" w14:textId="77777777" w:rsidR="002F3C6D" w:rsidRDefault="002F3C6D" w:rsidP="002F3C6D">
            <w:pPr>
              <w:jc w:val="center"/>
              <w:rPr>
                <w:b/>
              </w:rPr>
            </w:pPr>
            <w:r>
              <w:rPr>
                <w:b/>
              </w:rPr>
              <w:t>(</w:t>
            </w:r>
            <w:proofErr w:type="gramStart"/>
            <w:r>
              <w:rPr>
                <w:b/>
              </w:rPr>
              <w:t>0.61)[</w:t>
            </w:r>
            <w:proofErr w:type="gramEnd"/>
            <w:r>
              <w:rPr>
                <w:b/>
              </w:rPr>
              <w:t>0.93]</w:t>
            </w:r>
          </w:p>
        </w:tc>
        <w:tc>
          <w:tcPr>
            <w:tcW w:w="1710" w:type="dxa"/>
          </w:tcPr>
          <w:p w14:paraId="7BB0287D" w14:textId="77777777" w:rsidR="002F3C6D" w:rsidRDefault="002F3C6D" w:rsidP="002F3C6D">
            <w:pPr>
              <w:jc w:val="center"/>
              <w:rPr>
                <w:b/>
              </w:rPr>
            </w:pPr>
            <w:r>
              <w:rPr>
                <w:b/>
              </w:rPr>
              <w:t>3.77%</w:t>
            </w:r>
          </w:p>
          <w:p w14:paraId="300E4D6E" w14:textId="77777777" w:rsidR="002F3C6D" w:rsidRDefault="002F3C6D" w:rsidP="002F3C6D">
            <w:pPr>
              <w:jc w:val="center"/>
              <w:rPr>
                <w:b/>
              </w:rPr>
            </w:pPr>
            <w:r>
              <w:rPr>
                <w:b/>
              </w:rPr>
              <w:t>(</w:t>
            </w:r>
            <w:proofErr w:type="gramStart"/>
            <w:r>
              <w:rPr>
                <w:b/>
              </w:rPr>
              <w:t>1.14)[</w:t>
            </w:r>
            <w:proofErr w:type="gramEnd"/>
            <w:r>
              <w:rPr>
                <w:b/>
              </w:rPr>
              <w:t>1.24]</w:t>
            </w:r>
          </w:p>
        </w:tc>
        <w:tc>
          <w:tcPr>
            <w:tcW w:w="1620" w:type="dxa"/>
          </w:tcPr>
          <w:p w14:paraId="2FBD3EEB" w14:textId="77777777" w:rsidR="002F3C6D" w:rsidRDefault="002F3C6D" w:rsidP="002F3C6D">
            <w:pPr>
              <w:jc w:val="center"/>
              <w:rPr>
                <w:b/>
              </w:rPr>
            </w:pPr>
            <w:r>
              <w:rPr>
                <w:b/>
              </w:rPr>
              <w:t>0.00</w:t>
            </w:r>
          </w:p>
        </w:tc>
      </w:tr>
      <w:tr w:rsidR="002F3C6D" w14:paraId="49ADC186" w14:textId="77777777" w:rsidTr="002F3C6D">
        <w:tc>
          <w:tcPr>
            <w:tcW w:w="2898" w:type="dxa"/>
          </w:tcPr>
          <w:p w14:paraId="0E481403" w14:textId="77777777" w:rsidR="002F3C6D" w:rsidRDefault="002F3C6D" w:rsidP="002F3C6D">
            <w:pPr>
              <w:rPr>
                <w:b/>
              </w:rPr>
            </w:pPr>
            <w:r>
              <w:rPr>
                <w:b/>
              </w:rPr>
              <w:t>Employment (Payroll (Gr)</w:t>
            </w:r>
          </w:p>
        </w:tc>
        <w:tc>
          <w:tcPr>
            <w:tcW w:w="1800" w:type="dxa"/>
          </w:tcPr>
          <w:p w14:paraId="7E34829D" w14:textId="77777777" w:rsidR="002F3C6D" w:rsidRDefault="002F3C6D" w:rsidP="002F3C6D">
            <w:pPr>
              <w:jc w:val="center"/>
              <w:rPr>
                <w:b/>
              </w:rPr>
            </w:pPr>
            <w:r>
              <w:rPr>
                <w:b/>
              </w:rPr>
              <w:t>2.59%</w:t>
            </w:r>
          </w:p>
          <w:p w14:paraId="3F83C4D6" w14:textId="77777777" w:rsidR="002F3C6D" w:rsidRDefault="002F3C6D" w:rsidP="002F3C6D">
            <w:pPr>
              <w:jc w:val="center"/>
              <w:rPr>
                <w:b/>
              </w:rPr>
            </w:pPr>
            <w:r>
              <w:rPr>
                <w:b/>
              </w:rPr>
              <w:t>(</w:t>
            </w:r>
            <w:proofErr w:type="gramStart"/>
            <w:r>
              <w:rPr>
                <w:b/>
              </w:rPr>
              <w:t>0.41)[</w:t>
            </w:r>
            <w:proofErr w:type="gramEnd"/>
            <w:r>
              <w:rPr>
                <w:b/>
              </w:rPr>
              <w:t>0.366]</w:t>
            </w:r>
          </w:p>
        </w:tc>
        <w:tc>
          <w:tcPr>
            <w:tcW w:w="1800" w:type="dxa"/>
          </w:tcPr>
          <w:p w14:paraId="3D230CB3" w14:textId="77777777" w:rsidR="002F3C6D" w:rsidRDefault="002F3C6D" w:rsidP="002F3C6D">
            <w:pPr>
              <w:jc w:val="center"/>
              <w:rPr>
                <w:b/>
              </w:rPr>
            </w:pPr>
            <w:r>
              <w:rPr>
                <w:b/>
              </w:rPr>
              <w:t>1.17%</w:t>
            </w:r>
          </w:p>
          <w:p w14:paraId="04AB0965" w14:textId="77777777" w:rsidR="002F3C6D" w:rsidRDefault="002F3C6D" w:rsidP="002F3C6D">
            <w:pPr>
              <w:jc w:val="center"/>
              <w:rPr>
                <w:b/>
              </w:rPr>
            </w:pPr>
            <w:r>
              <w:rPr>
                <w:b/>
              </w:rPr>
              <w:t>(</w:t>
            </w:r>
            <w:proofErr w:type="gramStart"/>
            <w:r>
              <w:rPr>
                <w:b/>
              </w:rPr>
              <w:t>0.32)[</w:t>
            </w:r>
            <w:proofErr w:type="gramEnd"/>
            <w:r>
              <w:rPr>
                <w:b/>
              </w:rPr>
              <w:t>0.38]</w:t>
            </w:r>
          </w:p>
        </w:tc>
        <w:tc>
          <w:tcPr>
            <w:tcW w:w="1710" w:type="dxa"/>
          </w:tcPr>
          <w:p w14:paraId="30941D6B" w14:textId="77777777" w:rsidR="002F3C6D" w:rsidRDefault="002F3C6D" w:rsidP="002F3C6D">
            <w:pPr>
              <w:jc w:val="center"/>
              <w:rPr>
                <w:b/>
              </w:rPr>
            </w:pPr>
            <w:r>
              <w:rPr>
                <w:b/>
              </w:rPr>
              <w:t>1.42%</w:t>
            </w:r>
          </w:p>
          <w:p w14:paraId="3D394E6A" w14:textId="77777777" w:rsidR="002F3C6D" w:rsidRDefault="002F3C6D" w:rsidP="002F3C6D">
            <w:pPr>
              <w:jc w:val="center"/>
              <w:rPr>
                <w:b/>
              </w:rPr>
            </w:pPr>
            <w:r>
              <w:rPr>
                <w:b/>
              </w:rPr>
              <w:t>(</w:t>
            </w:r>
            <w:proofErr w:type="gramStart"/>
            <w:r>
              <w:rPr>
                <w:b/>
              </w:rPr>
              <w:t>0.52)[</w:t>
            </w:r>
            <w:proofErr w:type="gramEnd"/>
            <w:r>
              <w:rPr>
                <w:b/>
              </w:rPr>
              <w:t>0.49]</w:t>
            </w:r>
          </w:p>
        </w:tc>
        <w:tc>
          <w:tcPr>
            <w:tcW w:w="1620" w:type="dxa"/>
          </w:tcPr>
          <w:p w14:paraId="5A82095B" w14:textId="77777777" w:rsidR="002F3C6D" w:rsidRDefault="002F3C6D" w:rsidP="002F3C6D">
            <w:pPr>
              <w:jc w:val="center"/>
              <w:rPr>
                <w:b/>
              </w:rPr>
            </w:pPr>
            <w:r>
              <w:rPr>
                <w:b/>
              </w:rPr>
              <w:t>0.02</w:t>
            </w:r>
          </w:p>
        </w:tc>
      </w:tr>
      <w:tr w:rsidR="002F3C6D" w14:paraId="4DDA4066" w14:textId="77777777" w:rsidTr="002F3C6D">
        <w:tc>
          <w:tcPr>
            <w:tcW w:w="2898" w:type="dxa"/>
          </w:tcPr>
          <w:p w14:paraId="29E606E0" w14:textId="77777777" w:rsidR="002F3C6D" w:rsidRDefault="002F3C6D" w:rsidP="002F3C6D">
            <w:pPr>
              <w:rPr>
                <w:b/>
              </w:rPr>
            </w:pPr>
            <w:r>
              <w:rPr>
                <w:b/>
              </w:rPr>
              <w:t>Unemployment Rate (</w:t>
            </w:r>
            <w:proofErr w:type="spellStart"/>
            <w:r>
              <w:rPr>
                <w:b/>
              </w:rPr>
              <w:t>Chg</w:t>
            </w:r>
            <w:proofErr w:type="spellEnd"/>
            <w:r>
              <w:rPr>
                <w:b/>
              </w:rPr>
              <w:t>)</w:t>
            </w:r>
          </w:p>
        </w:tc>
        <w:tc>
          <w:tcPr>
            <w:tcW w:w="1800" w:type="dxa"/>
          </w:tcPr>
          <w:p w14:paraId="78A28701" w14:textId="77777777" w:rsidR="002F3C6D" w:rsidRDefault="002F3C6D" w:rsidP="002F3C6D">
            <w:pPr>
              <w:jc w:val="center"/>
              <w:rPr>
                <w:b/>
              </w:rPr>
            </w:pPr>
            <w:r>
              <w:rPr>
                <w:b/>
              </w:rPr>
              <w:t>-0.83%</w:t>
            </w:r>
          </w:p>
          <w:p w14:paraId="0E222415" w14:textId="77777777" w:rsidR="002F3C6D" w:rsidRDefault="002F3C6D" w:rsidP="002F3C6D">
            <w:pPr>
              <w:jc w:val="center"/>
              <w:rPr>
                <w:b/>
              </w:rPr>
            </w:pPr>
            <w:r>
              <w:rPr>
                <w:b/>
              </w:rPr>
              <w:t>(0.42)</w:t>
            </w:r>
          </w:p>
        </w:tc>
        <w:tc>
          <w:tcPr>
            <w:tcW w:w="1800" w:type="dxa"/>
          </w:tcPr>
          <w:p w14:paraId="4ECEF0B3" w14:textId="77777777" w:rsidR="002F3C6D" w:rsidRDefault="002F3C6D" w:rsidP="002F3C6D">
            <w:pPr>
              <w:jc w:val="center"/>
              <w:rPr>
                <w:b/>
              </w:rPr>
            </w:pPr>
            <w:r>
              <w:rPr>
                <w:b/>
              </w:rPr>
              <w:t>1.09%</w:t>
            </w:r>
          </w:p>
          <w:p w14:paraId="73F4F045" w14:textId="77777777" w:rsidR="002F3C6D" w:rsidRDefault="002F3C6D" w:rsidP="002F3C6D">
            <w:pPr>
              <w:jc w:val="center"/>
              <w:rPr>
                <w:b/>
              </w:rPr>
            </w:pPr>
            <w:r>
              <w:rPr>
                <w:b/>
              </w:rPr>
              <w:t>(0.45)</w:t>
            </w:r>
          </w:p>
        </w:tc>
        <w:tc>
          <w:tcPr>
            <w:tcW w:w="1710" w:type="dxa"/>
          </w:tcPr>
          <w:p w14:paraId="16B280D4" w14:textId="77777777" w:rsidR="002F3C6D" w:rsidRDefault="002F3C6D" w:rsidP="002F3C6D">
            <w:pPr>
              <w:jc w:val="center"/>
              <w:rPr>
                <w:b/>
              </w:rPr>
            </w:pPr>
            <w:r>
              <w:rPr>
                <w:b/>
              </w:rPr>
              <w:t>-1.91</w:t>
            </w:r>
          </w:p>
          <w:p w14:paraId="5904FEEF" w14:textId="77777777" w:rsidR="002F3C6D" w:rsidRDefault="002F3C6D" w:rsidP="002F3C6D">
            <w:pPr>
              <w:jc w:val="center"/>
              <w:rPr>
                <w:b/>
              </w:rPr>
            </w:pPr>
            <w:r>
              <w:rPr>
                <w:b/>
              </w:rPr>
              <w:t>(0.62)</w:t>
            </w:r>
          </w:p>
        </w:tc>
        <w:tc>
          <w:tcPr>
            <w:tcW w:w="1620" w:type="dxa"/>
          </w:tcPr>
          <w:p w14:paraId="2FB50053" w14:textId="77777777" w:rsidR="002F3C6D" w:rsidRDefault="002F3C6D" w:rsidP="002F3C6D">
            <w:pPr>
              <w:jc w:val="center"/>
              <w:rPr>
                <w:b/>
              </w:rPr>
            </w:pPr>
            <w:r>
              <w:rPr>
                <w:b/>
              </w:rPr>
              <w:t>0.01</w:t>
            </w:r>
          </w:p>
        </w:tc>
      </w:tr>
      <w:tr w:rsidR="002F3C6D" w14:paraId="1A2708D9" w14:textId="77777777" w:rsidTr="002F3C6D">
        <w:tc>
          <w:tcPr>
            <w:tcW w:w="2898" w:type="dxa"/>
          </w:tcPr>
          <w:p w14:paraId="48E57780" w14:textId="77777777" w:rsidR="002F3C6D" w:rsidRDefault="002F3C6D" w:rsidP="002F3C6D">
            <w:pPr>
              <w:rPr>
                <w:b/>
              </w:rPr>
            </w:pPr>
            <w:r>
              <w:rPr>
                <w:b/>
              </w:rPr>
              <w:t>S&amp;P 500 Returns (annual)</w:t>
            </w:r>
          </w:p>
        </w:tc>
        <w:tc>
          <w:tcPr>
            <w:tcW w:w="1800" w:type="dxa"/>
          </w:tcPr>
          <w:p w14:paraId="2626394D" w14:textId="77777777" w:rsidR="002F3C6D" w:rsidRDefault="002F3C6D" w:rsidP="002F3C6D">
            <w:pPr>
              <w:jc w:val="center"/>
              <w:rPr>
                <w:b/>
              </w:rPr>
            </w:pPr>
            <w:r>
              <w:rPr>
                <w:b/>
              </w:rPr>
              <w:t>8.08%</w:t>
            </w:r>
          </w:p>
          <w:p w14:paraId="2371039C" w14:textId="77777777" w:rsidR="002F3C6D" w:rsidRDefault="002F3C6D" w:rsidP="002F3C6D">
            <w:pPr>
              <w:jc w:val="center"/>
              <w:rPr>
                <w:b/>
              </w:rPr>
            </w:pPr>
            <w:r>
              <w:rPr>
                <w:b/>
              </w:rPr>
              <w:t>(</w:t>
            </w:r>
            <w:proofErr w:type="gramStart"/>
            <w:r>
              <w:rPr>
                <w:b/>
              </w:rPr>
              <w:t>2.00)[</w:t>
            </w:r>
            <w:proofErr w:type="gramEnd"/>
            <w:r>
              <w:rPr>
                <w:b/>
              </w:rPr>
              <w:t>2.57)</w:t>
            </w:r>
          </w:p>
        </w:tc>
        <w:tc>
          <w:tcPr>
            <w:tcW w:w="1800" w:type="dxa"/>
          </w:tcPr>
          <w:p w14:paraId="41A439D5" w14:textId="77777777" w:rsidR="002F3C6D" w:rsidRDefault="002F3C6D" w:rsidP="002F3C6D">
            <w:pPr>
              <w:jc w:val="center"/>
              <w:rPr>
                <w:b/>
              </w:rPr>
            </w:pPr>
            <w:r>
              <w:rPr>
                <w:b/>
              </w:rPr>
              <w:t>2.70%</w:t>
            </w:r>
          </w:p>
          <w:p w14:paraId="544B8921" w14:textId="77777777" w:rsidR="002F3C6D" w:rsidRDefault="002F3C6D" w:rsidP="002F3C6D">
            <w:pPr>
              <w:jc w:val="center"/>
              <w:rPr>
                <w:b/>
              </w:rPr>
            </w:pPr>
            <w:r>
              <w:rPr>
                <w:b/>
              </w:rPr>
              <w:t>(</w:t>
            </w:r>
            <w:proofErr w:type="gramStart"/>
            <w:r>
              <w:rPr>
                <w:b/>
              </w:rPr>
              <w:t>2.84)[</w:t>
            </w:r>
            <w:proofErr w:type="gramEnd"/>
            <w:r>
              <w:rPr>
                <w:b/>
              </w:rPr>
              <w:t>3.20]</w:t>
            </w:r>
          </w:p>
        </w:tc>
        <w:tc>
          <w:tcPr>
            <w:tcW w:w="1710" w:type="dxa"/>
          </w:tcPr>
          <w:p w14:paraId="70D88E47" w14:textId="77777777" w:rsidR="002F3C6D" w:rsidRDefault="002F3C6D" w:rsidP="002F3C6D">
            <w:pPr>
              <w:jc w:val="center"/>
              <w:rPr>
                <w:b/>
              </w:rPr>
            </w:pPr>
            <w:r>
              <w:rPr>
                <w:b/>
              </w:rPr>
              <w:t>5.39%</w:t>
            </w:r>
          </w:p>
          <w:p w14:paraId="3ED72B16" w14:textId="77777777" w:rsidR="002F3C6D" w:rsidRDefault="002F3C6D" w:rsidP="002F3C6D">
            <w:pPr>
              <w:jc w:val="center"/>
              <w:rPr>
                <w:b/>
              </w:rPr>
            </w:pPr>
            <w:r>
              <w:rPr>
                <w:b/>
              </w:rPr>
              <w:t>(</w:t>
            </w:r>
            <w:proofErr w:type="gramStart"/>
            <w:r>
              <w:rPr>
                <w:b/>
              </w:rPr>
              <w:t>3.48)[</w:t>
            </w:r>
            <w:proofErr w:type="gramEnd"/>
            <w:r>
              <w:rPr>
                <w:b/>
              </w:rPr>
              <w:t>4.32]</w:t>
            </w:r>
          </w:p>
        </w:tc>
        <w:tc>
          <w:tcPr>
            <w:tcW w:w="1620" w:type="dxa"/>
          </w:tcPr>
          <w:p w14:paraId="5F9CB70B" w14:textId="77777777" w:rsidR="002F3C6D" w:rsidRDefault="002F3C6D" w:rsidP="002F3C6D">
            <w:pPr>
              <w:jc w:val="center"/>
              <w:rPr>
                <w:b/>
              </w:rPr>
            </w:pPr>
            <w:r>
              <w:rPr>
                <w:b/>
              </w:rPr>
              <w:t>0.03</w:t>
            </w:r>
          </w:p>
        </w:tc>
      </w:tr>
      <w:tr w:rsidR="002F3C6D" w14:paraId="6497EACE" w14:textId="77777777" w:rsidTr="002F3C6D">
        <w:tc>
          <w:tcPr>
            <w:tcW w:w="2898" w:type="dxa"/>
          </w:tcPr>
          <w:p w14:paraId="668B3D3A" w14:textId="77777777" w:rsidR="002F3C6D" w:rsidRDefault="002F3C6D" w:rsidP="002F3C6D">
            <w:pPr>
              <w:rPr>
                <w:b/>
              </w:rPr>
            </w:pPr>
            <w:r>
              <w:rPr>
                <w:b/>
              </w:rPr>
              <w:t>Corporate Profits (per GDI)</w:t>
            </w:r>
          </w:p>
        </w:tc>
        <w:tc>
          <w:tcPr>
            <w:tcW w:w="1800" w:type="dxa"/>
          </w:tcPr>
          <w:p w14:paraId="06B8D675" w14:textId="77777777" w:rsidR="002F3C6D" w:rsidRDefault="002F3C6D" w:rsidP="002F3C6D">
            <w:pPr>
              <w:jc w:val="center"/>
              <w:rPr>
                <w:b/>
              </w:rPr>
            </w:pPr>
            <w:r>
              <w:rPr>
                <w:b/>
              </w:rPr>
              <w:t>5.62%</w:t>
            </w:r>
          </w:p>
          <w:p w14:paraId="7C07E7B2" w14:textId="77777777" w:rsidR="002F3C6D" w:rsidRDefault="002F3C6D" w:rsidP="002F3C6D">
            <w:pPr>
              <w:jc w:val="center"/>
              <w:rPr>
                <w:b/>
              </w:rPr>
            </w:pPr>
            <w:r>
              <w:rPr>
                <w:b/>
              </w:rPr>
              <w:t>(</w:t>
            </w:r>
            <w:proofErr w:type="gramStart"/>
            <w:r>
              <w:rPr>
                <w:b/>
              </w:rPr>
              <w:t>0.32)[</w:t>
            </w:r>
            <w:proofErr w:type="gramEnd"/>
            <w:r>
              <w:rPr>
                <w:b/>
              </w:rPr>
              <w:t>0.23]</w:t>
            </w:r>
          </w:p>
        </w:tc>
        <w:tc>
          <w:tcPr>
            <w:tcW w:w="1800" w:type="dxa"/>
          </w:tcPr>
          <w:p w14:paraId="56508369" w14:textId="77777777" w:rsidR="002F3C6D" w:rsidRDefault="002F3C6D" w:rsidP="002F3C6D">
            <w:pPr>
              <w:jc w:val="center"/>
              <w:rPr>
                <w:b/>
              </w:rPr>
            </w:pPr>
            <w:r>
              <w:rPr>
                <w:b/>
              </w:rPr>
              <w:t>4.74%</w:t>
            </w:r>
          </w:p>
          <w:p w14:paraId="69CE34C6" w14:textId="77777777" w:rsidR="002F3C6D" w:rsidRDefault="002F3C6D" w:rsidP="002F3C6D">
            <w:pPr>
              <w:jc w:val="center"/>
              <w:rPr>
                <w:b/>
              </w:rPr>
            </w:pPr>
            <w:r>
              <w:rPr>
                <w:b/>
              </w:rPr>
              <w:t>(</w:t>
            </w:r>
            <w:proofErr w:type="gramStart"/>
            <w:r>
              <w:rPr>
                <w:b/>
              </w:rPr>
              <w:t>0.20)[</w:t>
            </w:r>
            <w:proofErr w:type="gramEnd"/>
            <w:r>
              <w:rPr>
                <w:b/>
              </w:rPr>
              <w:t>0.16]</w:t>
            </w:r>
          </w:p>
        </w:tc>
        <w:tc>
          <w:tcPr>
            <w:tcW w:w="1710" w:type="dxa"/>
          </w:tcPr>
          <w:p w14:paraId="26CB83C5" w14:textId="77777777" w:rsidR="002F3C6D" w:rsidRDefault="002F3C6D" w:rsidP="002F3C6D">
            <w:pPr>
              <w:jc w:val="center"/>
              <w:rPr>
                <w:b/>
              </w:rPr>
            </w:pPr>
            <w:r>
              <w:rPr>
                <w:b/>
              </w:rPr>
              <w:t>0.88%</w:t>
            </w:r>
          </w:p>
          <w:p w14:paraId="688AEF5C" w14:textId="77777777" w:rsidR="002F3C6D" w:rsidRDefault="002F3C6D" w:rsidP="002F3C6D">
            <w:pPr>
              <w:jc w:val="center"/>
              <w:rPr>
                <w:b/>
              </w:rPr>
            </w:pPr>
            <w:r>
              <w:rPr>
                <w:b/>
              </w:rPr>
              <w:t>(</w:t>
            </w:r>
            <w:proofErr w:type="gramStart"/>
            <w:r>
              <w:rPr>
                <w:b/>
              </w:rPr>
              <w:t>0.38)[</w:t>
            </w:r>
            <w:proofErr w:type="gramEnd"/>
            <w:r>
              <w:rPr>
                <w:b/>
              </w:rPr>
              <w:t>0.27]</w:t>
            </w:r>
          </w:p>
        </w:tc>
        <w:tc>
          <w:tcPr>
            <w:tcW w:w="1620" w:type="dxa"/>
          </w:tcPr>
          <w:p w14:paraId="350D919C" w14:textId="77777777" w:rsidR="002F3C6D" w:rsidRDefault="002F3C6D" w:rsidP="002F3C6D">
            <w:pPr>
              <w:jc w:val="center"/>
              <w:rPr>
                <w:b/>
              </w:rPr>
            </w:pPr>
            <w:r>
              <w:rPr>
                <w:b/>
              </w:rPr>
              <w:t>0.03</w:t>
            </w:r>
          </w:p>
        </w:tc>
      </w:tr>
      <w:tr w:rsidR="002F3C6D" w14:paraId="4641F1DE" w14:textId="77777777" w:rsidTr="002F3C6D">
        <w:tc>
          <w:tcPr>
            <w:tcW w:w="2898" w:type="dxa"/>
          </w:tcPr>
          <w:p w14:paraId="3317D893" w14:textId="77777777" w:rsidR="002F3C6D" w:rsidRDefault="002F3C6D" w:rsidP="002F3C6D">
            <w:pPr>
              <w:rPr>
                <w:b/>
              </w:rPr>
            </w:pPr>
            <w:r>
              <w:rPr>
                <w:b/>
              </w:rPr>
              <w:t xml:space="preserve">Total Factor </w:t>
            </w:r>
            <w:proofErr w:type="spellStart"/>
            <w:r>
              <w:rPr>
                <w:b/>
              </w:rPr>
              <w:t>Productity</w:t>
            </w:r>
            <w:proofErr w:type="spellEnd"/>
            <w:r>
              <w:rPr>
                <w:b/>
              </w:rPr>
              <w:t xml:space="preserve"> (GR)</w:t>
            </w:r>
          </w:p>
        </w:tc>
        <w:tc>
          <w:tcPr>
            <w:tcW w:w="1800" w:type="dxa"/>
          </w:tcPr>
          <w:p w14:paraId="34DC3CEB" w14:textId="77777777" w:rsidR="002F3C6D" w:rsidRDefault="002F3C6D" w:rsidP="002F3C6D">
            <w:pPr>
              <w:jc w:val="center"/>
              <w:rPr>
                <w:b/>
              </w:rPr>
            </w:pPr>
            <w:r>
              <w:rPr>
                <w:b/>
              </w:rPr>
              <w:t>1.89%</w:t>
            </w:r>
          </w:p>
          <w:p w14:paraId="0019E216" w14:textId="77777777" w:rsidR="002F3C6D" w:rsidRDefault="002F3C6D" w:rsidP="002F3C6D">
            <w:pPr>
              <w:jc w:val="center"/>
              <w:rPr>
                <w:b/>
              </w:rPr>
            </w:pPr>
            <w:r>
              <w:rPr>
                <w:b/>
              </w:rPr>
              <w:t>(</w:t>
            </w:r>
            <w:proofErr w:type="gramStart"/>
            <w:r>
              <w:rPr>
                <w:b/>
              </w:rPr>
              <w:t>0.47)[</w:t>
            </w:r>
            <w:proofErr w:type="gramEnd"/>
            <w:r>
              <w:rPr>
                <w:b/>
              </w:rPr>
              <w:t>0.37]</w:t>
            </w:r>
          </w:p>
        </w:tc>
        <w:tc>
          <w:tcPr>
            <w:tcW w:w="1800" w:type="dxa"/>
          </w:tcPr>
          <w:p w14:paraId="7C0309E1" w14:textId="77777777" w:rsidR="002F3C6D" w:rsidRDefault="002F3C6D" w:rsidP="002F3C6D">
            <w:pPr>
              <w:jc w:val="center"/>
              <w:rPr>
                <w:b/>
              </w:rPr>
            </w:pPr>
            <w:r>
              <w:rPr>
                <w:b/>
              </w:rPr>
              <w:t>0.86%</w:t>
            </w:r>
          </w:p>
          <w:p w14:paraId="1B9EFD2B" w14:textId="77777777" w:rsidR="002F3C6D" w:rsidRDefault="002F3C6D" w:rsidP="002F3C6D">
            <w:pPr>
              <w:jc w:val="center"/>
              <w:rPr>
                <w:b/>
              </w:rPr>
            </w:pPr>
            <w:r>
              <w:rPr>
                <w:b/>
              </w:rPr>
              <w:t>(</w:t>
            </w:r>
            <w:proofErr w:type="gramStart"/>
            <w:r>
              <w:rPr>
                <w:b/>
              </w:rPr>
              <w:t>0.31)[</w:t>
            </w:r>
            <w:proofErr w:type="gramEnd"/>
            <w:r>
              <w:rPr>
                <w:b/>
              </w:rPr>
              <w:t>0.35]</w:t>
            </w:r>
          </w:p>
        </w:tc>
        <w:tc>
          <w:tcPr>
            <w:tcW w:w="1710" w:type="dxa"/>
          </w:tcPr>
          <w:p w14:paraId="3D63289F" w14:textId="77777777" w:rsidR="002F3C6D" w:rsidRDefault="002F3C6D" w:rsidP="002F3C6D">
            <w:pPr>
              <w:jc w:val="center"/>
              <w:rPr>
                <w:b/>
              </w:rPr>
            </w:pPr>
            <w:r>
              <w:rPr>
                <w:b/>
              </w:rPr>
              <w:t>1.03%</w:t>
            </w:r>
          </w:p>
          <w:p w14:paraId="201A38FA" w14:textId="77777777" w:rsidR="002F3C6D" w:rsidRDefault="002F3C6D" w:rsidP="002F3C6D">
            <w:pPr>
              <w:jc w:val="center"/>
              <w:rPr>
                <w:b/>
              </w:rPr>
            </w:pPr>
            <w:r>
              <w:rPr>
                <w:b/>
              </w:rPr>
              <w:t>(</w:t>
            </w:r>
            <w:proofErr w:type="gramStart"/>
            <w:r>
              <w:rPr>
                <w:b/>
              </w:rPr>
              <w:t>0.56)[</w:t>
            </w:r>
            <w:proofErr w:type="gramEnd"/>
            <w:r>
              <w:rPr>
                <w:b/>
              </w:rPr>
              <w:t>0.53]</w:t>
            </w:r>
          </w:p>
        </w:tc>
        <w:tc>
          <w:tcPr>
            <w:tcW w:w="1620" w:type="dxa"/>
          </w:tcPr>
          <w:p w14:paraId="290880CD" w14:textId="77777777" w:rsidR="002F3C6D" w:rsidRDefault="002F3C6D" w:rsidP="002F3C6D">
            <w:pPr>
              <w:jc w:val="center"/>
              <w:rPr>
                <w:b/>
              </w:rPr>
            </w:pPr>
            <w:r>
              <w:rPr>
                <w:b/>
              </w:rPr>
              <w:t>.08</w:t>
            </w:r>
          </w:p>
        </w:tc>
      </w:tr>
    </w:tbl>
    <w:p w14:paraId="6AE8B0BB" w14:textId="77777777" w:rsidR="002F3C6D" w:rsidRDefault="002F3C6D" w:rsidP="002F3C6D">
      <w:pPr>
        <w:rPr>
          <w:b/>
        </w:rPr>
      </w:pPr>
    </w:p>
    <w:p w14:paraId="7BD0E307" w14:textId="7B63DE0E" w:rsidR="002F3C6D" w:rsidRDefault="002F3C6D" w:rsidP="002F3C6D">
      <w:r>
        <w:t xml:space="preserve">The bulk of the study is dedicated to attempts to try to understand why this dramatic difference in performance exists. Is it </w:t>
      </w:r>
      <w:r w:rsidR="009C675A">
        <w:t xml:space="preserve">the </w:t>
      </w:r>
      <w:r>
        <w:t>luck of events (e.g. OPEC oil shocks, or random productivity spikes)?</w:t>
      </w:r>
      <w:r w:rsidR="009C675A">
        <w:t xml:space="preserve"> Was</w:t>
      </w:r>
      <w:r>
        <w:t xml:space="preserve"> the economy primed for a take-off or consumer confidence happened to be high upon the election of a Democrat. Perhaps independent Federal Reserve monetary policy is to blame (</w:t>
      </w:r>
      <w:r w:rsidR="009C675A">
        <w:t xml:space="preserve">or </w:t>
      </w:r>
      <w:r>
        <w:t>credit) for some of the difference. Maybe the President had a more favorable congress.</w:t>
      </w:r>
    </w:p>
    <w:p w14:paraId="17A26F5E" w14:textId="71DE13DB" w:rsidR="002F3C6D" w:rsidRDefault="002F3C6D" w:rsidP="002F3C6D">
      <w:r>
        <w:t>After an</w:t>
      </w:r>
      <w:r w:rsidR="009C675A">
        <w:t xml:space="preserve"> extensive </w:t>
      </w:r>
      <w:r>
        <w:t xml:space="preserve">study of many different </w:t>
      </w:r>
      <w:r w:rsidR="009C675A">
        <w:t xml:space="preserve">variables </w:t>
      </w:r>
      <w:r>
        <w:t>they could only explain half of the GDP gap using ..."several variable</w:t>
      </w:r>
      <w:r w:rsidR="00AD00F5">
        <w:t>s</w:t>
      </w:r>
      <w:r>
        <w:t xml:space="preserve"> that are mostly "good luck", with perhaps a touch of "good policy." Specifically, better oil shocks [in 1973 and 1979-</w:t>
      </w:r>
      <w:proofErr w:type="gramStart"/>
      <w:r>
        <w:t>80]</w:t>
      </w:r>
      <w:r w:rsidR="009C675A">
        <w:t>…</w:t>
      </w:r>
      <w:proofErr w:type="gramEnd"/>
      <w:r>
        <w:t xml:space="preserve"> productivity shocks, more favorable international economic conditions and perhaps more optimistic consumer confidence..."</w:t>
      </w:r>
    </w:p>
    <w:p w14:paraId="4D972B4F" w14:textId="77777777" w:rsidR="002F3C6D" w:rsidRDefault="002F3C6D" w:rsidP="002F3C6D">
      <w:r>
        <w:t>They specifically ruled out favorable economic potential, favorable congress, Fed policy and a host of other variables.</w:t>
      </w:r>
    </w:p>
    <w:p w14:paraId="4E3FF59D" w14:textId="77777777" w:rsidR="00935F0B" w:rsidRPr="004373E3" w:rsidRDefault="00935F0B" w:rsidP="00FB33DE">
      <w:pPr>
        <w:rPr>
          <w:rFonts w:ascii="Times New Roman" w:hAnsi="Times New Roman" w:cs="Times New Roman"/>
          <w:b/>
          <w:sz w:val="24"/>
          <w:szCs w:val="24"/>
        </w:rPr>
      </w:pPr>
    </w:p>
    <w:p w14:paraId="06BE6939" w14:textId="2BF7143D" w:rsidR="00936E62" w:rsidRPr="00776EB4" w:rsidRDefault="001158F7" w:rsidP="00FB33DE">
      <w:pPr>
        <w:rPr>
          <w:rFonts w:ascii="Times New Roman" w:hAnsi="Times New Roman" w:cs="Times New Roman"/>
          <w:b/>
          <w:color w:val="FF0000"/>
          <w:sz w:val="24"/>
          <w:szCs w:val="24"/>
        </w:rPr>
      </w:pPr>
      <w:r w:rsidRPr="004373E3">
        <w:rPr>
          <w:rFonts w:ascii="Times New Roman" w:hAnsi="Times New Roman" w:cs="Times New Roman"/>
          <w:b/>
          <w:sz w:val="24"/>
          <w:szCs w:val="24"/>
        </w:rPr>
        <w:t>MY</w:t>
      </w:r>
      <w:r w:rsidR="001532B8" w:rsidRPr="004373E3">
        <w:rPr>
          <w:rFonts w:ascii="Times New Roman" w:hAnsi="Times New Roman" w:cs="Times New Roman"/>
          <w:b/>
          <w:sz w:val="24"/>
          <w:szCs w:val="24"/>
        </w:rPr>
        <w:t xml:space="preserve"> OVERALL CONCLUSION</w:t>
      </w:r>
      <w:r w:rsidR="005574CC" w:rsidRPr="004373E3">
        <w:rPr>
          <w:rFonts w:ascii="Times New Roman" w:hAnsi="Times New Roman" w:cs="Times New Roman"/>
          <w:b/>
          <w:sz w:val="24"/>
          <w:szCs w:val="24"/>
        </w:rPr>
        <w:t>S</w:t>
      </w:r>
      <w:r w:rsidR="00776EB4">
        <w:rPr>
          <w:rFonts w:ascii="Times New Roman" w:hAnsi="Times New Roman" w:cs="Times New Roman"/>
          <w:b/>
          <w:sz w:val="24"/>
          <w:szCs w:val="24"/>
        </w:rPr>
        <w:t xml:space="preserve"> –</w:t>
      </w:r>
      <w:r w:rsidR="00776EB4">
        <w:rPr>
          <w:rFonts w:ascii="Times New Roman" w:hAnsi="Times New Roman" w:cs="Times New Roman"/>
          <w:b/>
          <w:color w:val="FF0000"/>
          <w:sz w:val="24"/>
          <w:szCs w:val="24"/>
        </w:rPr>
        <w:t xml:space="preserve"> list in order of investigation</w:t>
      </w:r>
    </w:p>
    <w:p w14:paraId="6F114AE4" w14:textId="37C3ECAA" w:rsidR="00776EB4" w:rsidRDefault="00776EB4" w:rsidP="00776EB4">
      <w:pPr>
        <w:rPr>
          <w:rFonts w:ascii="Times New Roman" w:hAnsi="Times New Roman" w:cs="Times New Roman"/>
          <w:sz w:val="24"/>
          <w:szCs w:val="24"/>
        </w:rPr>
      </w:pPr>
      <w:r>
        <w:rPr>
          <w:rFonts w:ascii="Times New Roman" w:hAnsi="Times New Roman" w:cs="Times New Roman"/>
          <w:sz w:val="24"/>
          <w:szCs w:val="24"/>
        </w:rPr>
        <w:lastRenderedPageBreak/>
        <w:t>Some of my findings (not necessarily new but up to date) are that our government has changed recently since WWII from a manager of our military to a social state where military has decreased dramatically as a share of Government spending, though not necessarily in absolute term, Social Security is the single largest component of the government budget</w:t>
      </w:r>
      <w:r w:rsidR="001E0B2E">
        <w:rPr>
          <w:rFonts w:ascii="Times New Roman" w:hAnsi="Times New Roman" w:cs="Times New Roman"/>
          <w:sz w:val="24"/>
          <w:szCs w:val="24"/>
        </w:rPr>
        <w:t>.</w:t>
      </w:r>
    </w:p>
    <w:p w14:paraId="725B05DA" w14:textId="605BB639" w:rsidR="001E0B2E" w:rsidRPr="004373E3" w:rsidRDefault="001E0B2E" w:rsidP="00776EB4">
      <w:pPr>
        <w:rPr>
          <w:rFonts w:ascii="Times New Roman" w:hAnsi="Times New Roman" w:cs="Times New Roman"/>
          <w:sz w:val="24"/>
          <w:szCs w:val="24"/>
        </w:rPr>
      </w:pPr>
      <w:r>
        <w:rPr>
          <w:rFonts w:ascii="Times New Roman" w:hAnsi="Times New Roman" w:cs="Times New Roman"/>
          <w:sz w:val="24"/>
          <w:szCs w:val="24"/>
        </w:rPr>
        <w:t>Tax cuts do appear to stimulate GPD growth.</w:t>
      </w:r>
    </w:p>
    <w:p w14:paraId="51D7535F" w14:textId="7BEB9B3C" w:rsidR="002E21DF" w:rsidRPr="004373E3" w:rsidRDefault="002E21DF" w:rsidP="00241250">
      <w:pPr>
        <w:rPr>
          <w:rFonts w:ascii="Times New Roman" w:hAnsi="Times New Roman" w:cs="Times New Roman"/>
          <w:sz w:val="24"/>
          <w:szCs w:val="24"/>
        </w:rPr>
      </w:pPr>
      <w:r w:rsidRPr="004373E3">
        <w:rPr>
          <w:rFonts w:ascii="Times New Roman" w:hAnsi="Times New Roman" w:cs="Times New Roman"/>
          <w:sz w:val="24"/>
          <w:szCs w:val="24"/>
        </w:rPr>
        <w:t>The conservative claim for revenue benefit</w:t>
      </w:r>
      <w:r w:rsidR="00424BFA" w:rsidRPr="004373E3">
        <w:rPr>
          <w:rFonts w:ascii="Times New Roman" w:hAnsi="Times New Roman" w:cs="Times New Roman"/>
          <w:sz w:val="24"/>
          <w:szCs w:val="24"/>
        </w:rPr>
        <w:t>s</w:t>
      </w:r>
      <w:r w:rsidRPr="004373E3">
        <w:rPr>
          <w:rFonts w:ascii="Times New Roman" w:hAnsi="Times New Roman" w:cs="Times New Roman"/>
          <w:sz w:val="24"/>
          <w:szCs w:val="24"/>
        </w:rPr>
        <w:t xml:space="preserve"> from tax cuts is not supported by the data. </w:t>
      </w:r>
      <w:r w:rsidR="005574CC" w:rsidRPr="004373E3">
        <w:rPr>
          <w:rFonts w:ascii="Times New Roman" w:hAnsi="Times New Roman" w:cs="Times New Roman"/>
          <w:sz w:val="24"/>
          <w:szCs w:val="24"/>
        </w:rPr>
        <w:t xml:space="preserve">Moreover, </w:t>
      </w:r>
      <w:r w:rsidR="001532B8" w:rsidRPr="004373E3">
        <w:rPr>
          <w:rFonts w:ascii="Times New Roman" w:hAnsi="Times New Roman" w:cs="Times New Roman"/>
          <w:sz w:val="24"/>
          <w:szCs w:val="24"/>
        </w:rPr>
        <w:t xml:space="preserve">Republicans </w:t>
      </w:r>
      <w:r w:rsidR="00424BFA" w:rsidRPr="004373E3">
        <w:rPr>
          <w:rFonts w:ascii="Times New Roman" w:hAnsi="Times New Roman" w:cs="Times New Roman"/>
          <w:sz w:val="24"/>
          <w:szCs w:val="24"/>
        </w:rPr>
        <w:t xml:space="preserve">(especially Reagan and Bush 2) </w:t>
      </w:r>
      <w:r w:rsidR="001532B8" w:rsidRPr="004373E3">
        <w:rPr>
          <w:rFonts w:ascii="Times New Roman" w:hAnsi="Times New Roman" w:cs="Times New Roman"/>
          <w:sz w:val="24"/>
          <w:szCs w:val="24"/>
        </w:rPr>
        <w:t>were</w:t>
      </w:r>
      <w:r w:rsidR="00424BFA" w:rsidRPr="004373E3">
        <w:rPr>
          <w:rFonts w:ascii="Times New Roman" w:hAnsi="Times New Roman" w:cs="Times New Roman"/>
          <w:sz w:val="24"/>
          <w:szCs w:val="24"/>
        </w:rPr>
        <w:t xml:space="preserve"> both the biggest spenders and the biggest tax cutters </w:t>
      </w:r>
      <w:r w:rsidR="001532B8" w:rsidRPr="004373E3">
        <w:rPr>
          <w:rFonts w:ascii="Times New Roman" w:hAnsi="Times New Roman" w:cs="Times New Roman"/>
          <w:sz w:val="24"/>
          <w:szCs w:val="24"/>
        </w:rPr>
        <w:t>and</w:t>
      </w:r>
      <w:r w:rsidR="00424BFA" w:rsidRPr="004373E3">
        <w:rPr>
          <w:rFonts w:ascii="Times New Roman" w:hAnsi="Times New Roman" w:cs="Times New Roman"/>
          <w:sz w:val="24"/>
          <w:szCs w:val="24"/>
        </w:rPr>
        <w:t xml:space="preserve"> are almost entirely responsible for today's enormous debt</w:t>
      </w:r>
      <w:r w:rsidR="001532B8" w:rsidRPr="004373E3">
        <w:rPr>
          <w:rFonts w:ascii="Times New Roman" w:hAnsi="Times New Roman" w:cs="Times New Roman"/>
          <w:sz w:val="24"/>
          <w:szCs w:val="24"/>
        </w:rPr>
        <w:t>.</w:t>
      </w:r>
    </w:p>
    <w:p w14:paraId="70B5C8BB" w14:textId="651576DD" w:rsidR="00953CE2" w:rsidRPr="001E0B2E" w:rsidRDefault="00241250" w:rsidP="001E0B2E">
      <w:pPr>
        <w:rPr>
          <w:rFonts w:ascii="Times New Roman" w:hAnsi="Times New Roman" w:cs="Times New Roman"/>
          <w:sz w:val="24"/>
          <w:szCs w:val="24"/>
        </w:rPr>
      </w:pPr>
      <w:r w:rsidRPr="001E0B2E">
        <w:rPr>
          <w:rFonts w:ascii="Times New Roman" w:hAnsi="Times New Roman" w:cs="Times New Roman"/>
          <w:sz w:val="24"/>
          <w:szCs w:val="24"/>
        </w:rPr>
        <w:t xml:space="preserve">Interest on Debt </w:t>
      </w:r>
      <w:r w:rsidR="00424BFA" w:rsidRPr="001E0B2E">
        <w:rPr>
          <w:rFonts w:ascii="Times New Roman" w:hAnsi="Times New Roman" w:cs="Times New Roman"/>
          <w:sz w:val="24"/>
          <w:szCs w:val="24"/>
        </w:rPr>
        <w:t xml:space="preserve">expense has not been a big problem </w:t>
      </w:r>
      <w:r w:rsidRPr="001E0B2E">
        <w:rPr>
          <w:rFonts w:ascii="Times New Roman" w:hAnsi="Times New Roman" w:cs="Times New Roman"/>
          <w:sz w:val="24"/>
          <w:szCs w:val="24"/>
        </w:rPr>
        <w:t>only becaus</w:t>
      </w:r>
      <w:r w:rsidR="00183A8B" w:rsidRPr="001E0B2E">
        <w:rPr>
          <w:rFonts w:ascii="Times New Roman" w:hAnsi="Times New Roman" w:cs="Times New Roman"/>
          <w:sz w:val="24"/>
          <w:szCs w:val="24"/>
        </w:rPr>
        <w:t xml:space="preserve">e Treasury rates are </w:t>
      </w:r>
      <w:r w:rsidR="001158F7" w:rsidRPr="001E0B2E">
        <w:rPr>
          <w:rFonts w:ascii="Times New Roman" w:hAnsi="Times New Roman" w:cs="Times New Roman"/>
          <w:sz w:val="24"/>
          <w:szCs w:val="24"/>
        </w:rPr>
        <w:t>near 0</w:t>
      </w:r>
      <w:r w:rsidR="00183A8B" w:rsidRPr="001E0B2E">
        <w:rPr>
          <w:rFonts w:ascii="Times New Roman" w:hAnsi="Times New Roman" w:cs="Times New Roman"/>
          <w:sz w:val="24"/>
          <w:szCs w:val="24"/>
        </w:rPr>
        <w:t xml:space="preserve">%. </w:t>
      </w:r>
      <w:r w:rsidR="00A84865" w:rsidRPr="001E0B2E">
        <w:rPr>
          <w:rFonts w:ascii="Times New Roman" w:hAnsi="Times New Roman" w:cs="Times New Roman"/>
          <w:sz w:val="24"/>
          <w:szCs w:val="24"/>
        </w:rPr>
        <w:t xml:space="preserve">Rates will </w:t>
      </w:r>
      <w:r w:rsidR="00B00175" w:rsidRPr="001E0B2E">
        <w:rPr>
          <w:rFonts w:ascii="Times New Roman" w:hAnsi="Times New Roman" w:cs="Times New Roman"/>
          <w:sz w:val="24"/>
          <w:szCs w:val="24"/>
        </w:rPr>
        <w:t xml:space="preserve">eventually </w:t>
      </w:r>
      <w:r w:rsidR="00A84865" w:rsidRPr="001E0B2E">
        <w:rPr>
          <w:rFonts w:ascii="Times New Roman" w:hAnsi="Times New Roman" w:cs="Times New Roman"/>
          <w:sz w:val="24"/>
          <w:szCs w:val="24"/>
        </w:rPr>
        <w:t xml:space="preserve">go back up. </w:t>
      </w:r>
      <w:r w:rsidR="002E21DF" w:rsidRPr="001E0B2E">
        <w:rPr>
          <w:rFonts w:ascii="Times New Roman" w:hAnsi="Times New Roman" w:cs="Times New Roman"/>
          <w:sz w:val="24"/>
          <w:szCs w:val="24"/>
        </w:rPr>
        <w:t>I</w:t>
      </w:r>
      <w:r w:rsidR="00183A8B" w:rsidRPr="001E0B2E">
        <w:rPr>
          <w:rFonts w:ascii="Times New Roman" w:hAnsi="Times New Roman" w:cs="Times New Roman"/>
          <w:sz w:val="24"/>
          <w:szCs w:val="24"/>
        </w:rPr>
        <w:t xml:space="preserve">f </w:t>
      </w:r>
      <w:r w:rsidR="001158F7" w:rsidRPr="001E0B2E">
        <w:rPr>
          <w:rFonts w:ascii="Times New Roman" w:hAnsi="Times New Roman" w:cs="Times New Roman"/>
          <w:sz w:val="24"/>
          <w:szCs w:val="24"/>
        </w:rPr>
        <w:t>T-Bill</w:t>
      </w:r>
      <w:r w:rsidR="00183A8B" w:rsidRPr="001E0B2E">
        <w:rPr>
          <w:rFonts w:ascii="Times New Roman" w:hAnsi="Times New Roman" w:cs="Times New Roman"/>
          <w:sz w:val="24"/>
          <w:szCs w:val="24"/>
        </w:rPr>
        <w:t xml:space="preserve"> rates return to the “normal” </w:t>
      </w:r>
      <w:r w:rsidR="009A0808" w:rsidRPr="001E0B2E">
        <w:rPr>
          <w:rFonts w:ascii="Times New Roman" w:hAnsi="Times New Roman" w:cs="Times New Roman"/>
          <w:sz w:val="24"/>
          <w:szCs w:val="24"/>
        </w:rPr>
        <w:t>3</w:t>
      </w:r>
      <w:r w:rsidR="00183A8B" w:rsidRPr="001E0B2E">
        <w:rPr>
          <w:rFonts w:ascii="Times New Roman" w:hAnsi="Times New Roman" w:cs="Times New Roman"/>
          <w:sz w:val="24"/>
          <w:szCs w:val="24"/>
        </w:rPr>
        <w:t>% range. The interest</w:t>
      </w:r>
      <w:r w:rsidR="00A92545" w:rsidRPr="001E0B2E">
        <w:rPr>
          <w:rFonts w:ascii="Times New Roman" w:hAnsi="Times New Roman" w:cs="Times New Roman"/>
          <w:sz w:val="24"/>
          <w:szCs w:val="24"/>
        </w:rPr>
        <w:t xml:space="preserve"> expenditure will </w:t>
      </w:r>
      <w:r w:rsidR="009A0808" w:rsidRPr="001E0B2E">
        <w:rPr>
          <w:rFonts w:ascii="Times New Roman" w:hAnsi="Times New Roman" w:cs="Times New Roman"/>
          <w:sz w:val="24"/>
          <w:szCs w:val="24"/>
        </w:rPr>
        <w:t xml:space="preserve">likely </w:t>
      </w:r>
      <w:r w:rsidR="00A92545" w:rsidRPr="001E0B2E">
        <w:rPr>
          <w:rFonts w:ascii="Times New Roman" w:hAnsi="Times New Roman" w:cs="Times New Roman"/>
          <w:sz w:val="24"/>
          <w:szCs w:val="24"/>
        </w:rPr>
        <w:t xml:space="preserve">increase </w:t>
      </w:r>
      <w:r w:rsidR="001158F7" w:rsidRPr="001E0B2E">
        <w:rPr>
          <w:rFonts w:ascii="Times New Roman" w:hAnsi="Times New Roman" w:cs="Times New Roman"/>
          <w:sz w:val="24"/>
          <w:szCs w:val="24"/>
        </w:rPr>
        <w:t xml:space="preserve">from 2.09% </w:t>
      </w:r>
      <w:r w:rsidR="001532B8" w:rsidRPr="001E0B2E">
        <w:rPr>
          <w:rFonts w:ascii="Times New Roman" w:hAnsi="Times New Roman" w:cs="Times New Roman"/>
          <w:sz w:val="24"/>
          <w:szCs w:val="24"/>
        </w:rPr>
        <w:t xml:space="preserve">in 2014 </w:t>
      </w:r>
      <w:r w:rsidR="001158F7" w:rsidRPr="001E0B2E">
        <w:rPr>
          <w:rFonts w:ascii="Times New Roman" w:hAnsi="Times New Roman" w:cs="Times New Roman"/>
          <w:sz w:val="24"/>
          <w:szCs w:val="24"/>
        </w:rPr>
        <w:t xml:space="preserve">to over </w:t>
      </w:r>
      <w:r w:rsidR="002E21DF" w:rsidRPr="001E0B2E">
        <w:rPr>
          <w:rFonts w:ascii="Times New Roman" w:hAnsi="Times New Roman" w:cs="Times New Roman"/>
          <w:sz w:val="24"/>
          <w:szCs w:val="24"/>
        </w:rPr>
        <w:t>24</w:t>
      </w:r>
      <w:r w:rsidR="00183A8B" w:rsidRPr="001E0B2E">
        <w:rPr>
          <w:rFonts w:ascii="Times New Roman" w:hAnsi="Times New Roman" w:cs="Times New Roman"/>
          <w:sz w:val="24"/>
          <w:szCs w:val="24"/>
        </w:rPr>
        <w:t>% of GDP</w:t>
      </w:r>
      <w:r w:rsidR="002E21DF" w:rsidRPr="001E0B2E">
        <w:rPr>
          <w:rFonts w:ascii="Times New Roman" w:hAnsi="Times New Roman" w:cs="Times New Roman"/>
          <w:sz w:val="24"/>
          <w:szCs w:val="24"/>
        </w:rPr>
        <w:t xml:space="preserve"> - greater than the </w:t>
      </w:r>
      <w:r w:rsidR="001532B8" w:rsidRPr="001E0B2E">
        <w:rPr>
          <w:rFonts w:ascii="Times New Roman" w:hAnsi="Times New Roman" w:cs="Times New Roman"/>
          <w:sz w:val="24"/>
          <w:szCs w:val="24"/>
        </w:rPr>
        <w:t xml:space="preserve">entire </w:t>
      </w:r>
      <w:r w:rsidR="002E21DF" w:rsidRPr="001E0B2E">
        <w:rPr>
          <w:rFonts w:ascii="Times New Roman" w:hAnsi="Times New Roman" w:cs="Times New Roman"/>
          <w:sz w:val="24"/>
          <w:szCs w:val="24"/>
        </w:rPr>
        <w:t>federal budget.</w:t>
      </w:r>
    </w:p>
    <w:p w14:paraId="08E2AE37" w14:textId="77777777" w:rsidR="00241250" w:rsidRPr="001E0B2E" w:rsidRDefault="002B0368" w:rsidP="001E0B2E">
      <w:pPr>
        <w:rPr>
          <w:rFonts w:ascii="Times New Roman" w:hAnsi="Times New Roman" w:cs="Times New Roman"/>
          <w:sz w:val="24"/>
          <w:szCs w:val="24"/>
        </w:rPr>
      </w:pPr>
      <w:r w:rsidRPr="001E0B2E">
        <w:rPr>
          <w:rFonts w:ascii="Times New Roman" w:hAnsi="Times New Roman" w:cs="Times New Roman"/>
          <w:sz w:val="24"/>
          <w:szCs w:val="24"/>
        </w:rPr>
        <w:t>I was surprised at how</w:t>
      </w:r>
      <w:r w:rsidR="00A84865" w:rsidRPr="001E0B2E">
        <w:rPr>
          <w:rFonts w:ascii="Times New Roman" w:hAnsi="Times New Roman" w:cs="Times New Roman"/>
          <w:sz w:val="24"/>
          <w:szCs w:val="24"/>
        </w:rPr>
        <w:t xml:space="preserve"> </w:t>
      </w:r>
      <w:r w:rsidR="009262C6" w:rsidRPr="001E0B2E">
        <w:rPr>
          <w:rFonts w:ascii="Times New Roman" w:hAnsi="Times New Roman" w:cs="Times New Roman"/>
          <w:sz w:val="24"/>
          <w:szCs w:val="24"/>
        </w:rPr>
        <w:t xml:space="preserve">much </w:t>
      </w:r>
      <w:r w:rsidRPr="001E0B2E">
        <w:rPr>
          <w:rFonts w:ascii="Times New Roman" w:hAnsi="Times New Roman" w:cs="Times New Roman"/>
          <w:sz w:val="24"/>
          <w:szCs w:val="24"/>
        </w:rPr>
        <w:t>defense</w:t>
      </w:r>
      <w:r w:rsidR="009262C6" w:rsidRPr="001E0B2E">
        <w:rPr>
          <w:rFonts w:ascii="Times New Roman" w:hAnsi="Times New Roman" w:cs="Times New Roman"/>
          <w:sz w:val="24"/>
          <w:szCs w:val="24"/>
        </w:rPr>
        <w:t xml:space="preserve"> has declined</w:t>
      </w:r>
      <w:r w:rsidR="00A84865" w:rsidRPr="001E0B2E">
        <w:rPr>
          <w:rFonts w:ascii="Times New Roman" w:hAnsi="Times New Roman" w:cs="Times New Roman"/>
          <w:sz w:val="24"/>
          <w:szCs w:val="24"/>
        </w:rPr>
        <w:t xml:space="preserve"> over the decades</w:t>
      </w:r>
      <w:r w:rsidRPr="001E0B2E">
        <w:rPr>
          <w:rFonts w:ascii="Times New Roman" w:hAnsi="Times New Roman" w:cs="Times New Roman"/>
          <w:sz w:val="24"/>
          <w:szCs w:val="24"/>
        </w:rPr>
        <w:t>. It ha</w:t>
      </w:r>
      <w:r w:rsidR="001532B8" w:rsidRPr="001E0B2E">
        <w:rPr>
          <w:rFonts w:ascii="Times New Roman" w:hAnsi="Times New Roman" w:cs="Times New Roman"/>
          <w:sz w:val="24"/>
          <w:szCs w:val="24"/>
        </w:rPr>
        <w:t>s gone steadily down since WWII. Only</w:t>
      </w:r>
      <w:r w:rsidRPr="001E0B2E">
        <w:rPr>
          <w:rFonts w:ascii="Times New Roman" w:hAnsi="Times New Roman" w:cs="Times New Roman"/>
          <w:sz w:val="24"/>
          <w:szCs w:val="24"/>
        </w:rPr>
        <w:t xml:space="preserve"> </w:t>
      </w:r>
      <w:r w:rsidR="002E21DF" w:rsidRPr="001E0B2E">
        <w:rPr>
          <w:rFonts w:ascii="Times New Roman" w:hAnsi="Times New Roman" w:cs="Times New Roman"/>
          <w:sz w:val="24"/>
          <w:szCs w:val="24"/>
        </w:rPr>
        <w:t xml:space="preserve">Carter, </w:t>
      </w:r>
      <w:proofErr w:type="gramStart"/>
      <w:r w:rsidR="009262C6" w:rsidRPr="001E0B2E">
        <w:rPr>
          <w:rFonts w:ascii="Times New Roman" w:hAnsi="Times New Roman" w:cs="Times New Roman"/>
          <w:sz w:val="24"/>
          <w:szCs w:val="24"/>
        </w:rPr>
        <w:t>Reagan</w:t>
      </w:r>
      <w:proofErr w:type="gramEnd"/>
      <w:r w:rsidR="009262C6" w:rsidRPr="001E0B2E">
        <w:rPr>
          <w:rFonts w:ascii="Times New Roman" w:hAnsi="Times New Roman" w:cs="Times New Roman"/>
          <w:sz w:val="24"/>
          <w:szCs w:val="24"/>
        </w:rPr>
        <w:t xml:space="preserve"> and </w:t>
      </w:r>
      <w:r w:rsidRPr="001E0B2E">
        <w:rPr>
          <w:rFonts w:ascii="Times New Roman" w:hAnsi="Times New Roman" w:cs="Times New Roman"/>
          <w:sz w:val="24"/>
          <w:szCs w:val="24"/>
        </w:rPr>
        <w:t xml:space="preserve">Bush </w:t>
      </w:r>
      <w:r w:rsidR="002E21DF" w:rsidRPr="001E0B2E">
        <w:rPr>
          <w:rFonts w:ascii="Times New Roman" w:hAnsi="Times New Roman" w:cs="Times New Roman"/>
          <w:sz w:val="24"/>
          <w:szCs w:val="24"/>
        </w:rPr>
        <w:t>2</w:t>
      </w:r>
      <w:r w:rsidR="00183A8B" w:rsidRPr="001E0B2E">
        <w:rPr>
          <w:rFonts w:ascii="Times New Roman" w:hAnsi="Times New Roman" w:cs="Times New Roman"/>
          <w:sz w:val="24"/>
          <w:szCs w:val="24"/>
        </w:rPr>
        <w:t xml:space="preserve"> </w:t>
      </w:r>
      <w:r w:rsidRPr="001E0B2E">
        <w:rPr>
          <w:rFonts w:ascii="Times New Roman" w:hAnsi="Times New Roman" w:cs="Times New Roman"/>
          <w:sz w:val="24"/>
          <w:szCs w:val="24"/>
        </w:rPr>
        <w:t>increase</w:t>
      </w:r>
      <w:r w:rsidR="009262C6" w:rsidRPr="001E0B2E">
        <w:rPr>
          <w:rFonts w:ascii="Times New Roman" w:hAnsi="Times New Roman" w:cs="Times New Roman"/>
          <w:sz w:val="24"/>
          <w:szCs w:val="24"/>
        </w:rPr>
        <w:t>d</w:t>
      </w:r>
      <w:r w:rsidRPr="001E0B2E">
        <w:rPr>
          <w:rFonts w:ascii="Times New Roman" w:hAnsi="Times New Roman" w:cs="Times New Roman"/>
          <w:sz w:val="24"/>
          <w:szCs w:val="24"/>
        </w:rPr>
        <w:t xml:space="preserve"> defense spending</w:t>
      </w:r>
      <w:r w:rsidR="009262C6" w:rsidRPr="001E0B2E">
        <w:rPr>
          <w:rFonts w:ascii="Times New Roman" w:hAnsi="Times New Roman" w:cs="Times New Roman"/>
          <w:sz w:val="24"/>
          <w:szCs w:val="24"/>
        </w:rPr>
        <w:t>.</w:t>
      </w:r>
    </w:p>
    <w:p w14:paraId="7B422641" w14:textId="1199E115" w:rsidR="0047356E" w:rsidRDefault="002B0368" w:rsidP="001E0B2E">
      <w:pPr>
        <w:rPr>
          <w:rFonts w:ascii="Times New Roman" w:hAnsi="Times New Roman" w:cs="Times New Roman"/>
          <w:sz w:val="24"/>
          <w:szCs w:val="24"/>
        </w:rPr>
      </w:pPr>
      <w:r w:rsidRPr="001E0B2E">
        <w:rPr>
          <w:rFonts w:ascii="Times New Roman" w:hAnsi="Times New Roman" w:cs="Times New Roman"/>
          <w:sz w:val="24"/>
          <w:szCs w:val="24"/>
        </w:rPr>
        <w:t>The most astounding</w:t>
      </w:r>
      <w:r w:rsidR="005574CC" w:rsidRPr="001E0B2E">
        <w:rPr>
          <w:rFonts w:ascii="Times New Roman" w:hAnsi="Times New Roman" w:cs="Times New Roman"/>
          <w:sz w:val="24"/>
          <w:szCs w:val="24"/>
        </w:rPr>
        <w:t xml:space="preserve"> observation</w:t>
      </w:r>
      <w:r w:rsidRPr="001E0B2E">
        <w:rPr>
          <w:rFonts w:ascii="Times New Roman" w:hAnsi="Times New Roman" w:cs="Times New Roman"/>
          <w:sz w:val="24"/>
          <w:szCs w:val="24"/>
        </w:rPr>
        <w:t xml:space="preserve"> is the </w:t>
      </w:r>
      <w:r w:rsidR="002E21DF" w:rsidRPr="001E0B2E">
        <w:rPr>
          <w:rFonts w:ascii="Times New Roman" w:hAnsi="Times New Roman" w:cs="Times New Roman"/>
          <w:sz w:val="24"/>
          <w:szCs w:val="24"/>
        </w:rPr>
        <w:t xml:space="preserve">enormous impact of the Bush recession - </w:t>
      </w:r>
      <w:r w:rsidR="00CB3854" w:rsidRPr="001E0B2E">
        <w:rPr>
          <w:rFonts w:ascii="Times New Roman" w:hAnsi="Times New Roman" w:cs="Times New Roman"/>
          <w:sz w:val="24"/>
          <w:szCs w:val="24"/>
        </w:rPr>
        <w:t>huge</w:t>
      </w:r>
      <w:r w:rsidRPr="001E0B2E">
        <w:rPr>
          <w:rFonts w:ascii="Times New Roman" w:hAnsi="Times New Roman" w:cs="Times New Roman"/>
          <w:sz w:val="24"/>
          <w:szCs w:val="24"/>
        </w:rPr>
        <w:t xml:space="preserve"> increases in spending and deficits in 2008 and 2009.</w:t>
      </w:r>
      <w:r w:rsidR="00440379" w:rsidRPr="001E0B2E">
        <w:rPr>
          <w:rFonts w:ascii="Times New Roman" w:hAnsi="Times New Roman" w:cs="Times New Roman"/>
          <w:sz w:val="24"/>
          <w:szCs w:val="24"/>
        </w:rPr>
        <w:t xml:space="preserve"> </w:t>
      </w:r>
      <w:r w:rsidR="00424BFA" w:rsidRPr="001E0B2E">
        <w:rPr>
          <w:rFonts w:ascii="Times New Roman" w:hAnsi="Times New Roman" w:cs="Times New Roman"/>
          <w:sz w:val="24"/>
          <w:szCs w:val="24"/>
        </w:rPr>
        <w:t xml:space="preserve">It is easy to see why it was called the greatest recession since the Great Depression. </w:t>
      </w:r>
      <w:r w:rsidR="00CB3854" w:rsidRPr="001E0B2E">
        <w:rPr>
          <w:rFonts w:ascii="Times New Roman" w:hAnsi="Times New Roman" w:cs="Times New Roman"/>
          <w:sz w:val="24"/>
          <w:szCs w:val="24"/>
        </w:rPr>
        <w:t xml:space="preserve"> It is </w:t>
      </w:r>
      <w:r w:rsidR="00AD00F5" w:rsidRPr="001E0B2E">
        <w:rPr>
          <w:rFonts w:ascii="Times New Roman" w:hAnsi="Times New Roman" w:cs="Times New Roman"/>
          <w:sz w:val="24"/>
          <w:szCs w:val="24"/>
        </w:rPr>
        <w:t>surprising</w:t>
      </w:r>
      <w:r w:rsidR="00CB3854" w:rsidRPr="001E0B2E">
        <w:rPr>
          <w:rFonts w:ascii="Times New Roman" w:hAnsi="Times New Roman" w:cs="Times New Roman"/>
          <w:sz w:val="24"/>
          <w:szCs w:val="24"/>
        </w:rPr>
        <w:t xml:space="preserve"> that spending is declining </w:t>
      </w:r>
      <w:r w:rsidR="001158F7" w:rsidRPr="001E0B2E">
        <w:rPr>
          <w:rFonts w:ascii="Times New Roman" w:hAnsi="Times New Roman" w:cs="Times New Roman"/>
          <w:sz w:val="24"/>
          <w:szCs w:val="24"/>
        </w:rPr>
        <w:t xml:space="preserve">steadily </w:t>
      </w:r>
      <w:r w:rsidR="00CB3854" w:rsidRPr="001E0B2E">
        <w:rPr>
          <w:rFonts w:ascii="Times New Roman" w:hAnsi="Times New Roman" w:cs="Times New Roman"/>
          <w:sz w:val="24"/>
          <w:szCs w:val="24"/>
        </w:rPr>
        <w:t>after</w:t>
      </w:r>
      <w:r w:rsidR="00A84865" w:rsidRPr="001E0B2E">
        <w:rPr>
          <w:rFonts w:ascii="Times New Roman" w:hAnsi="Times New Roman" w:cs="Times New Roman"/>
          <w:sz w:val="24"/>
          <w:szCs w:val="24"/>
        </w:rPr>
        <w:t>wards</w:t>
      </w:r>
      <w:r w:rsidR="00CB3854" w:rsidRPr="001E0B2E">
        <w:rPr>
          <w:rFonts w:ascii="Times New Roman" w:hAnsi="Times New Roman" w:cs="Times New Roman"/>
          <w:sz w:val="24"/>
          <w:szCs w:val="24"/>
        </w:rPr>
        <w:t>.</w:t>
      </w:r>
    </w:p>
    <w:p w14:paraId="575CA35E" w14:textId="2DDA9371" w:rsidR="001E0B2E" w:rsidRPr="001E0B2E" w:rsidRDefault="001E0B2E" w:rsidP="001E0B2E">
      <w:pPr>
        <w:rPr>
          <w:rFonts w:ascii="Times New Roman" w:hAnsi="Times New Roman" w:cs="Times New Roman"/>
          <w:sz w:val="24"/>
          <w:szCs w:val="24"/>
        </w:rPr>
      </w:pPr>
      <w:r>
        <w:rPr>
          <w:rFonts w:ascii="Times New Roman" w:hAnsi="Times New Roman" w:cs="Times New Roman"/>
          <w:sz w:val="24"/>
          <w:szCs w:val="24"/>
        </w:rPr>
        <w:t xml:space="preserve">The Reagan tax cut was successful in lifting the economy. But the simultaneous increase in defense spending and lost revenue led to the largest deficits in any president ever. </w:t>
      </w:r>
      <w:r w:rsidR="00075E67">
        <w:rPr>
          <w:rFonts w:ascii="Times New Roman" w:hAnsi="Times New Roman" w:cs="Times New Roman"/>
          <w:sz w:val="24"/>
          <w:szCs w:val="24"/>
        </w:rPr>
        <w:t xml:space="preserve">  </w:t>
      </w:r>
    </w:p>
    <w:p w14:paraId="33C2873F" w14:textId="77777777" w:rsidR="0061165A" w:rsidRPr="004373E3" w:rsidRDefault="0061165A" w:rsidP="002E21DF">
      <w:pPr>
        <w:rPr>
          <w:rFonts w:ascii="Times New Roman" w:hAnsi="Times New Roman" w:cs="Times New Roman"/>
          <w:sz w:val="24"/>
          <w:szCs w:val="24"/>
        </w:rPr>
      </w:pPr>
      <w:r w:rsidRPr="004373E3">
        <w:rPr>
          <w:rFonts w:ascii="Times New Roman" w:hAnsi="Times New Roman" w:cs="Times New Roman"/>
          <w:sz w:val="24"/>
          <w:szCs w:val="24"/>
        </w:rPr>
        <w:t>If anyone is interested in the data behind this</w:t>
      </w:r>
      <w:r w:rsidR="001158F7" w:rsidRPr="004373E3">
        <w:rPr>
          <w:rFonts w:ascii="Times New Roman" w:hAnsi="Times New Roman" w:cs="Times New Roman"/>
          <w:sz w:val="24"/>
          <w:szCs w:val="24"/>
        </w:rPr>
        <w:t xml:space="preserve"> discussion</w:t>
      </w:r>
      <w:r w:rsidRPr="004373E3">
        <w:rPr>
          <w:rFonts w:ascii="Times New Roman" w:hAnsi="Times New Roman" w:cs="Times New Roman"/>
          <w:sz w:val="24"/>
          <w:szCs w:val="24"/>
        </w:rPr>
        <w:t>, I can send them the spreadsheet.</w:t>
      </w:r>
    </w:p>
    <w:p w14:paraId="48CB4AA3" w14:textId="77777777" w:rsidR="0061165A" w:rsidRPr="004373E3" w:rsidRDefault="0061165A" w:rsidP="0061165A">
      <w:pPr>
        <w:ind w:left="360"/>
        <w:rPr>
          <w:rFonts w:ascii="Times New Roman" w:hAnsi="Times New Roman" w:cs="Times New Roman"/>
          <w:sz w:val="24"/>
          <w:szCs w:val="24"/>
        </w:rPr>
      </w:pPr>
    </w:p>
    <w:p w14:paraId="39FB2562" w14:textId="77777777" w:rsidR="0061165A" w:rsidRPr="004373E3" w:rsidRDefault="0061165A" w:rsidP="0061165A">
      <w:pPr>
        <w:ind w:left="360"/>
        <w:rPr>
          <w:rFonts w:ascii="Times New Roman" w:hAnsi="Times New Roman" w:cs="Times New Roman"/>
          <w:sz w:val="24"/>
          <w:szCs w:val="24"/>
        </w:rPr>
      </w:pPr>
      <w:r w:rsidRPr="004373E3">
        <w:rPr>
          <w:rFonts w:ascii="Times New Roman" w:hAnsi="Times New Roman" w:cs="Times New Roman"/>
          <w:sz w:val="24"/>
          <w:szCs w:val="24"/>
        </w:rPr>
        <w:t>Jerry Bock</w:t>
      </w:r>
    </w:p>
    <w:p w14:paraId="72D5F618" w14:textId="77777777" w:rsidR="001158F7" w:rsidRPr="004373E3" w:rsidRDefault="001158F7" w:rsidP="0061165A">
      <w:pPr>
        <w:ind w:left="360"/>
        <w:rPr>
          <w:rFonts w:ascii="Times New Roman" w:hAnsi="Times New Roman" w:cs="Times New Roman"/>
          <w:sz w:val="24"/>
          <w:szCs w:val="24"/>
        </w:rPr>
      </w:pPr>
      <w:r w:rsidRPr="004373E3">
        <w:rPr>
          <w:rFonts w:ascii="Times New Roman" w:hAnsi="Times New Roman" w:cs="Times New Roman"/>
          <w:sz w:val="24"/>
          <w:szCs w:val="24"/>
        </w:rPr>
        <w:t>jerometbock@gmail.com</w:t>
      </w:r>
    </w:p>
    <w:p w14:paraId="0D169EF1" w14:textId="77777777" w:rsidR="00A208F0" w:rsidRPr="004373E3" w:rsidRDefault="00A208F0">
      <w:pPr>
        <w:rPr>
          <w:rFonts w:ascii="Times New Roman" w:hAnsi="Times New Roman" w:cs="Times New Roman"/>
          <w:sz w:val="24"/>
          <w:szCs w:val="24"/>
        </w:rPr>
      </w:pPr>
      <w:r w:rsidRPr="004373E3">
        <w:rPr>
          <w:rFonts w:ascii="Times New Roman" w:hAnsi="Times New Roman" w:cs="Times New Roman"/>
          <w:sz w:val="24"/>
          <w:szCs w:val="24"/>
        </w:rPr>
        <w:br w:type="page"/>
      </w:r>
    </w:p>
    <w:p w14:paraId="7BC38548" w14:textId="4E363ABD" w:rsidR="00455038" w:rsidRDefault="00455038" w:rsidP="00455038">
      <w:pPr>
        <w:rPr>
          <w:rFonts w:ascii="Times New Roman" w:hAnsi="Times New Roman" w:cs="Times New Roman"/>
          <w:b/>
          <w:sz w:val="24"/>
          <w:szCs w:val="24"/>
        </w:rPr>
      </w:pPr>
    </w:p>
    <w:p w14:paraId="16DD0389" w14:textId="77777777" w:rsidR="00455038" w:rsidRDefault="00455038" w:rsidP="00455038">
      <w:pPr>
        <w:jc w:val="center"/>
        <w:rPr>
          <w:rFonts w:ascii="Times New Roman" w:hAnsi="Times New Roman" w:cs="Times New Roman"/>
          <w:b/>
          <w:sz w:val="36"/>
          <w:szCs w:val="36"/>
        </w:rPr>
      </w:pPr>
    </w:p>
    <w:p w14:paraId="37DD534C" w14:textId="77777777" w:rsidR="00455038" w:rsidRDefault="00455038" w:rsidP="00455038">
      <w:pPr>
        <w:jc w:val="center"/>
        <w:rPr>
          <w:rFonts w:ascii="Times New Roman" w:hAnsi="Times New Roman" w:cs="Times New Roman"/>
          <w:b/>
          <w:sz w:val="36"/>
          <w:szCs w:val="36"/>
        </w:rPr>
      </w:pPr>
    </w:p>
    <w:p w14:paraId="40D14AC0" w14:textId="4F6F6A3D" w:rsidR="00455038" w:rsidRPr="004373E3" w:rsidRDefault="00455038" w:rsidP="00455038">
      <w:pPr>
        <w:jc w:val="center"/>
        <w:rPr>
          <w:rFonts w:ascii="Times New Roman" w:hAnsi="Times New Roman" w:cs="Times New Roman"/>
          <w:b/>
          <w:sz w:val="36"/>
          <w:szCs w:val="36"/>
        </w:rPr>
      </w:pPr>
      <w:r>
        <w:rPr>
          <w:rFonts w:ascii="Times New Roman" w:hAnsi="Times New Roman" w:cs="Times New Roman"/>
          <w:b/>
          <w:sz w:val="36"/>
          <w:szCs w:val="36"/>
        </w:rPr>
        <w:t xml:space="preserve">Figure </w:t>
      </w:r>
      <w:r w:rsidR="00C76C7A">
        <w:rPr>
          <w:rFonts w:ascii="Times New Roman" w:hAnsi="Times New Roman" w:cs="Times New Roman"/>
          <w:b/>
          <w:sz w:val="36"/>
          <w:szCs w:val="36"/>
        </w:rPr>
        <w:t>1</w:t>
      </w:r>
    </w:p>
    <w:p w14:paraId="382D6DCF" w14:textId="77777777" w:rsidR="00455038" w:rsidRDefault="00455038" w:rsidP="00455038">
      <w:pPr>
        <w:rPr>
          <w:rFonts w:ascii="Times New Roman" w:hAnsi="Times New Roman" w:cs="Times New Roman"/>
          <w:sz w:val="24"/>
          <w:szCs w:val="24"/>
        </w:rPr>
      </w:pPr>
      <w:r>
        <w:rPr>
          <w:noProof/>
        </w:rPr>
        <w:drawing>
          <wp:inline distT="0" distB="0" distL="0" distR="0" wp14:anchorId="0CD4D293" wp14:editId="74479B62">
            <wp:extent cx="6858000" cy="6362700"/>
            <wp:effectExtent l="0" t="0" r="0" b="0"/>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373E3">
        <w:rPr>
          <w:rFonts w:ascii="Times New Roman" w:hAnsi="Times New Roman" w:cs="Times New Roman"/>
          <w:sz w:val="24"/>
          <w:szCs w:val="24"/>
        </w:rPr>
        <w:t xml:space="preserve"> </w:t>
      </w:r>
      <w:r w:rsidRPr="004373E3">
        <w:rPr>
          <w:rFonts w:ascii="Times New Roman" w:hAnsi="Times New Roman" w:cs="Times New Roman"/>
          <w:sz w:val="24"/>
          <w:szCs w:val="24"/>
        </w:rPr>
        <w:br w:type="page"/>
      </w:r>
    </w:p>
    <w:p w14:paraId="41DA71AB" w14:textId="6A3E1FE5" w:rsidR="00455038" w:rsidRDefault="00455038" w:rsidP="00455038">
      <w:pPr>
        <w:jc w:val="center"/>
        <w:rPr>
          <w:rFonts w:ascii="Times New Roman" w:hAnsi="Times New Roman" w:cs="Times New Roman"/>
          <w:sz w:val="24"/>
          <w:szCs w:val="24"/>
        </w:rPr>
      </w:pPr>
      <w:r>
        <w:rPr>
          <w:rFonts w:ascii="Times New Roman" w:hAnsi="Times New Roman" w:cs="Times New Roman"/>
          <w:b/>
          <w:bCs/>
          <w:sz w:val="36"/>
          <w:szCs w:val="36"/>
        </w:rPr>
        <w:lastRenderedPageBreak/>
        <w:t xml:space="preserve">Figure </w:t>
      </w:r>
      <w:r w:rsidR="00C76C7A">
        <w:rPr>
          <w:rFonts w:ascii="Times New Roman" w:hAnsi="Times New Roman" w:cs="Times New Roman"/>
          <w:b/>
          <w:bCs/>
          <w:sz w:val="36"/>
          <w:szCs w:val="36"/>
        </w:rPr>
        <w:t>2</w:t>
      </w:r>
      <w:r>
        <w:rPr>
          <w:noProof/>
        </w:rPr>
        <w:drawing>
          <wp:inline distT="0" distB="0" distL="0" distR="0" wp14:anchorId="01457DFD" wp14:editId="7A20EFF7">
            <wp:extent cx="6831724" cy="5255260"/>
            <wp:effectExtent l="0" t="0" r="0" b="0"/>
            <wp:docPr id="8" name="Chart 8">
              <a:extLst xmlns:a="http://schemas.openxmlformats.org/drawingml/2006/main">
                <a:ext uri="{FF2B5EF4-FFF2-40B4-BE49-F238E27FC236}">
                  <a16:creationId xmlns:a16="http://schemas.microsoft.com/office/drawing/2014/main" id="{75DEF3F8-C3F4-4C60-9371-DFB85B54DA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F0BA21" w14:textId="6B49403B" w:rsidR="00455038" w:rsidRDefault="00455038" w:rsidP="00A22179">
      <w:pPr>
        <w:rPr>
          <w:rFonts w:ascii="Times New Roman" w:hAnsi="Times New Roman" w:cs="Times New Roman"/>
          <w:sz w:val="24"/>
          <w:szCs w:val="24"/>
        </w:rPr>
      </w:pPr>
      <w:r>
        <w:rPr>
          <w:rFonts w:ascii="Times New Roman" w:hAnsi="Times New Roman" w:cs="Times New Roman"/>
          <w:b/>
          <w:sz w:val="24"/>
          <w:szCs w:val="24"/>
        </w:rPr>
        <w:br w:type="page"/>
      </w:r>
    </w:p>
    <w:p w14:paraId="191FF3AF" w14:textId="460E774E" w:rsidR="00A22179" w:rsidRDefault="00A22179" w:rsidP="00A22179">
      <w:pPr>
        <w:jc w:val="center"/>
        <w:rPr>
          <w:rFonts w:ascii="Times New Roman" w:hAnsi="Times New Roman" w:cs="Times New Roman"/>
          <w:sz w:val="24"/>
          <w:szCs w:val="24"/>
        </w:rPr>
      </w:pPr>
    </w:p>
    <w:p w14:paraId="5F366D5D" w14:textId="77777777" w:rsidR="00A22179" w:rsidRDefault="00A22179" w:rsidP="00A22179">
      <w:pPr>
        <w:jc w:val="center"/>
        <w:rPr>
          <w:rFonts w:ascii="Times New Roman" w:hAnsi="Times New Roman" w:cs="Times New Roman"/>
          <w:sz w:val="24"/>
          <w:szCs w:val="24"/>
        </w:rPr>
      </w:pPr>
    </w:p>
    <w:p w14:paraId="1FB35BE7" w14:textId="68DC53AE" w:rsidR="004D2631" w:rsidRPr="004D2631" w:rsidRDefault="00A22179" w:rsidP="00A22179">
      <w:pPr>
        <w:jc w:val="center"/>
        <w:rPr>
          <w:rFonts w:ascii="Times New Roman" w:hAnsi="Times New Roman" w:cs="Times New Roman"/>
          <w:b/>
          <w:bCs/>
          <w:sz w:val="36"/>
          <w:szCs w:val="36"/>
        </w:rPr>
      </w:pPr>
      <w:r>
        <w:rPr>
          <w:rFonts w:ascii="Times New Roman" w:hAnsi="Times New Roman" w:cs="Times New Roman"/>
          <w:b/>
          <w:bCs/>
          <w:sz w:val="36"/>
          <w:szCs w:val="36"/>
        </w:rPr>
        <w:t>Fi</w:t>
      </w:r>
      <w:r w:rsidR="004D2631" w:rsidRPr="004D2631">
        <w:rPr>
          <w:rFonts w:ascii="Times New Roman" w:hAnsi="Times New Roman" w:cs="Times New Roman"/>
          <w:b/>
          <w:bCs/>
          <w:sz w:val="36"/>
          <w:szCs w:val="36"/>
        </w:rPr>
        <w:t xml:space="preserve">gure </w:t>
      </w:r>
      <w:r w:rsidR="00C76C7A">
        <w:rPr>
          <w:rFonts w:ascii="Times New Roman" w:hAnsi="Times New Roman" w:cs="Times New Roman"/>
          <w:b/>
          <w:bCs/>
          <w:sz w:val="36"/>
          <w:szCs w:val="36"/>
        </w:rPr>
        <w:t>3</w:t>
      </w:r>
    </w:p>
    <w:p w14:paraId="76BB9F05" w14:textId="5CEB4A72" w:rsidR="00455038" w:rsidRDefault="004D2631">
      <w:r>
        <w:rPr>
          <w:noProof/>
        </w:rPr>
        <w:drawing>
          <wp:inline distT="0" distB="0" distL="0" distR="0" wp14:anchorId="3F25EEE8" wp14:editId="5CA2D030">
            <wp:extent cx="6858000" cy="5255260"/>
            <wp:effectExtent l="0" t="0" r="0" b="0"/>
            <wp:docPr id="14" name="Chart 1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4A4BFE" w14:textId="77777777" w:rsidR="00424BFA" w:rsidRDefault="00424BFA"/>
    <w:p w14:paraId="16D073E3" w14:textId="77777777" w:rsidR="00424BFA" w:rsidRDefault="00424BFA" w:rsidP="0061165A">
      <w:pPr>
        <w:ind w:left="360"/>
      </w:pPr>
    </w:p>
    <w:p w14:paraId="60811BAD" w14:textId="77777777" w:rsidR="004D2631" w:rsidRDefault="004D2631">
      <w:r>
        <w:br w:type="page"/>
      </w:r>
    </w:p>
    <w:p w14:paraId="43A9FA24" w14:textId="2E25E00C" w:rsidR="004D2631" w:rsidRPr="004D2631" w:rsidRDefault="004D2631" w:rsidP="004D2631">
      <w:pPr>
        <w:jc w:val="center"/>
        <w:rPr>
          <w:rFonts w:ascii="Times New Roman" w:hAnsi="Times New Roman" w:cs="Times New Roman"/>
          <w:b/>
          <w:bCs/>
          <w:sz w:val="36"/>
          <w:szCs w:val="36"/>
        </w:rPr>
      </w:pPr>
      <w:r w:rsidRPr="004D2631">
        <w:rPr>
          <w:rFonts w:ascii="Times New Roman" w:hAnsi="Times New Roman" w:cs="Times New Roman"/>
          <w:b/>
          <w:bCs/>
          <w:sz w:val="36"/>
          <w:szCs w:val="36"/>
        </w:rPr>
        <w:lastRenderedPageBreak/>
        <w:t xml:space="preserve">Figure </w:t>
      </w:r>
      <w:r w:rsidR="00C76C7A">
        <w:rPr>
          <w:rFonts w:ascii="Times New Roman" w:hAnsi="Times New Roman" w:cs="Times New Roman"/>
          <w:b/>
          <w:bCs/>
          <w:sz w:val="36"/>
          <w:szCs w:val="36"/>
        </w:rPr>
        <w:t>4</w:t>
      </w:r>
    </w:p>
    <w:p w14:paraId="1184E725" w14:textId="4F428349" w:rsidR="004D2631" w:rsidRDefault="004D2631">
      <w:r>
        <w:rPr>
          <w:noProof/>
        </w:rPr>
        <w:drawing>
          <wp:inline distT="0" distB="0" distL="0" distR="0" wp14:anchorId="45B37883" wp14:editId="5D2C653D">
            <wp:extent cx="6858000" cy="5255260"/>
            <wp:effectExtent l="0" t="0" r="0" b="0"/>
            <wp:docPr id="15" name="Chart 15">
              <a:extLst xmlns:a="http://schemas.openxmlformats.org/drawingml/2006/main">
                <a:ext uri="{FF2B5EF4-FFF2-40B4-BE49-F238E27FC236}">
                  <a16:creationId xmlns:a16="http://schemas.microsoft.com/office/drawing/2014/main" id="{870A116E-C429-45C1-B2E9-7AC104E6E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type="page"/>
      </w:r>
    </w:p>
    <w:p w14:paraId="032B350B" w14:textId="4D1218B1" w:rsidR="00F719C1" w:rsidRDefault="00F719C1">
      <w:pPr>
        <w:rPr>
          <w:rFonts w:ascii="Times New Roman" w:hAnsi="Times New Roman" w:cs="Times New Roman"/>
          <w:b/>
          <w:bCs/>
          <w:sz w:val="32"/>
          <w:szCs w:val="32"/>
        </w:rPr>
      </w:pPr>
      <w:r>
        <w:rPr>
          <w:noProof/>
        </w:rPr>
        <w:lastRenderedPageBreak/>
        <w:drawing>
          <wp:inline distT="0" distB="0" distL="0" distR="0" wp14:anchorId="43248D6C" wp14:editId="376E7DCD">
            <wp:extent cx="6667500" cy="4448175"/>
            <wp:effectExtent l="0" t="0" r="0" b="0"/>
            <wp:docPr id="21" name="Picture 21" descr="fed funds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d funds r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14:paraId="1664DC13" w14:textId="77777777" w:rsidR="00F719C1" w:rsidRDefault="00F719C1">
      <w:pPr>
        <w:rPr>
          <w:rFonts w:ascii="Times New Roman" w:hAnsi="Times New Roman" w:cs="Times New Roman"/>
          <w:b/>
          <w:bCs/>
          <w:sz w:val="32"/>
          <w:szCs w:val="32"/>
        </w:rPr>
      </w:pPr>
      <w:r>
        <w:rPr>
          <w:rFonts w:ascii="Times New Roman" w:hAnsi="Times New Roman" w:cs="Times New Roman"/>
          <w:b/>
          <w:bCs/>
          <w:sz w:val="32"/>
          <w:szCs w:val="32"/>
        </w:rPr>
        <w:br w:type="page"/>
      </w:r>
    </w:p>
    <w:p w14:paraId="730DE9CF" w14:textId="4A4A106C" w:rsidR="0028515A" w:rsidRPr="0028515A" w:rsidRDefault="0028515A" w:rsidP="0028515A">
      <w:pPr>
        <w:jc w:val="center"/>
        <w:rPr>
          <w:rFonts w:ascii="Times New Roman" w:hAnsi="Times New Roman" w:cs="Times New Roman"/>
          <w:b/>
          <w:bCs/>
          <w:sz w:val="32"/>
          <w:szCs w:val="32"/>
        </w:rPr>
      </w:pPr>
      <w:r>
        <w:rPr>
          <w:rFonts w:ascii="Times New Roman" w:hAnsi="Times New Roman" w:cs="Times New Roman"/>
          <w:b/>
          <w:bCs/>
          <w:sz w:val="32"/>
          <w:szCs w:val="32"/>
        </w:rPr>
        <w:t>FIGURE 5</w:t>
      </w:r>
    </w:p>
    <w:p w14:paraId="6F0CB25C" w14:textId="77777777" w:rsidR="0028515A" w:rsidRDefault="0028515A"/>
    <w:p w14:paraId="312A8D3E" w14:textId="55236144" w:rsidR="0028515A" w:rsidRDefault="0028515A">
      <w:r>
        <w:rPr>
          <w:noProof/>
        </w:rPr>
        <w:drawing>
          <wp:inline distT="0" distB="0" distL="0" distR="0" wp14:anchorId="495752A2" wp14:editId="4596C123">
            <wp:extent cx="6858000" cy="48520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30301" cy="4973939"/>
                    </a:xfrm>
                    <a:prstGeom prst="rect">
                      <a:avLst/>
                    </a:prstGeom>
                    <a:noFill/>
                    <a:ln>
                      <a:noFill/>
                    </a:ln>
                  </pic:spPr>
                </pic:pic>
              </a:graphicData>
            </a:graphic>
          </wp:inline>
        </w:drawing>
      </w:r>
      <w:r>
        <w:br w:type="page"/>
      </w:r>
    </w:p>
    <w:tbl>
      <w:tblPr>
        <w:tblStyle w:val="TableGrid"/>
        <w:tblpPr w:leftFromText="180" w:rightFromText="180" w:vertAnchor="text" w:horzAnchor="margin" w:tblpXSpec="center" w:tblpY="1381"/>
        <w:tblOverlap w:val="never"/>
        <w:tblW w:w="0" w:type="auto"/>
        <w:tblLook w:val="04A0" w:firstRow="1" w:lastRow="0" w:firstColumn="1" w:lastColumn="0" w:noHBand="0" w:noVBand="1"/>
      </w:tblPr>
      <w:tblGrid>
        <w:gridCol w:w="3168"/>
        <w:gridCol w:w="810"/>
        <w:gridCol w:w="1710"/>
        <w:gridCol w:w="714"/>
        <w:gridCol w:w="1806"/>
      </w:tblGrid>
      <w:tr w:rsidR="00D54366" w14:paraId="61001719" w14:textId="337E5AE6" w:rsidTr="00D54366">
        <w:trPr>
          <w:trHeight w:val="261"/>
        </w:trPr>
        <w:tc>
          <w:tcPr>
            <w:tcW w:w="3168" w:type="dxa"/>
            <w:vAlign w:val="bottom"/>
          </w:tcPr>
          <w:p w14:paraId="4DA3540E" w14:textId="0980E6FF" w:rsidR="00D54366" w:rsidRDefault="00D54366" w:rsidP="00D54366">
            <w:r>
              <w:t>Department or Agency</w:t>
            </w:r>
          </w:p>
        </w:tc>
        <w:tc>
          <w:tcPr>
            <w:tcW w:w="810" w:type="dxa"/>
            <w:vAlign w:val="bottom"/>
          </w:tcPr>
          <w:p w14:paraId="0DDC8264" w14:textId="5BA523EF" w:rsidR="00D54366" w:rsidRDefault="00D54366" w:rsidP="00D54366">
            <w:r>
              <w:rPr>
                <w:rFonts w:ascii="Calibri" w:hAnsi="Calibri"/>
                <w:color w:val="000000"/>
              </w:rPr>
              <w:t>Rank</w:t>
            </w:r>
          </w:p>
        </w:tc>
        <w:tc>
          <w:tcPr>
            <w:tcW w:w="1710" w:type="dxa"/>
            <w:vAlign w:val="bottom"/>
          </w:tcPr>
          <w:p w14:paraId="5F82FFFB" w14:textId="3EDB30AF" w:rsidR="00D54366" w:rsidRDefault="00D54366" w:rsidP="00D54366">
            <w:pPr>
              <w:jc w:val="center"/>
            </w:pPr>
            <w:r>
              <w:t>2019 Outlays</w:t>
            </w:r>
          </w:p>
        </w:tc>
        <w:tc>
          <w:tcPr>
            <w:tcW w:w="714" w:type="dxa"/>
            <w:vAlign w:val="bottom"/>
          </w:tcPr>
          <w:p w14:paraId="2B84D0BD" w14:textId="5410935D" w:rsidR="00D54366" w:rsidRDefault="00D54366" w:rsidP="00D54366">
            <w:pPr>
              <w:jc w:val="center"/>
            </w:pPr>
            <w:proofErr w:type="spellStart"/>
            <w:r>
              <w:rPr>
                <w:rFonts w:ascii="Calibri" w:hAnsi="Calibri"/>
                <w:color w:val="000000"/>
              </w:rPr>
              <w:t>Discr</w:t>
            </w:r>
            <w:proofErr w:type="spellEnd"/>
            <w:r>
              <w:rPr>
                <w:rFonts w:ascii="Calibri" w:hAnsi="Calibri"/>
                <w:color w:val="000000"/>
              </w:rPr>
              <w:t>.</w:t>
            </w:r>
          </w:p>
        </w:tc>
        <w:tc>
          <w:tcPr>
            <w:tcW w:w="1806" w:type="dxa"/>
            <w:vAlign w:val="bottom"/>
          </w:tcPr>
          <w:p w14:paraId="117202B9" w14:textId="0CEDBDF3" w:rsidR="00D54366" w:rsidRDefault="00D54366" w:rsidP="00D54366">
            <w:pPr>
              <w:jc w:val="center"/>
            </w:pPr>
          </w:p>
        </w:tc>
      </w:tr>
      <w:tr w:rsidR="00D54366" w14:paraId="058B24C0" w14:textId="77777777" w:rsidTr="00D54366">
        <w:trPr>
          <w:trHeight w:val="261"/>
        </w:trPr>
        <w:tc>
          <w:tcPr>
            <w:tcW w:w="3168" w:type="dxa"/>
            <w:vAlign w:val="bottom"/>
          </w:tcPr>
          <w:p w14:paraId="26195914" w14:textId="44955F1A" w:rsidR="00D54366" w:rsidRDefault="00D54366" w:rsidP="00D54366">
            <w:r>
              <w:t xml:space="preserve">                        Totals</w:t>
            </w:r>
          </w:p>
        </w:tc>
        <w:tc>
          <w:tcPr>
            <w:tcW w:w="810" w:type="dxa"/>
            <w:vAlign w:val="bottom"/>
          </w:tcPr>
          <w:p w14:paraId="357B27D0" w14:textId="3B71A33F" w:rsidR="00D54366" w:rsidRDefault="00D54366" w:rsidP="00D54366">
            <w:pPr>
              <w:rPr>
                <w:rFonts w:ascii="Calibri" w:hAnsi="Calibri" w:cs="Calibri"/>
                <w:color w:val="000000"/>
              </w:rPr>
            </w:pPr>
          </w:p>
        </w:tc>
        <w:tc>
          <w:tcPr>
            <w:tcW w:w="1710" w:type="dxa"/>
            <w:vAlign w:val="bottom"/>
          </w:tcPr>
          <w:p w14:paraId="50B31E58" w14:textId="2B11BBF1" w:rsidR="00D54366" w:rsidRDefault="00D54366" w:rsidP="00D54366">
            <w:pPr>
              <w:jc w:val="center"/>
            </w:pPr>
            <w:r>
              <w:rPr>
                <w:rFonts w:ascii="Calibri" w:hAnsi="Calibri"/>
                <w:color w:val="000000"/>
              </w:rPr>
              <w:t xml:space="preserve"> $       4,696,122 </w:t>
            </w:r>
          </w:p>
        </w:tc>
        <w:tc>
          <w:tcPr>
            <w:tcW w:w="714" w:type="dxa"/>
            <w:vAlign w:val="bottom"/>
          </w:tcPr>
          <w:p w14:paraId="029FF043" w14:textId="35DF56C5" w:rsidR="00D54366" w:rsidRDefault="00D54366" w:rsidP="00D54366">
            <w:pPr>
              <w:jc w:val="center"/>
            </w:pPr>
          </w:p>
        </w:tc>
        <w:tc>
          <w:tcPr>
            <w:tcW w:w="1806" w:type="dxa"/>
            <w:vAlign w:val="bottom"/>
          </w:tcPr>
          <w:p w14:paraId="4CD0E918" w14:textId="5E05EBE3" w:rsidR="00D54366" w:rsidRDefault="00D54366" w:rsidP="00D54366">
            <w:pPr>
              <w:jc w:val="center"/>
              <w:rPr>
                <w:rFonts w:ascii="Calibri" w:hAnsi="Calibri"/>
                <w:color w:val="000000"/>
              </w:rPr>
            </w:pPr>
            <w:r>
              <w:rPr>
                <w:rFonts w:ascii="Calibri" w:hAnsi="Calibri"/>
                <w:color w:val="000000"/>
              </w:rPr>
              <w:t xml:space="preserve"> $       1,576,689 </w:t>
            </w:r>
          </w:p>
        </w:tc>
      </w:tr>
      <w:tr w:rsidR="00D54366" w14:paraId="787C9A6E" w14:textId="77777777" w:rsidTr="00D54366">
        <w:trPr>
          <w:trHeight w:val="261"/>
        </w:trPr>
        <w:tc>
          <w:tcPr>
            <w:tcW w:w="3168" w:type="dxa"/>
            <w:vAlign w:val="bottom"/>
          </w:tcPr>
          <w:p w14:paraId="4CBB6242" w14:textId="77777777" w:rsidR="00D54366" w:rsidRDefault="00D54366" w:rsidP="00D54366"/>
        </w:tc>
        <w:tc>
          <w:tcPr>
            <w:tcW w:w="810" w:type="dxa"/>
            <w:vAlign w:val="bottom"/>
          </w:tcPr>
          <w:p w14:paraId="4BB56C58" w14:textId="77777777" w:rsidR="00D54366" w:rsidRDefault="00D54366" w:rsidP="00D54366">
            <w:pPr>
              <w:rPr>
                <w:rFonts w:ascii="Calibri" w:hAnsi="Calibri" w:cs="Calibri"/>
                <w:color w:val="000000"/>
              </w:rPr>
            </w:pPr>
          </w:p>
        </w:tc>
        <w:tc>
          <w:tcPr>
            <w:tcW w:w="1710" w:type="dxa"/>
            <w:vAlign w:val="bottom"/>
          </w:tcPr>
          <w:p w14:paraId="0A0A5B2A" w14:textId="77777777" w:rsidR="00D54366" w:rsidRDefault="00D54366" w:rsidP="00D54366">
            <w:pPr>
              <w:jc w:val="center"/>
              <w:rPr>
                <w:rFonts w:ascii="Calibri" w:hAnsi="Calibri"/>
                <w:color w:val="000000"/>
              </w:rPr>
            </w:pPr>
          </w:p>
        </w:tc>
        <w:tc>
          <w:tcPr>
            <w:tcW w:w="714" w:type="dxa"/>
            <w:vAlign w:val="bottom"/>
          </w:tcPr>
          <w:p w14:paraId="4A582303" w14:textId="77777777" w:rsidR="00D54366" w:rsidRDefault="00D54366" w:rsidP="00D54366">
            <w:pPr>
              <w:jc w:val="center"/>
            </w:pPr>
          </w:p>
        </w:tc>
        <w:tc>
          <w:tcPr>
            <w:tcW w:w="1806" w:type="dxa"/>
            <w:vAlign w:val="bottom"/>
          </w:tcPr>
          <w:p w14:paraId="3244123E" w14:textId="77777777" w:rsidR="00D54366" w:rsidRDefault="00D54366" w:rsidP="00D54366">
            <w:pPr>
              <w:jc w:val="center"/>
              <w:rPr>
                <w:rFonts w:ascii="Calibri" w:hAnsi="Calibri"/>
                <w:color w:val="000000"/>
              </w:rPr>
            </w:pPr>
          </w:p>
        </w:tc>
      </w:tr>
      <w:tr w:rsidR="00D54366" w14:paraId="5B900E09" w14:textId="5DDF2C87" w:rsidTr="00D54366">
        <w:trPr>
          <w:trHeight w:val="247"/>
        </w:trPr>
        <w:tc>
          <w:tcPr>
            <w:tcW w:w="3168" w:type="dxa"/>
            <w:vAlign w:val="bottom"/>
          </w:tcPr>
          <w:p w14:paraId="5B830D05" w14:textId="7A5F3B27" w:rsidR="00D54366" w:rsidRDefault="00D54366" w:rsidP="00D54366">
            <w:r>
              <w:rPr>
                <w:rFonts w:ascii="Calibri" w:hAnsi="Calibri"/>
                <w:color w:val="000000"/>
              </w:rPr>
              <w:t>Health and Human Services</w:t>
            </w:r>
          </w:p>
        </w:tc>
        <w:tc>
          <w:tcPr>
            <w:tcW w:w="810" w:type="dxa"/>
            <w:vAlign w:val="bottom"/>
          </w:tcPr>
          <w:p w14:paraId="4D976B15" w14:textId="26BC4939" w:rsidR="00D54366" w:rsidRDefault="00D54366" w:rsidP="00D54366">
            <w:r>
              <w:rPr>
                <w:rFonts w:ascii="Calibri" w:hAnsi="Calibri"/>
                <w:color w:val="000000"/>
              </w:rPr>
              <w:t>1</w:t>
            </w:r>
          </w:p>
        </w:tc>
        <w:tc>
          <w:tcPr>
            <w:tcW w:w="1710" w:type="dxa"/>
            <w:vAlign w:val="bottom"/>
          </w:tcPr>
          <w:p w14:paraId="44F3DE8B" w14:textId="009C1B7E" w:rsidR="00D54366" w:rsidRDefault="00D54366" w:rsidP="00D54366">
            <w:r>
              <w:rPr>
                <w:rFonts w:ascii="Calibri" w:hAnsi="Calibri"/>
                <w:color w:val="000000"/>
              </w:rPr>
              <w:t xml:space="preserve"> $       1,213,798 </w:t>
            </w:r>
          </w:p>
        </w:tc>
        <w:tc>
          <w:tcPr>
            <w:tcW w:w="714" w:type="dxa"/>
            <w:vAlign w:val="bottom"/>
          </w:tcPr>
          <w:p w14:paraId="79DCA110" w14:textId="7FD76E36" w:rsidR="00D54366" w:rsidRDefault="00D54366" w:rsidP="00D54366">
            <w:pPr>
              <w:jc w:val="center"/>
              <w:rPr>
                <w:rFonts w:ascii="Calibri" w:hAnsi="Calibri" w:cs="Calibri"/>
                <w:color w:val="000000"/>
              </w:rPr>
            </w:pPr>
          </w:p>
        </w:tc>
        <w:tc>
          <w:tcPr>
            <w:tcW w:w="1806" w:type="dxa"/>
            <w:vAlign w:val="bottom"/>
          </w:tcPr>
          <w:p w14:paraId="55BC0F28" w14:textId="114A9233" w:rsidR="00D54366" w:rsidRDefault="00D54366" w:rsidP="00D54366">
            <w:pPr>
              <w:jc w:val="center"/>
              <w:rPr>
                <w:rFonts w:ascii="Calibri" w:hAnsi="Calibri"/>
                <w:color w:val="000000"/>
              </w:rPr>
            </w:pPr>
            <w:r>
              <w:rPr>
                <w:rFonts w:ascii="Calibri" w:hAnsi="Calibri"/>
                <w:color w:val="000000"/>
              </w:rPr>
              <w:t xml:space="preserve"> $                       -   </w:t>
            </w:r>
          </w:p>
        </w:tc>
      </w:tr>
      <w:tr w:rsidR="00D54366" w14:paraId="3215104C" w14:textId="2A9E62C0" w:rsidTr="00D54366">
        <w:trPr>
          <w:trHeight w:val="261"/>
        </w:trPr>
        <w:tc>
          <w:tcPr>
            <w:tcW w:w="3168" w:type="dxa"/>
            <w:vAlign w:val="bottom"/>
          </w:tcPr>
          <w:p w14:paraId="40774D01" w14:textId="06B4E815" w:rsidR="00D54366" w:rsidRDefault="00D54366" w:rsidP="00D54366">
            <w:r>
              <w:rPr>
                <w:rFonts w:ascii="Calibri" w:hAnsi="Calibri"/>
                <w:color w:val="000000"/>
              </w:rPr>
              <w:t>Social Security</w:t>
            </w:r>
          </w:p>
        </w:tc>
        <w:tc>
          <w:tcPr>
            <w:tcW w:w="810" w:type="dxa"/>
            <w:vAlign w:val="bottom"/>
          </w:tcPr>
          <w:p w14:paraId="3BD2021F" w14:textId="33BCED1B" w:rsidR="00D54366" w:rsidRDefault="00D54366" w:rsidP="00D54366">
            <w:r>
              <w:rPr>
                <w:rFonts w:ascii="Calibri" w:hAnsi="Calibri"/>
                <w:color w:val="000000"/>
              </w:rPr>
              <w:t>2</w:t>
            </w:r>
          </w:p>
        </w:tc>
        <w:tc>
          <w:tcPr>
            <w:tcW w:w="1710" w:type="dxa"/>
            <w:vAlign w:val="bottom"/>
          </w:tcPr>
          <w:p w14:paraId="02A8222D" w14:textId="5C76DBED" w:rsidR="00D54366" w:rsidRDefault="00D54366" w:rsidP="00D54366">
            <w:r>
              <w:rPr>
                <w:rFonts w:ascii="Calibri" w:hAnsi="Calibri"/>
                <w:color w:val="000000"/>
              </w:rPr>
              <w:t xml:space="preserve"> $       1,008,279 </w:t>
            </w:r>
          </w:p>
        </w:tc>
        <w:tc>
          <w:tcPr>
            <w:tcW w:w="714" w:type="dxa"/>
            <w:vAlign w:val="bottom"/>
          </w:tcPr>
          <w:p w14:paraId="6870C72B" w14:textId="56E00D9B" w:rsidR="00D54366" w:rsidRDefault="00D54366" w:rsidP="00D54366">
            <w:pPr>
              <w:jc w:val="center"/>
              <w:rPr>
                <w:rFonts w:ascii="Calibri" w:hAnsi="Calibri" w:cs="Calibri"/>
                <w:color w:val="000000"/>
              </w:rPr>
            </w:pPr>
          </w:p>
        </w:tc>
        <w:tc>
          <w:tcPr>
            <w:tcW w:w="1806" w:type="dxa"/>
            <w:vAlign w:val="bottom"/>
          </w:tcPr>
          <w:p w14:paraId="193F24D6" w14:textId="248F1DA4" w:rsidR="00D54366" w:rsidRDefault="00D54366" w:rsidP="00D54366">
            <w:pPr>
              <w:jc w:val="center"/>
              <w:rPr>
                <w:rFonts w:ascii="Calibri" w:hAnsi="Calibri"/>
                <w:color w:val="000000"/>
              </w:rPr>
            </w:pPr>
            <w:r>
              <w:rPr>
                <w:rFonts w:ascii="Calibri" w:hAnsi="Calibri"/>
                <w:color w:val="000000"/>
              </w:rPr>
              <w:t xml:space="preserve"> $                       -   </w:t>
            </w:r>
          </w:p>
        </w:tc>
      </w:tr>
      <w:tr w:rsidR="00D54366" w14:paraId="1F2D53FF" w14:textId="2674EB5A" w:rsidTr="00D54366">
        <w:trPr>
          <w:trHeight w:val="247"/>
        </w:trPr>
        <w:tc>
          <w:tcPr>
            <w:tcW w:w="3168" w:type="dxa"/>
            <w:vAlign w:val="bottom"/>
          </w:tcPr>
          <w:p w14:paraId="6D1F0BF3" w14:textId="056AFB64" w:rsidR="00D54366" w:rsidRDefault="00D54366" w:rsidP="00D54366">
            <w:r>
              <w:rPr>
                <w:rFonts w:ascii="Calibri" w:hAnsi="Calibri"/>
                <w:color w:val="000000"/>
              </w:rPr>
              <w:t>Treasury</w:t>
            </w:r>
          </w:p>
        </w:tc>
        <w:tc>
          <w:tcPr>
            <w:tcW w:w="810" w:type="dxa"/>
            <w:vAlign w:val="bottom"/>
          </w:tcPr>
          <w:p w14:paraId="5B1A4909" w14:textId="1387BF3B" w:rsidR="00D54366" w:rsidRDefault="00D54366" w:rsidP="00D54366">
            <w:r>
              <w:rPr>
                <w:rFonts w:ascii="Calibri" w:hAnsi="Calibri"/>
                <w:color w:val="000000"/>
              </w:rPr>
              <w:t>3</w:t>
            </w:r>
          </w:p>
        </w:tc>
        <w:tc>
          <w:tcPr>
            <w:tcW w:w="1710" w:type="dxa"/>
            <w:vAlign w:val="bottom"/>
          </w:tcPr>
          <w:p w14:paraId="1A70BD82" w14:textId="36DCA9DD" w:rsidR="00D54366" w:rsidRDefault="00D54366" w:rsidP="00D54366">
            <w:r>
              <w:rPr>
                <w:rFonts w:ascii="Calibri" w:hAnsi="Calibri"/>
                <w:color w:val="000000"/>
              </w:rPr>
              <w:t xml:space="preserve"> $          689,496 </w:t>
            </w:r>
          </w:p>
        </w:tc>
        <w:tc>
          <w:tcPr>
            <w:tcW w:w="714" w:type="dxa"/>
            <w:vAlign w:val="bottom"/>
          </w:tcPr>
          <w:p w14:paraId="0BBF92C6" w14:textId="4A6D5914" w:rsidR="00D54366" w:rsidRDefault="00D54366" w:rsidP="00D54366">
            <w:pPr>
              <w:jc w:val="center"/>
              <w:rPr>
                <w:rFonts w:ascii="Calibri" w:hAnsi="Calibri" w:cs="Calibri"/>
                <w:color w:val="000000"/>
              </w:rPr>
            </w:pPr>
          </w:p>
        </w:tc>
        <w:tc>
          <w:tcPr>
            <w:tcW w:w="1806" w:type="dxa"/>
            <w:vAlign w:val="bottom"/>
          </w:tcPr>
          <w:p w14:paraId="6E75ABB7" w14:textId="5B78F4E7" w:rsidR="00D54366" w:rsidRDefault="00D54366" w:rsidP="00D54366">
            <w:pPr>
              <w:jc w:val="center"/>
              <w:rPr>
                <w:rFonts w:ascii="Calibri" w:hAnsi="Calibri"/>
                <w:color w:val="000000"/>
              </w:rPr>
            </w:pPr>
            <w:r>
              <w:rPr>
                <w:rFonts w:ascii="Calibri" w:hAnsi="Calibri"/>
                <w:color w:val="000000"/>
              </w:rPr>
              <w:t xml:space="preserve"> $                       -   </w:t>
            </w:r>
          </w:p>
        </w:tc>
      </w:tr>
      <w:tr w:rsidR="00D54366" w14:paraId="77A64221" w14:textId="33498B62" w:rsidTr="00D54366">
        <w:trPr>
          <w:trHeight w:val="261"/>
        </w:trPr>
        <w:tc>
          <w:tcPr>
            <w:tcW w:w="3168" w:type="dxa"/>
            <w:vAlign w:val="bottom"/>
          </w:tcPr>
          <w:p w14:paraId="28FC3215" w14:textId="3227C7E6" w:rsidR="00D54366" w:rsidRDefault="00D54366" w:rsidP="00D54366">
            <w:r>
              <w:rPr>
                <w:rFonts w:ascii="Calibri" w:hAnsi="Calibri"/>
                <w:color w:val="000000"/>
              </w:rPr>
              <w:t>Defense--Military Programs</w:t>
            </w:r>
          </w:p>
        </w:tc>
        <w:tc>
          <w:tcPr>
            <w:tcW w:w="810" w:type="dxa"/>
            <w:vAlign w:val="bottom"/>
          </w:tcPr>
          <w:p w14:paraId="6E1A1E4D" w14:textId="376A9808" w:rsidR="00D54366" w:rsidRDefault="00D54366" w:rsidP="00D54366">
            <w:r>
              <w:rPr>
                <w:rFonts w:ascii="Calibri" w:hAnsi="Calibri"/>
                <w:color w:val="000000"/>
              </w:rPr>
              <w:t>4</w:t>
            </w:r>
          </w:p>
        </w:tc>
        <w:tc>
          <w:tcPr>
            <w:tcW w:w="1710" w:type="dxa"/>
            <w:vAlign w:val="bottom"/>
          </w:tcPr>
          <w:p w14:paraId="7B096588" w14:textId="1FECDC78" w:rsidR="00D54366" w:rsidRDefault="00D54366" w:rsidP="00D54366">
            <w:r>
              <w:rPr>
                <w:rFonts w:ascii="Calibri" w:hAnsi="Calibri"/>
                <w:color w:val="000000"/>
              </w:rPr>
              <w:t xml:space="preserve"> $          653,992 </w:t>
            </w:r>
          </w:p>
        </w:tc>
        <w:tc>
          <w:tcPr>
            <w:tcW w:w="714" w:type="dxa"/>
            <w:vAlign w:val="bottom"/>
          </w:tcPr>
          <w:p w14:paraId="5B07DE5B" w14:textId="190F16A2"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27750AD7" w14:textId="30278FC4" w:rsidR="00D54366" w:rsidRDefault="00D54366" w:rsidP="00D54366">
            <w:pPr>
              <w:jc w:val="center"/>
              <w:rPr>
                <w:rFonts w:ascii="Calibri" w:hAnsi="Calibri"/>
                <w:color w:val="000000"/>
              </w:rPr>
            </w:pPr>
            <w:r>
              <w:rPr>
                <w:rFonts w:ascii="Calibri" w:hAnsi="Calibri"/>
                <w:color w:val="000000"/>
              </w:rPr>
              <w:t xml:space="preserve"> $       653,992.0 </w:t>
            </w:r>
          </w:p>
        </w:tc>
      </w:tr>
      <w:tr w:rsidR="00D54366" w14:paraId="2A67A119" w14:textId="502DA495" w:rsidTr="00D54366">
        <w:trPr>
          <w:trHeight w:val="247"/>
        </w:trPr>
        <w:tc>
          <w:tcPr>
            <w:tcW w:w="3168" w:type="dxa"/>
            <w:vAlign w:val="bottom"/>
          </w:tcPr>
          <w:p w14:paraId="4043E586" w14:textId="6EBD5EDC" w:rsidR="00D54366" w:rsidRDefault="00D54366" w:rsidP="00D54366">
            <w:r>
              <w:rPr>
                <w:rFonts w:ascii="Calibri" w:hAnsi="Calibri"/>
                <w:color w:val="000000"/>
              </w:rPr>
              <w:t>Veterans Affairs</w:t>
            </w:r>
          </w:p>
        </w:tc>
        <w:tc>
          <w:tcPr>
            <w:tcW w:w="810" w:type="dxa"/>
            <w:vAlign w:val="bottom"/>
          </w:tcPr>
          <w:p w14:paraId="07C91123" w14:textId="2FE60C2B" w:rsidR="00D54366" w:rsidRDefault="00D54366" w:rsidP="00D54366">
            <w:r>
              <w:rPr>
                <w:rFonts w:ascii="Calibri" w:hAnsi="Calibri"/>
                <w:color w:val="000000"/>
              </w:rPr>
              <w:t>5</w:t>
            </w:r>
          </w:p>
        </w:tc>
        <w:tc>
          <w:tcPr>
            <w:tcW w:w="1710" w:type="dxa"/>
            <w:vAlign w:val="bottom"/>
          </w:tcPr>
          <w:p w14:paraId="47A31BD2" w14:textId="31BBCE33" w:rsidR="00D54366" w:rsidRDefault="00D54366" w:rsidP="00D54366">
            <w:r>
              <w:rPr>
                <w:rFonts w:ascii="Calibri" w:hAnsi="Calibri"/>
                <w:color w:val="000000"/>
              </w:rPr>
              <w:t xml:space="preserve"> $          199,580 </w:t>
            </w:r>
          </w:p>
        </w:tc>
        <w:tc>
          <w:tcPr>
            <w:tcW w:w="714" w:type="dxa"/>
            <w:vAlign w:val="bottom"/>
          </w:tcPr>
          <w:p w14:paraId="4DE4B0BB" w14:textId="6083BA90"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020FD71A" w14:textId="62009A52" w:rsidR="00D54366" w:rsidRDefault="00D54366" w:rsidP="00D54366">
            <w:pPr>
              <w:jc w:val="center"/>
              <w:rPr>
                <w:rFonts w:ascii="Calibri" w:hAnsi="Calibri"/>
                <w:color w:val="000000"/>
              </w:rPr>
            </w:pPr>
            <w:r>
              <w:rPr>
                <w:rFonts w:ascii="Calibri" w:hAnsi="Calibri"/>
                <w:color w:val="000000"/>
              </w:rPr>
              <w:t xml:space="preserve"> $       199,580.0 </w:t>
            </w:r>
          </w:p>
        </w:tc>
      </w:tr>
      <w:tr w:rsidR="00D54366" w14:paraId="268B5D28" w14:textId="34BBB44C" w:rsidTr="00D54366">
        <w:trPr>
          <w:trHeight w:val="261"/>
        </w:trPr>
        <w:tc>
          <w:tcPr>
            <w:tcW w:w="3168" w:type="dxa"/>
            <w:vAlign w:val="bottom"/>
          </w:tcPr>
          <w:p w14:paraId="649C0E94" w14:textId="79334CB1" w:rsidR="00D54366" w:rsidRDefault="00D54366" w:rsidP="00D54366">
            <w:r>
              <w:rPr>
                <w:rFonts w:ascii="Calibri" w:hAnsi="Calibri"/>
                <w:color w:val="000000"/>
              </w:rPr>
              <w:t>Agriculture</w:t>
            </w:r>
          </w:p>
        </w:tc>
        <w:tc>
          <w:tcPr>
            <w:tcW w:w="810" w:type="dxa"/>
            <w:vAlign w:val="bottom"/>
          </w:tcPr>
          <w:p w14:paraId="51E81D14" w14:textId="108F19F6" w:rsidR="00D54366" w:rsidRDefault="00D54366" w:rsidP="00D54366">
            <w:r>
              <w:rPr>
                <w:rFonts w:ascii="Calibri" w:hAnsi="Calibri"/>
                <w:color w:val="000000"/>
              </w:rPr>
              <w:t>6</w:t>
            </w:r>
          </w:p>
        </w:tc>
        <w:tc>
          <w:tcPr>
            <w:tcW w:w="1710" w:type="dxa"/>
            <w:vAlign w:val="bottom"/>
          </w:tcPr>
          <w:p w14:paraId="50B075E3" w14:textId="25A8B245" w:rsidR="00D54366" w:rsidRDefault="00D54366" w:rsidP="00D54366">
            <w:r>
              <w:rPr>
                <w:rFonts w:ascii="Calibri" w:hAnsi="Calibri"/>
                <w:color w:val="000000"/>
              </w:rPr>
              <w:t xml:space="preserve"> $          150,125 </w:t>
            </w:r>
          </w:p>
        </w:tc>
        <w:tc>
          <w:tcPr>
            <w:tcW w:w="714" w:type="dxa"/>
            <w:vAlign w:val="bottom"/>
          </w:tcPr>
          <w:p w14:paraId="5C366716" w14:textId="4C804023"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200095C4" w14:textId="20A72C37" w:rsidR="00D54366" w:rsidRDefault="00D54366" w:rsidP="00D54366">
            <w:pPr>
              <w:jc w:val="center"/>
              <w:rPr>
                <w:rFonts w:ascii="Calibri" w:hAnsi="Calibri"/>
                <w:color w:val="000000"/>
              </w:rPr>
            </w:pPr>
            <w:r>
              <w:rPr>
                <w:rFonts w:ascii="Calibri" w:hAnsi="Calibri"/>
                <w:color w:val="000000"/>
              </w:rPr>
              <w:t xml:space="preserve"> $       150,125.0 </w:t>
            </w:r>
          </w:p>
        </w:tc>
      </w:tr>
      <w:tr w:rsidR="00D54366" w14:paraId="5D2B7C33" w14:textId="517E35A0" w:rsidTr="00D54366">
        <w:trPr>
          <w:trHeight w:val="261"/>
        </w:trPr>
        <w:tc>
          <w:tcPr>
            <w:tcW w:w="3168" w:type="dxa"/>
            <w:vAlign w:val="bottom"/>
          </w:tcPr>
          <w:p w14:paraId="07100FA4" w14:textId="74D7FE26" w:rsidR="00D54366" w:rsidRDefault="00D54366" w:rsidP="00D54366">
            <w:r>
              <w:rPr>
                <w:rFonts w:ascii="Calibri" w:hAnsi="Calibri"/>
                <w:color w:val="000000"/>
              </w:rPr>
              <w:t>Education</w:t>
            </w:r>
          </w:p>
        </w:tc>
        <w:tc>
          <w:tcPr>
            <w:tcW w:w="810" w:type="dxa"/>
            <w:vAlign w:val="bottom"/>
          </w:tcPr>
          <w:p w14:paraId="0E34B377" w14:textId="6D0FBA18" w:rsidR="00D54366" w:rsidRDefault="00D54366" w:rsidP="00D54366">
            <w:r>
              <w:rPr>
                <w:rFonts w:ascii="Calibri" w:hAnsi="Calibri"/>
                <w:color w:val="000000"/>
              </w:rPr>
              <w:t>7</w:t>
            </w:r>
          </w:p>
        </w:tc>
        <w:tc>
          <w:tcPr>
            <w:tcW w:w="1710" w:type="dxa"/>
            <w:vAlign w:val="bottom"/>
          </w:tcPr>
          <w:p w14:paraId="16D58824" w14:textId="65B84800" w:rsidR="00D54366" w:rsidRDefault="00D54366" w:rsidP="00D54366">
            <w:r>
              <w:rPr>
                <w:rFonts w:ascii="Calibri" w:hAnsi="Calibri"/>
                <w:color w:val="000000"/>
              </w:rPr>
              <w:t xml:space="preserve"> $          104,366 </w:t>
            </w:r>
          </w:p>
        </w:tc>
        <w:tc>
          <w:tcPr>
            <w:tcW w:w="714" w:type="dxa"/>
            <w:vAlign w:val="bottom"/>
          </w:tcPr>
          <w:p w14:paraId="42328B8E" w14:textId="7D36609F"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71DC2885" w14:textId="052DA89F" w:rsidR="00D54366" w:rsidRDefault="00D54366" w:rsidP="00D54366">
            <w:pPr>
              <w:jc w:val="center"/>
              <w:rPr>
                <w:rFonts w:ascii="Calibri" w:hAnsi="Calibri"/>
                <w:color w:val="000000"/>
              </w:rPr>
            </w:pPr>
            <w:r>
              <w:rPr>
                <w:rFonts w:ascii="Calibri" w:hAnsi="Calibri"/>
                <w:color w:val="000000"/>
              </w:rPr>
              <w:t xml:space="preserve"> $       104,366.0 </w:t>
            </w:r>
          </w:p>
        </w:tc>
      </w:tr>
      <w:tr w:rsidR="00D54366" w14:paraId="21316DBF" w14:textId="260B57A6" w:rsidTr="00D54366">
        <w:trPr>
          <w:trHeight w:val="247"/>
        </w:trPr>
        <w:tc>
          <w:tcPr>
            <w:tcW w:w="3168" w:type="dxa"/>
            <w:vAlign w:val="bottom"/>
          </w:tcPr>
          <w:p w14:paraId="408889DA" w14:textId="7EB3A672" w:rsidR="00D54366" w:rsidRDefault="00D54366" w:rsidP="00D54366">
            <w:r>
              <w:rPr>
                <w:rFonts w:ascii="Calibri" w:hAnsi="Calibri"/>
                <w:color w:val="000000"/>
              </w:rPr>
              <w:t>Office of Personnel Mgt</w:t>
            </w:r>
          </w:p>
        </w:tc>
        <w:tc>
          <w:tcPr>
            <w:tcW w:w="810" w:type="dxa"/>
            <w:vAlign w:val="bottom"/>
          </w:tcPr>
          <w:p w14:paraId="511D5007" w14:textId="606CF15B" w:rsidR="00D54366" w:rsidRDefault="00D54366" w:rsidP="00D54366">
            <w:r>
              <w:rPr>
                <w:rFonts w:ascii="Calibri" w:hAnsi="Calibri"/>
                <w:color w:val="000000"/>
              </w:rPr>
              <w:t>8</w:t>
            </w:r>
          </w:p>
        </w:tc>
        <w:tc>
          <w:tcPr>
            <w:tcW w:w="1710" w:type="dxa"/>
            <w:vAlign w:val="bottom"/>
          </w:tcPr>
          <w:p w14:paraId="6C940298" w14:textId="586F82E7" w:rsidR="00D54366" w:rsidRDefault="00D54366" w:rsidP="00D54366">
            <w:r>
              <w:rPr>
                <w:rFonts w:ascii="Calibri" w:hAnsi="Calibri"/>
                <w:color w:val="000000"/>
              </w:rPr>
              <w:t xml:space="preserve"> $          103,138 </w:t>
            </w:r>
          </w:p>
        </w:tc>
        <w:tc>
          <w:tcPr>
            <w:tcW w:w="714" w:type="dxa"/>
            <w:vAlign w:val="bottom"/>
          </w:tcPr>
          <w:p w14:paraId="07AB9C48" w14:textId="48FDB1D5" w:rsidR="00D54366" w:rsidRDefault="00D54366" w:rsidP="00D54366">
            <w:pPr>
              <w:jc w:val="center"/>
              <w:rPr>
                <w:rFonts w:ascii="Calibri" w:hAnsi="Calibri" w:cs="Calibri"/>
                <w:color w:val="000000"/>
              </w:rPr>
            </w:pPr>
          </w:p>
        </w:tc>
        <w:tc>
          <w:tcPr>
            <w:tcW w:w="1806" w:type="dxa"/>
            <w:vAlign w:val="bottom"/>
          </w:tcPr>
          <w:p w14:paraId="1C2E5359" w14:textId="4945C216" w:rsidR="00D54366" w:rsidRDefault="00D54366" w:rsidP="00D54366">
            <w:pPr>
              <w:jc w:val="center"/>
              <w:rPr>
                <w:rFonts w:ascii="Calibri" w:hAnsi="Calibri"/>
                <w:color w:val="000000"/>
              </w:rPr>
            </w:pPr>
            <w:r>
              <w:rPr>
                <w:rFonts w:ascii="Calibri" w:hAnsi="Calibri"/>
                <w:color w:val="000000"/>
              </w:rPr>
              <w:t xml:space="preserve"> $                       -   </w:t>
            </w:r>
          </w:p>
        </w:tc>
      </w:tr>
      <w:tr w:rsidR="00D54366" w14:paraId="41B120D0" w14:textId="38404138" w:rsidTr="00D54366">
        <w:trPr>
          <w:trHeight w:val="261"/>
        </w:trPr>
        <w:tc>
          <w:tcPr>
            <w:tcW w:w="3168" w:type="dxa"/>
            <w:vAlign w:val="bottom"/>
          </w:tcPr>
          <w:p w14:paraId="2D8B8B3C" w14:textId="19D85374" w:rsidR="00D54366" w:rsidRDefault="00D54366" w:rsidP="00D54366">
            <w:r>
              <w:rPr>
                <w:rFonts w:ascii="Calibri" w:hAnsi="Calibri"/>
                <w:color w:val="000000"/>
              </w:rPr>
              <w:t>Social Security Admin</w:t>
            </w:r>
          </w:p>
        </w:tc>
        <w:tc>
          <w:tcPr>
            <w:tcW w:w="810" w:type="dxa"/>
            <w:vAlign w:val="bottom"/>
          </w:tcPr>
          <w:p w14:paraId="5D6956B6" w14:textId="59E5C458" w:rsidR="00D54366" w:rsidRDefault="00D54366" w:rsidP="00D54366">
            <w:r>
              <w:rPr>
                <w:rFonts w:ascii="Calibri" w:hAnsi="Calibri"/>
                <w:color w:val="000000"/>
              </w:rPr>
              <w:t>9</w:t>
            </w:r>
          </w:p>
        </w:tc>
        <w:tc>
          <w:tcPr>
            <w:tcW w:w="1710" w:type="dxa"/>
            <w:vAlign w:val="bottom"/>
          </w:tcPr>
          <w:p w14:paraId="2D305CC2" w14:textId="4662253B" w:rsidR="00D54366" w:rsidRDefault="00D54366" w:rsidP="00D54366">
            <w:r>
              <w:rPr>
                <w:rFonts w:ascii="Calibri" w:hAnsi="Calibri"/>
                <w:color w:val="000000"/>
              </w:rPr>
              <w:t xml:space="preserve"> $             93,552 </w:t>
            </w:r>
          </w:p>
        </w:tc>
        <w:tc>
          <w:tcPr>
            <w:tcW w:w="714" w:type="dxa"/>
            <w:vAlign w:val="bottom"/>
          </w:tcPr>
          <w:p w14:paraId="0A5326F8" w14:textId="3E3B1CE1" w:rsidR="00D54366" w:rsidRDefault="00D54366" w:rsidP="00D54366">
            <w:pPr>
              <w:jc w:val="center"/>
              <w:rPr>
                <w:rFonts w:ascii="Calibri" w:hAnsi="Calibri" w:cs="Calibri"/>
                <w:color w:val="000000"/>
              </w:rPr>
            </w:pPr>
          </w:p>
        </w:tc>
        <w:tc>
          <w:tcPr>
            <w:tcW w:w="1806" w:type="dxa"/>
            <w:vAlign w:val="bottom"/>
          </w:tcPr>
          <w:p w14:paraId="1412CA8D" w14:textId="46FC5BB5" w:rsidR="00D54366" w:rsidRDefault="00D54366" w:rsidP="00D54366">
            <w:pPr>
              <w:jc w:val="center"/>
              <w:rPr>
                <w:rFonts w:ascii="Calibri" w:hAnsi="Calibri"/>
                <w:color w:val="000000"/>
              </w:rPr>
            </w:pPr>
            <w:r>
              <w:rPr>
                <w:rFonts w:ascii="Calibri" w:hAnsi="Calibri"/>
                <w:color w:val="000000"/>
              </w:rPr>
              <w:t xml:space="preserve"> $                       -   </w:t>
            </w:r>
          </w:p>
        </w:tc>
      </w:tr>
      <w:tr w:rsidR="00D54366" w14:paraId="62CE2041" w14:textId="2FF14875" w:rsidTr="00D54366">
        <w:trPr>
          <w:trHeight w:val="509"/>
        </w:trPr>
        <w:tc>
          <w:tcPr>
            <w:tcW w:w="3168" w:type="dxa"/>
            <w:vAlign w:val="bottom"/>
          </w:tcPr>
          <w:p w14:paraId="3BAE2537" w14:textId="57EBC126" w:rsidR="00D54366" w:rsidRDefault="00D54366" w:rsidP="00D54366">
            <w:r>
              <w:rPr>
                <w:rFonts w:ascii="Calibri" w:hAnsi="Calibri"/>
                <w:color w:val="000000"/>
              </w:rPr>
              <w:t>Transportation</w:t>
            </w:r>
          </w:p>
        </w:tc>
        <w:tc>
          <w:tcPr>
            <w:tcW w:w="810" w:type="dxa"/>
            <w:vAlign w:val="bottom"/>
          </w:tcPr>
          <w:p w14:paraId="22D685C0" w14:textId="4746862A" w:rsidR="00D54366" w:rsidRDefault="00D54366" w:rsidP="00D54366">
            <w:r>
              <w:rPr>
                <w:rFonts w:ascii="Calibri" w:hAnsi="Calibri"/>
                <w:color w:val="000000"/>
              </w:rPr>
              <w:t>10</w:t>
            </w:r>
          </w:p>
        </w:tc>
        <w:tc>
          <w:tcPr>
            <w:tcW w:w="1710" w:type="dxa"/>
            <w:vAlign w:val="bottom"/>
          </w:tcPr>
          <w:p w14:paraId="1AD5D744" w14:textId="48C203E9" w:rsidR="00D54366" w:rsidRDefault="00D54366" w:rsidP="00D54366">
            <w:r>
              <w:rPr>
                <w:rFonts w:ascii="Calibri" w:hAnsi="Calibri"/>
                <w:color w:val="000000"/>
              </w:rPr>
              <w:t xml:space="preserve"> $             80,721 </w:t>
            </w:r>
          </w:p>
        </w:tc>
        <w:tc>
          <w:tcPr>
            <w:tcW w:w="714" w:type="dxa"/>
            <w:vAlign w:val="bottom"/>
          </w:tcPr>
          <w:p w14:paraId="3A6ABCF7" w14:textId="2C9B7008"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5675840C" w14:textId="58882DF1" w:rsidR="00D54366" w:rsidRDefault="00D54366" w:rsidP="00D54366">
            <w:pPr>
              <w:jc w:val="center"/>
              <w:rPr>
                <w:rFonts w:ascii="Calibri" w:hAnsi="Calibri"/>
                <w:color w:val="000000"/>
              </w:rPr>
            </w:pPr>
            <w:r>
              <w:rPr>
                <w:rFonts w:ascii="Calibri" w:hAnsi="Calibri"/>
                <w:color w:val="000000"/>
              </w:rPr>
              <w:t xml:space="preserve"> $          80,721.0 </w:t>
            </w:r>
          </w:p>
        </w:tc>
      </w:tr>
      <w:tr w:rsidR="00D54366" w14:paraId="07780F74" w14:textId="7557AE80" w:rsidTr="00D54366">
        <w:trPr>
          <w:trHeight w:val="261"/>
        </w:trPr>
        <w:tc>
          <w:tcPr>
            <w:tcW w:w="3168" w:type="dxa"/>
            <w:vAlign w:val="bottom"/>
          </w:tcPr>
          <w:p w14:paraId="1365EA51" w14:textId="631DB6AF" w:rsidR="00D54366" w:rsidRDefault="00D54366" w:rsidP="00D54366">
            <w:r>
              <w:rPr>
                <w:rFonts w:ascii="Calibri" w:hAnsi="Calibri"/>
                <w:color w:val="000000"/>
              </w:rPr>
              <w:t>Defense Civil - Programs</w:t>
            </w:r>
          </w:p>
        </w:tc>
        <w:tc>
          <w:tcPr>
            <w:tcW w:w="810" w:type="dxa"/>
            <w:vAlign w:val="bottom"/>
          </w:tcPr>
          <w:p w14:paraId="47DAD920" w14:textId="52C0EAEF" w:rsidR="00D54366" w:rsidRDefault="00D54366" w:rsidP="00D54366">
            <w:r>
              <w:rPr>
                <w:rFonts w:ascii="Calibri" w:hAnsi="Calibri"/>
                <w:color w:val="000000"/>
              </w:rPr>
              <w:t>11</w:t>
            </w:r>
          </w:p>
        </w:tc>
        <w:tc>
          <w:tcPr>
            <w:tcW w:w="1710" w:type="dxa"/>
            <w:vAlign w:val="bottom"/>
          </w:tcPr>
          <w:p w14:paraId="31C88734" w14:textId="343AE58C" w:rsidR="00D54366" w:rsidRDefault="00D54366" w:rsidP="00D54366">
            <w:r>
              <w:rPr>
                <w:rFonts w:ascii="Calibri" w:hAnsi="Calibri"/>
                <w:color w:val="000000"/>
              </w:rPr>
              <w:t xml:space="preserve"> $             60,932 </w:t>
            </w:r>
          </w:p>
        </w:tc>
        <w:tc>
          <w:tcPr>
            <w:tcW w:w="714" w:type="dxa"/>
            <w:vAlign w:val="bottom"/>
          </w:tcPr>
          <w:p w14:paraId="4DD363CF" w14:textId="5352800B"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3FCE6527" w14:textId="6DEA1FDF" w:rsidR="00D54366" w:rsidRDefault="00D54366" w:rsidP="00D54366">
            <w:pPr>
              <w:jc w:val="center"/>
              <w:rPr>
                <w:rFonts w:ascii="Calibri" w:hAnsi="Calibri"/>
                <w:color w:val="000000"/>
              </w:rPr>
            </w:pPr>
            <w:r>
              <w:rPr>
                <w:rFonts w:ascii="Calibri" w:hAnsi="Calibri"/>
                <w:color w:val="000000"/>
              </w:rPr>
              <w:t xml:space="preserve"> $          60,932.0 </w:t>
            </w:r>
          </w:p>
        </w:tc>
      </w:tr>
      <w:tr w:rsidR="00D54366" w14:paraId="46F16DFB" w14:textId="6C0B5E5C" w:rsidTr="00D54366">
        <w:trPr>
          <w:trHeight w:val="247"/>
        </w:trPr>
        <w:tc>
          <w:tcPr>
            <w:tcW w:w="3168" w:type="dxa"/>
            <w:vAlign w:val="bottom"/>
          </w:tcPr>
          <w:p w14:paraId="5C6816D0" w14:textId="2566C748" w:rsidR="00D54366" w:rsidRDefault="00D54366" w:rsidP="00D54366">
            <w:r>
              <w:rPr>
                <w:rFonts w:ascii="Calibri" w:hAnsi="Calibri"/>
                <w:color w:val="000000"/>
              </w:rPr>
              <w:t>Homeland Security</w:t>
            </w:r>
          </w:p>
        </w:tc>
        <w:tc>
          <w:tcPr>
            <w:tcW w:w="810" w:type="dxa"/>
            <w:vAlign w:val="bottom"/>
          </w:tcPr>
          <w:p w14:paraId="2040014E" w14:textId="297C4222" w:rsidR="00D54366" w:rsidRDefault="00D54366" w:rsidP="00D54366">
            <w:r>
              <w:rPr>
                <w:rFonts w:ascii="Calibri" w:hAnsi="Calibri"/>
                <w:color w:val="000000"/>
              </w:rPr>
              <w:t>12</w:t>
            </w:r>
          </w:p>
        </w:tc>
        <w:tc>
          <w:tcPr>
            <w:tcW w:w="1710" w:type="dxa"/>
            <w:vAlign w:val="bottom"/>
          </w:tcPr>
          <w:p w14:paraId="527EDBB6" w14:textId="26593649" w:rsidR="00D54366" w:rsidRDefault="00D54366" w:rsidP="00D54366">
            <w:r>
              <w:rPr>
                <w:rFonts w:ascii="Calibri" w:hAnsi="Calibri"/>
                <w:color w:val="000000"/>
              </w:rPr>
              <w:t xml:space="preserve"> $             57,686 </w:t>
            </w:r>
          </w:p>
        </w:tc>
        <w:tc>
          <w:tcPr>
            <w:tcW w:w="714" w:type="dxa"/>
            <w:vAlign w:val="bottom"/>
          </w:tcPr>
          <w:p w14:paraId="08B74650" w14:textId="3D5F6633"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0B2FDD6C" w14:textId="31F7A088" w:rsidR="00D54366" w:rsidRDefault="00D54366" w:rsidP="00D54366">
            <w:pPr>
              <w:jc w:val="center"/>
              <w:rPr>
                <w:rFonts w:ascii="Calibri" w:hAnsi="Calibri"/>
                <w:color w:val="000000"/>
              </w:rPr>
            </w:pPr>
            <w:r>
              <w:rPr>
                <w:rFonts w:ascii="Calibri" w:hAnsi="Calibri"/>
                <w:color w:val="000000"/>
              </w:rPr>
              <w:t xml:space="preserve"> $          57,686.0 </w:t>
            </w:r>
          </w:p>
        </w:tc>
      </w:tr>
      <w:tr w:rsidR="00D54366" w14:paraId="7345904B" w14:textId="464E1E39" w:rsidTr="00D54366">
        <w:trPr>
          <w:trHeight w:val="261"/>
        </w:trPr>
        <w:tc>
          <w:tcPr>
            <w:tcW w:w="3168" w:type="dxa"/>
            <w:vAlign w:val="bottom"/>
          </w:tcPr>
          <w:p w14:paraId="3496DFC7" w14:textId="5085DC6C" w:rsidR="00D54366" w:rsidRDefault="00D54366" w:rsidP="00D54366">
            <w:r>
              <w:rPr>
                <w:rFonts w:ascii="Calibri" w:hAnsi="Calibri"/>
                <w:color w:val="000000"/>
              </w:rPr>
              <w:t>Labor</w:t>
            </w:r>
          </w:p>
        </w:tc>
        <w:tc>
          <w:tcPr>
            <w:tcW w:w="810" w:type="dxa"/>
            <w:vAlign w:val="bottom"/>
          </w:tcPr>
          <w:p w14:paraId="1B13980F" w14:textId="7488EACC" w:rsidR="00D54366" w:rsidRDefault="00D54366" w:rsidP="00D54366">
            <w:r>
              <w:rPr>
                <w:rFonts w:ascii="Calibri" w:hAnsi="Calibri"/>
                <w:color w:val="000000"/>
              </w:rPr>
              <w:t>13</w:t>
            </w:r>
          </w:p>
        </w:tc>
        <w:tc>
          <w:tcPr>
            <w:tcW w:w="1710" w:type="dxa"/>
            <w:vAlign w:val="bottom"/>
          </w:tcPr>
          <w:p w14:paraId="59BD24DB" w14:textId="1814BE44" w:rsidR="00D54366" w:rsidRDefault="00D54366" w:rsidP="00D54366">
            <w:r>
              <w:rPr>
                <w:rFonts w:ascii="Calibri" w:hAnsi="Calibri"/>
                <w:color w:val="000000"/>
              </w:rPr>
              <w:t xml:space="preserve"> $             35,805 </w:t>
            </w:r>
          </w:p>
        </w:tc>
        <w:tc>
          <w:tcPr>
            <w:tcW w:w="714" w:type="dxa"/>
            <w:vAlign w:val="bottom"/>
          </w:tcPr>
          <w:p w14:paraId="7D6E8A12" w14:textId="544FC6EC"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3DEA4E11" w14:textId="786FE9BD" w:rsidR="00D54366" w:rsidRDefault="00D54366" w:rsidP="00D54366">
            <w:pPr>
              <w:jc w:val="center"/>
              <w:rPr>
                <w:rFonts w:ascii="Calibri" w:hAnsi="Calibri"/>
                <w:color w:val="000000"/>
              </w:rPr>
            </w:pPr>
            <w:r>
              <w:rPr>
                <w:rFonts w:ascii="Calibri" w:hAnsi="Calibri"/>
                <w:color w:val="000000"/>
              </w:rPr>
              <w:t xml:space="preserve"> $          35,805.0 </w:t>
            </w:r>
          </w:p>
        </w:tc>
      </w:tr>
      <w:tr w:rsidR="00D54366" w14:paraId="127E3996" w14:textId="60C1C874" w:rsidTr="00D54366">
        <w:trPr>
          <w:trHeight w:val="247"/>
        </w:trPr>
        <w:tc>
          <w:tcPr>
            <w:tcW w:w="3168" w:type="dxa"/>
            <w:vAlign w:val="bottom"/>
          </w:tcPr>
          <w:p w14:paraId="26A2F296" w14:textId="2203223D" w:rsidR="00D54366" w:rsidRDefault="00D54366" w:rsidP="00D54366">
            <w:r>
              <w:rPr>
                <w:rFonts w:ascii="Calibri" w:hAnsi="Calibri"/>
                <w:color w:val="000000"/>
              </w:rPr>
              <w:t>Justice</w:t>
            </w:r>
          </w:p>
        </w:tc>
        <w:tc>
          <w:tcPr>
            <w:tcW w:w="810" w:type="dxa"/>
            <w:vAlign w:val="bottom"/>
          </w:tcPr>
          <w:p w14:paraId="544124DB" w14:textId="178A5278" w:rsidR="00D54366" w:rsidRDefault="00D54366" w:rsidP="00D54366">
            <w:r>
              <w:rPr>
                <w:rFonts w:ascii="Calibri" w:hAnsi="Calibri"/>
                <w:color w:val="000000"/>
              </w:rPr>
              <w:t>14</w:t>
            </w:r>
          </w:p>
        </w:tc>
        <w:tc>
          <w:tcPr>
            <w:tcW w:w="1710" w:type="dxa"/>
            <w:vAlign w:val="bottom"/>
          </w:tcPr>
          <w:p w14:paraId="622FC085" w14:textId="4D08658E" w:rsidR="00D54366" w:rsidRDefault="00D54366" w:rsidP="00D54366">
            <w:r>
              <w:rPr>
                <w:rFonts w:ascii="Calibri" w:hAnsi="Calibri"/>
                <w:color w:val="000000"/>
              </w:rPr>
              <w:t xml:space="preserve"> $             35,111 </w:t>
            </w:r>
          </w:p>
        </w:tc>
        <w:tc>
          <w:tcPr>
            <w:tcW w:w="714" w:type="dxa"/>
            <w:vAlign w:val="bottom"/>
          </w:tcPr>
          <w:p w14:paraId="4F492D8D" w14:textId="0E9D47C7"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0533E1A9" w14:textId="576AFC72" w:rsidR="00D54366" w:rsidRDefault="00D54366" w:rsidP="00D54366">
            <w:pPr>
              <w:jc w:val="center"/>
              <w:rPr>
                <w:rFonts w:ascii="Calibri" w:hAnsi="Calibri"/>
                <w:color w:val="000000"/>
              </w:rPr>
            </w:pPr>
            <w:r>
              <w:rPr>
                <w:rFonts w:ascii="Calibri" w:hAnsi="Calibri"/>
                <w:color w:val="000000"/>
              </w:rPr>
              <w:t xml:space="preserve"> $          35,111.0 </w:t>
            </w:r>
          </w:p>
        </w:tc>
      </w:tr>
      <w:tr w:rsidR="00D54366" w14:paraId="0C06F402" w14:textId="3264C9DE" w:rsidTr="00D54366">
        <w:trPr>
          <w:trHeight w:val="261"/>
        </w:trPr>
        <w:tc>
          <w:tcPr>
            <w:tcW w:w="3168" w:type="dxa"/>
            <w:vAlign w:val="bottom"/>
          </w:tcPr>
          <w:p w14:paraId="7B60BCD5" w14:textId="0CF75633" w:rsidR="00D54366" w:rsidRDefault="00D54366" w:rsidP="00D54366">
            <w:r>
              <w:rPr>
                <w:rFonts w:ascii="Calibri" w:hAnsi="Calibri"/>
                <w:color w:val="000000"/>
              </w:rPr>
              <w:t xml:space="preserve">Housing and Urban </w:t>
            </w:r>
            <w:proofErr w:type="spellStart"/>
            <w:r>
              <w:rPr>
                <w:rFonts w:ascii="Calibri" w:hAnsi="Calibri"/>
                <w:color w:val="000000"/>
              </w:rPr>
              <w:t>Devel</w:t>
            </w:r>
            <w:proofErr w:type="spellEnd"/>
            <w:r>
              <w:rPr>
                <w:rFonts w:ascii="Calibri" w:hAnsi="Calibri"/>
                <w:color w:val="000000"/>
              </w:rPr>
              <w:t>.</w:t>
            </w:r>
          </w:p>
        </w:tc>
        <w:tc>
          <w:tcPr>
            <w:tcW w:w="810" w:type="dxa"/>
            <w:vAlign w:val="bottom"/>
          </w:tcPr>
          <w:p w14:paraId="49391F01" w14:textId="67658ABA" w:rsidR="00D54366" w:rsidRDefault="00D54366" w:rsidP="00D54366">
            <w:r>
              <w:rPr>
                <w:rFonts w:ascii="Calibri" w:hAnsi="Calibri"/>
                <w:color w:val="000000"/>
              </w:rPr>
              <w:t>15</w:t>
            </w:r>
          </w:p>
        </w:tc>
        <w:tc>
          <w:tcPr>
            <w:tcW w:w="1710" w:type="dxa"/>
            <w:vAlign w:val="bottom"/>
          </w:tcPr>
          <w:p w14:paraId="2F674B4C" w14:textId="20FBD12E" w:rsidR="00D54366" w:rsidRDefault="00D54366" w:rsidP="00D54366">
            <w:r>
              <w:rPr>
                <w:rFonts w:ascii="Calibri" w:hAnsi="Calibri"/>
                <w:color w:val="000000"/>
              </w:rPr>
              <w:t xml:space="preserve"> $             29,193 </w:t>
            </w:r>
          </w:p>
        </w:tc>
        <w:tc>
          <w:tcPr>
            <w:tcW w:w="714" w:type="dxa"/>
            <w:vAlign w:val="bottom"/>
          </w:tcPr>
          <w:p w14:paraId="59D2ACF1" w14:textId="199DBEE7"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5FA10956" w14:textId="579A7688" w:rsidR="00D54366" w:rsidRDefault="00D54366" w:rsidP="00D54366">
            <w:pPr>
              <w:jc w:val="center"/>
              <w:rPr>
                <w:rFonts w:ascii="Calibri" w:hAnsi="Calibri"/>
                <w:color w:val="000000"/>
              </w:rPr>
            </w:pPr>
            <w:r>
              <w:rPr>
                <w:rFonts w:ascii="Calibri" w:hAnsi="Calibri"/>
                <w:color w:val="000000"/>
              </w:rPr>
              <w:t xml:space="preserve"> $          29,193.0 </w:t>
            </w:r>
          </w:p>
        </w:tc>
      </w:tr>
      <w:tr w:rsidR="00D54366" w14:paraId="4FFDAD4C" w14:textId="3FF01138" w:rsidTr="00D54366">
        <w:trPr>
          <w:trHeight w:val="261"/>
        </w:trPr>
        <w:tc>
          <w:tcPr>
            <w:tcW w:w="3168" w:type="dxa"/>
            <w:vAlign w:val="bottom"/>
          </w:tcPr>
          <w:p w14:paraId="177B1848" w14:textId="4265FF81" w:rsidR="00D54366" w:rsidRDefault="00D54366" w:rsidP="00D54366">
            <w:r>
              <w:rPr>
                <w:rFonts w:ascii="Calibri" w:hAnsi="Calibri"/>
                <w:color w:val="000000"/>
              </w:rPr>
              <w:t>Energy</w:t>
            </w:r>
          </w:p>
        </w:tc>
        <w:tc>
          <w:tcPr>
            <w:tcW w:w="810" w:type="dxa"/>
            <w:vAlign w:val="bottom"/>
          </w:tcPr>
          <w:p w14:paraId="685F5254" w14:textId="6D10378B" w:rsidR="00D54366" w:rsidRDefault="00D54366" w:rsidP="00D54366">
            <w:r>
              <w:rPr>
                <w:rFonts w:ascii="Calibri" w:hAnsi="Calibri"/>
                <w:color w:val="000000"/>
              </w:rPr>
              <w:t>16</w:t>
            </w:r>
          </w:p>
        </w:tc>
        <w:tc>
          <w:tcPr>
            <w:tcW w:w="1710" w:type="dxa"/>
            <w:vAlign w:val="bottom"/>
          </w:tcPr>
          <w:p w14:paraId="2BE647FE" w14:textId="1CB63501" w:rsidR="00D54366" w:rsidRDefault="00D54366" w:rsidP="00D54366">
            <w:r>
              <w:rPr>
                <w:rFonts w:ascii="Calibri" w:hAnsi="Calibri"/>
                <w:color w:val="000000"/>
              </w:rPr>
              <w:t xml:space="preserve"> $             28,941 </w:t>
            </w:r>
          </w:p>
        </w:tc>
        <w:tc>
          <w:tcPr>
            <w:tcW w:w="714" w:type="dxa"/>
            <w:vAlign w:val="bottom"/>
          </w:tcPr>
          <w:p w14:paraId="26C6148B" w14:textId="74D0BE29"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77D1572D" w14:textId="5B2A7862" w:rsidR="00D54366" w:rsidRDefault="00D54366" w:rsidP="00D54366">
            <w:pPr>
              <w:jc w:val="center"/>
              <w:rPr>
                <w:rFonts w:ascii="Calibri" w:hAnsi="Calibri"/>
                <w:color w:val="000000"/>
              </w:rPr>
            </w:pPr>
            <w:r>
              <w:rPr>
                <w:rFonts w:ascii="Calibri" w:hAnsi="Calibri"/>
                <w:color w:val="000000"/>
              </w:rPr>
              <w:t xml:space="preserve"> $          28,941.0 </w:t>
            </w:r>
          </w:p>
        </w:tc>
      </w:tr>
      <w:tr w:rsidR="00D54366" w14:paraId="25B102EA" w14:textId="350A3E47" w:rsidTr="00D54366">
        <w:trPr>
          <w:trHeight w:val="247"/>
        </w:trPr>
        <w:tc>
          <w:tcPr>
            <w:tcW w:w="3168" w:type="dxa"/>
            <w:vAlign w:val="bottom"/>
          </w:tcPr>
          <w:p w14:paraId="270714E3" w14:textId="013F5F68" w:rsidR="00D54366" w:rsidRDefault="00D54366" w:rsidP="00D54366">
            <w:r>
              <w:rPr>
                <w:rFonts w:ascii="Calibri" w:hAnsi="Calibri"/>
                <w:color w:val="000000"/>
              </w:rPr>
              <w:t>State</w:t>
            </w:r>
          </w:p>
        </w:tc>
        <w:tc>
          <w:tcPr>
            <w:tcW w:w="810" w:type="dxa"/>
            <w:vAlign w:val="bottom"/>
          </w:tcPr>
          <w:p w14:paraId="55B9103F" w14:textId="4E4E182C" w:rsidR="00D54366" w:rsidRDefault="00D54366" w:rsidP="00D54366">
            <w:r>
              <w:rPr>
                <w:rFonts w:ascii="Calibri" w:hAnsi="Calibri"/>
                <w:color w:val="000000"/>
              </w:rPr>
              <w:t>17</w:t>
            </w:r>
          </w:p>
        </w:tc>
        <w:tc>
          <w:tcPr>
            <w:tcW w:w="1710" w:type="dxa"/>
            <w:vAlign w:val="bottom"/>
          </w:tcPr>
          <w:p w14:paraId="37B11B2D" w14:textId="5FC90CC9" w:rsidR="00D54366" w:rsidRDefault="00D54366" w:rsidP="00D54366">
            <w:r>
              <w:rPr>
                <w:rFonts w:ascii="Calibri" w:hAnsi="Calibri"/>
                <w:color w:val="000000"/>
              </w:rPr>
              <w:t xml:space="preserve"> $             28,004 </w:t>
            </w:r>
          </w:p>
        </w:tc>
        <w:tc>
          <w:tcPr>
            <w:tcW w:w="714" w:type="dxa"/>
            <w:vAlign w:val="bottom"/>
          </w:tcPr>
          <w:p w14:paraId="0AD95674" w14:textId="767A921A"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6503F70B" w14:textId="61DAE13E" w:rsidR="00D54366" w:rsidRDefault="00D54366" w:rsidP="00D54366">
            <w:pPr>
              <w:jc w:val="center"/>
              <w:rPr>
                <w:rFonts w:ascii="Calibri" w:hAnsi="Calibri"/>
                <w:color w:val="000000"/>
              </w:rPr>
            </w:pPr>
            <w:r>
              <w:rPr>
                <w:rFonts w:ascii="Calibri" w:hAnsi="Calibri"/>
                <w:color w:val="000000"/>
              </w:rPr>
              <w:t xml:space="preserve"> $          28,004.0 </w:t>
            </w:r>
          </w:p>
        </w:tc>
      </w:tr>
      <w:tr w:rsidR="00D54366" w14:paraId="6F2177AF" w14:textId="64294540" w:rsidTr="00D54366">
        <w:trPr>
          <w:trHeight w:val="261"/>
        </w:trPr>
        <w:tc>
          <w:tcPr>
            <w:tcW w:w="3168" w:type="dxa"/>
            <w:vAlign w:val="bottom"/>
          </w:tcPr>
          <w:p w14:paraId="61FA524A" w14:textId="0AD6B789" w:rsidR="00D54366" w:rsidRDefault="00D54366" w:rsidP="00D54366">
            <w:proofErr w:type="gramStart"/>
            <w:r>
              <w:rPr>
                <w:rFonts w:ascii="Calibri" w:hAnsi="Calibri"/>
                <w:color w:val="000000"/>
              </w:rPr>
              <w:t>Int'l  Assistance</w:t>
            </w:r>
            <w:proofErr w:type="gramEnd"/>
            <w:r>
              <w:rPr>
                <w:rFonts w:ascii="Calibri" w:hAnsi="Calibri"/>
                <w:color w:val="000000"/>
              </w:rPr>
              <w:t xml:space="preserve"> Programs</w:t>
            </w:r>
          </w:p>
        </w:tc>
        <w:tc>
          <w:tcPr>
            <w:tcW w:w="810" w:type="dxa"/>
            <w:vAlign w:val="bottom"/>
          </w:tcPr>
          <w:p w14:paraId="5B33C49C" w14:textId="739E9772" w:rsidR="00D54366" w:rsidRDefault="00D54366" w:rsidP="00D54366">
            <w:r>
              <w:rPr>
                <w:rFonts w:ascii="Calibri" w:hAnsi="Calibri"/>
                <w:color w:val="000000"/>
              </w:rPr>
              <w:t>18</w:t>
            </w:r>
          </w:p>
        </w:tc>
        <w:tc>
          <w:tcPr>
            <w:tcW w:w="1710" w:type="dxa"/>
            <w:vAlign w:val="bottom"/>
          </w:tcPr>
          <w:p w14:paraId="6C0A8BCE" w14:textId="72328EF0" w:rsidR="00D54366" w:rsidRDefault="00D54366" w:rsidP="00D54366">
            <w:r>
              <w:rPr>
                <w:rFonts w:ascii="Calibri" w:hAnsi="Calibri"/>
                <w:color w:val="000000"/>
              </w:rPr>
              <w:t xml:space="preserve"> $             23,564 </w:t>
            </w:r>
          </w:p>
        </w:tc>
        <w:tc>
          <w:tcPr>
            <w:tcW w:w="714" w:type="dxa"/>
            <w:vAlign w:val="bottom"/>
          </w:tcPr>
          <w:p w14:paraId="115DCE89" w14:textId="2E67AF0A"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1E528371" w14:textId="1C99D5F8" w:rsidR="00D54366" w:rsidRDefault="00D54366" w:rsidP="00D54366">
            <w:pPr>
              <w:jc w:val="center"/>
              <w:rPr>
                <w:rFonts w:ascii="Calibri" w:hAnsi="Calibri"/>
                <w:color w:val="000000"/>
              </w:rPr>
            </w:pPr>
            <w:r>
              <w:rPr>
                <w:rFonts w:ascii="Calibri" w:hAnsi="Calibri"/>
                <w:color w:val="000000"/>
              </w:rPr>
              <w:t xml:space="preserve"> $          23,564.0 </w:t>
            </w:r>
          </w:p>
        </w:tc>
      </w:tr>
      <w:tr w:rsidR="00D54366" w14:paraId="702F56F1" w14:textId="5E893BB3" w:rsidTr="00D54366">
        <w:trPr>
          <w:trHeight w:val="247"/>
        </w:trPr>
        <w:tc>
          <w:tcPr>
            <w:tcW w:w="3168" w:type="dxa"/>
            <w:vAlign w:val="bottom"/>
          </w:tcPr>
          <w:p w14:paraId="7858D485" w14:textId="568A0807" w:rsidR="00D54366" w:rsidRDefault="00D54366" w:rsidP="00D54366">
            <w:r>
              <w:rPr>
                <w:rFonts w:ascii="Calibri" w:hAnsi="Calibri"/>
                <w:color w:val="000000"/>
              </w:rPr>
              <w:t xml:space="preserve">Other Independent Agencies </w:t>
            </w:r>
          </w:p>
        </w:tc>
        <w:tc>
          <w:tcPr>
            <w:tcW w:w="810" w:type="dxa"/>
            <w:vAlign w:val="bottom"/>
          </w:tcPr>
          <w:p w14:paraId="02DDF4EC" w14:textId="5254EE9C" w:rsidR="00D54366" w:rsidRDefault="00D54366" w:rsidP="00D54366">
            <w:r>
              <w:rPr>
                <w:rFonts w:ascii="Calibri" w:hAnsi="Calibri"/>
                <w:color w:val="000000"/>
              </w:rPr>
              <w:t>19</w:t>
            </w:r>
          </w:p>
        </w:tc>
        <w:tc>
          <w:tcPr>
            <w:tcW w:w="1710" w:type="dxa"/>
            <w:vAlign w:val="bottom"/>
          </w:tcPr>
          <w:p w14:paraId="1809A5ED" w14:textId="4116D11A" w:rsidR="00D54366" w:rsidRDefault="00D54366" w:rsidP="00D54366">
            <w:r>
              <w:rPr>
                <w:rFonts w:ascii="Calibri" w:hAnsi="Calibri"/>
                <w:color w:val="000000"/>
              </w:rPr>
              <w:t xml:space="preserve"> $             21,031 </w:t>
            </w:r>
          </w:p>
        </w:tc>
        <w:tc>
          <w:tcPr>
            <w:tcW w:w="714" w:type="dxa"/>
            <w:vAlign w:val="bottom"/>
          </w:tcPr>
          <w:p w14:paraId="7D2B5296" w14:textId="4BC48076"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51C41DF7" w14:textId="0FD59B4C" w:rsidR="00D54366" w:rsidRDefault="00D54366" w:rsidP="00D54366">
            <w:pPr>
              <w:jc w:val="center"/>
              <w:rPr>
                <w:rFonts w:ascii="Calibri" w:hAnsi="Calibri"/>
                <w:color w:val="000000"/>
              </w:rPr>
            </w:pPr>
            <w:r>
              <w:rPr>
                <w:rFonts w:ascii="Calibri" w:hAnsi="Calibri"/>
                <w:color w:val="000000"/>
              </w:rPr>
              <w:t xml:space="preserve"> $          21,031.0 </w:t>
            </w:r>
          </w:p>
        </w:tc>
      </w:tr>
      <w:tr w:rsidR="00D54366" w14:paraId="46C33190" w14:textId="6BBE61B2" w:rsidTr="00D54366">
        <w:trPr>
          <w:trHeight w:val="261"/>
        </w:trPr>
        <w:tc>
          <w:tcPr>
            <w:tcW w:w="3168" w:type="dxa"/>
            <w:vAlign w:val="bottom"/>
          </w:tcPr>
          <w:p w14:paraId="10532776" w14:textId="4D23CE61" w:rsidR="00D54366" w:rsidRDefault="00D54366" w:rsidP="00D54366">
            <w:r>
              <w:rPr>
                <w:rFonts w:ascii="Calibri" w:hAnsi="Calibri"/>
                <w:color w:val="000000"/>
              </w:rPr>
              <w:t>NASA</w:t>
            </w:r>
          </w:p>
        </w:tc>
        <w:tc>
          <w:tcPr>
            <w:tcW w:w="810" w:type="dxa"/>
            <w:vAlign w:val="bottom"/>
          </w:tcPr>
          <w:p w14:paraId="611DA47E" w14:textId="384ED5C6" w:rsidR="00D54366" w:rsidRDefault="00D54366" w:rsidP="00D54366">
            <w:r>
              <w:rPr>
                <w:rFonts w:ascii="Calibri" w:hAnsi="Calibri"/>
                <w:color w:val="000000"/>
              </w:rPr>
              <w:t>20</w:t>
            </w:r>
          </w:p>
        </w:tc>
        <w:tc>
          <w:tcPr>
            <w:tcW w:w="1710" w:type="dxa"/>
            <w:vAlign w:val="bottom"/>
          </w:tcPr>
          <w:p w14:paraId="493C72AE" w14:textId="1AFD0236" w:rsidR="00D54366" w:rsidRDefault="00D54366" w:rsidP="00D54366">
            <w:r>
              <w:rPr>
                <w:rFonts w:ascii="Calibri" w:hAnsi="Calibri"/>
                <w:color w:val="000000"/>
              </w:rPr>
              <w:t xml:space="preserve"> $             20,179 </w:t>
            </w:r>
          </w:p>
        </w:tc>
        <w:tc>
          <w:tcPr>
            <w:tcW w:w="714" w:type="dxa"/>
            <w:vAlign w:val="bottom"/>
          </w:tcPr>
          <w:p w14:paraId="2B46F754" w14:textId="012B7808"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01B6E91F" w14:textId="0B24BA58" w:rsidR="00D54366" w:rsidRDefault="00D54366" w:rsidP="00D54366">
            <w:pPr>
              <w:jc w:val="center"/>
              <w:rPr>
                <w:rFonts w:ascii="Calibri" w:hAnsi="Calibri"/>
                <w:color w:val="000000"/>
              </w:rPr>
            </w:pPr>
            <w:r>
              <w:rPr>
                <w:rFonts w:ascii="Calibri" w:hAnsi="Calibri"/>
                <w:color w:val="000000"/>
              </w:rPr>
              <w:t xml:space="preserve"> $          20,179.0 </w:t>
            </w:r>
          </w:p>
        </w:tc>
      </w:tr>
      <w:tr w:rsidR="00D54366" w14:paraId="24878E72" w14:textId="6119FCB0" w:rsidTr="00D54366">
        <w:trPr>
          <w:trHeight w:val="247"/>
        </w:trPr>
        <w:tc>
          <w:tcPr>
            <w:tcW w:w="3168" w:type="dxa"/>
            <w:vAlign w:val="bottom"/>
          </w:tcPr>
          <w:p w14:paraId="5CCD3EB0" w14:textId="718443DF" w:rsidR="00D54366" w:rsidRDefault="00D54366" w:rsidP="00D54366">
            <w:r>
              <w:rPr>
                <w:rFonts w:ascii="Calibri" w:hAnsi="Calibri"/>
                <w:color w:val="000000"/>
              </w:rPr>
              <w:t>Interior</w:t>
            </w:r>
          </w:p>
        </w:tc>
        <w:tc>
          <w:tcPr>
            <w:tcW w:w="810" w:type="dxa"/>
            <w:vAlign w:val="bottom"/>
          </w:tcPr>
          <w:p w14:paraId="48EAD5E2" w14:textId="219F4FAE" w:rsidR="00D54366" w:rsidRDefault="00D54366" w:rsidP="00D54366">
            <w:r>
              <w:rPr>
                <w:rFonts w:ascii="Calibri" w:hAnsi="Calibri"/>
                <w:color w:val="000000"/>
              </w:rPr>
              <w:t>21</w:t>
            </w:r>
          </w:p>
        </w:tc>
        <w:tc>
          <w:tcPr>
            <w:tcW w:w="1710" w:type="dxa"/>
            <w:vAlign w:val="bottom"/>
          </w:tcPr>
          <w:p w14:paraId="741C0E73" w14:textId="2EAFDF1C" w:rsidR="00D54366" w:rsidRDefault="00D54366" w:rsidP="00D54366">
            <w:r>
              <w:rPr>
                <w:rFonts w:ascii="Calibri" w:hAnsi="Calibri"/>
                <w:color w:val="000000"/>
              </w:rPr>
              <w:t xml:space="preserve"> $             13,903 </w:t>
            </w:r>
          </w:p>
        </w:tc>
        <w:tc>
          <w:tcPr>
            <w:tcW w:w="714" w:type="dxa"/>
            <w:vAlign w:val="bottom"/>
          </w:tcPr>
          <w:p w14:paraId="5DBE3C44" w14:textId="575B47CC"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3CFFCF25" w14:textId="60B50584" w:rsidR="00D54366" w:rsidRDefault="00D54366" w:rsidP="00D54366">
            <w:pPr>
              <w:jc w:val="center"/>
              <w:rPr>
                <w:rFonts w:ascii="Calibri" w:hAnsi="Calibri"/>
                <w:color w:val="000000"/>
              </w:rPr>
            </w:pPr>
            <w:r>
              <w:rPr>
                <w:rFonts w:ascii="Calibri" w:hAnsi="Calibri"/>
                <w:color w:val="000000"/>
              </w:rPr>
              <w:t xml:space="preserve"> $          13,903.0 </w:t>
            </w:r>
          </w:p>
        </w:tc>
      </w:tr>
      <w:tr w:rsidR="00D54366" w14:paraId="4F1F7A8D" w14:textId="3CBA9BCD" w:rsidTr="00D54366">
        <w:trPr>
          <w:trHeight w:val="261"/>
        </w:trPr>
        <w:tc>
          <w:tcPr>
            <w:tcW w:w="3168" w:type="dxa"/>
            <w:vAlign w:val="bottom"/>
          </w:tcPr>
          <w:p w14:paraId="4EE357A1" w14:textId="1BD4A663" w:rsidR="00D54366" w:rsidRDefault="00D54366" w:rsidP="00D54366">
            <w:r>
              <w:rPr>
                <w:rFonts w:ascii="Calibri" w:hAnsi="Calibri"/>
                <w:color w:val="000000"/>
              </w:rPr>
              <w:t>Commerce</w:t>
            </w:r>
          </w:p>
        </w:tc>
        <w:tc>
          <w:tcPr>
            <w:tcW w:w="810" w:type="dxa"/>
            <w:vAlign w:val="bottom"/>
          </w:tcPr>
          <w:p w14:paraId="02A58CF0" w14:textId="3DB69330" w:rsidR="00D54366" w:rsidRDefault="00D54366" w:rsidP="00D54366">
            <w:r>
              <w:rPr>
                <w:rFonts w:ascii="Calibri" w:hAnsi="Calibri"/>
                <w:color w:val="000000"/>
              </w:rPr>
              <w:t>22</w:t>
            </w:r>
          </w:p>
        </w:tc>
        <w:tc>
          <w:tcPr>
            <w:tcW w:w="1710" w:type="dxa"/>
            <w:vAlign w:val="bottom"/>
          </w:tcPr>
          <w:p w14:paraId="241C97AD" w14:textId="564C6630" w:rsidR="00D54366" w:rsidRDefault="00D54366" w:rsidP="00D54366">
            <w:r>
              <w:rPr>
                <w:rFonts w:ascii="Calibri" w:hAnsi="Calibri"/>
                <w:color w:val="000000"/>
              </w:rPr>
              <w:t xml:space="preserve"> $             11,323 </w:t>
            </w:r>
          </w:p>
        </w:tc>
        <w:tc>
          <w:tcPr>
            <w:tcW w:w="714" w:type="dxa"/>
            <w:vAlign w:val="bottom"/>
          </w:tcPr>
          <w:p w14:paraId="2E0A2B27" w14:textId="3198A472"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5DF7EDC0" w14:textId="60F34D99" w:rsidR="00D54366" w:rsidRDefault="00D54366" w:rsidP="00D54366">
            <w:pPr>
              <w:jc w:val="center"/>
              <w:rPr>
                <w:rFonts w:ascii="Calibri" w:hAnsi="Calibri"/>
                <w:color w:val="000000"/>
              </w:rPr>
            </w:pPr>
            <w:r>
              <w:rPr>
                <w:rFonts w:ascii="Calibri" w:hAnsi="Calibri"/>
                <w:color w:val="000000"/>
              </w:rPr>
              <w:t xml:space="preserve"> $          11,323.0 </w:t>
            </w:r>
          </w:p>
        </w:tc>
      </w:tr>
      <w:tr w:rsidR="00D54366" w14:paraId="2B0858B8" w14:textId="0B68B645" w:rsidTr="00D54366">
        <w:trPr>
          <w:trHeight w:val="261"/>
        </w:trPr>
        <w:tc>
          <w:tcPr>
            <w:tcW w:w="3168" w:type="dxa"/>
            <w:vAlign w:val="bottom"/>
          </w:tcPr>
          <w:p w14:paraId="77F69962" w14:textId="7C3B563A" w:rsidR="00D54366" w:rsidRDefault="00D54366" w:rsidP="00D54366">
            <w:r>
              <w:rPr>
                <w:rFonts w:ascii="Calibri" w:hAnsi="Calibri"/>
                <w:color w:val="000000"/>
              </w:rPr>
              <w:t>EPA</w:t>
            </w:r>
          </w:p>
        </w:tc>
        <w:tc>
          <w:tcPr>
            <w:tcW w:w="810" w:type="dxa"/>
            <w:vAlign w:val="bottom"/>
          </w:tcPr>
          <w:p w14:paraId="4A672C9A" w14:textId="2AACC0B3" w:rsidR="00D54366" w:rsidRDefault="00D54366" w:rsidP="00D54366">
            <w:r>
              <w:rPr>
                <w:rFonts w:ascii="Calibri" w:hAnsi="Calibri"/>
                <w:color w:val="000000"/>
              </w:rPr>
              <w:t>23</w:t>
            </w:r>
          </w:p>
        </w:tc>
        <w:tc>
          <w:tcPr>
            <w:tcW w:w="1710" w:type="dxa"/>
            <w:vAlign w:val="bottom"/>
          </w:tcPr>
          <w:p w14:paraId="7326EE47" w14:textId="24C21202" w:rsidR="00D54366" w:rsidRDefault="00D54366" w:rsidP="00D54366">
            <w:r>
              <w:rPr>
                <w:rFonts w:ascii="Calibri" w:hAnsi="Calibri"/>
                <w:color w:val="000000"/>
              </w:rPr>
              <w:t xml:space="preserve"> $               8,062 </w:t>
            </w:r>
          </w:p>
        </w:tc>
        <w:tc>
          <w:tcPr>
            <w:tcW w:w="714" w:type="dxa"/>
            <w:vAlign w:val="bottom"/>
          </w:tcPr>
          <w:p w14:paraId="72C8195D" w14:textId="703B0A41"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4B252E89" w14:textId="7DEEBE99" w:rsidR="00D54366" w:rsidRDefault="00D54366" w:rsidP="00D54366">
            <w:pPr>
              <w:jc w:val="center"/>
              <w:rPr>
                <w:rFonts w:ascii="Calibri" w:hAnsi="Calibri"/>
                <w:color w:val="000000"/>
              </w:rPr>
            </w:pPr>
            <w:r>
              <w:rPr>
                <w:rFonts w:ascii="Calibri" w:hAnsi="Calibri"/>
                <w:color w:val="000000"/>
              </w:rPr>
              <w:t xml:space="preserve"> $            8,062.0 </w:t>
            </w:r>
          </w:p>
        </w:tc>
      </w:tr>
      <w:tr w:rsidR="00D54366" w14:paraId="5B0FE0C3" w14:textId="6C7723D2" w:rsidTr="00D54366">
        <w:trPr>
          <w:trHeight w:val="509"/>
        </w:trPr>
        <w:tc>
          <w:tcPr>
            <w:tcW w:w="3168" w:type="dxa"/>
            <w:vAlign w:val="bottom"/>
          </w:tcPr>
          <w:p w14:paraId="08F4F34B" w14:textId="2EBAF364" w:rsidR="00D54366" w:rsidRDefault="00D54366" w:rsidP="00D54366">
            <w:r>
              <w:rPr>
                <w:rFonts w:ascii="Calibri" w:hAnsi="Calibri"/>
                <w:color w:val="000000"/>
              </w:rPr>
              <w:t>Judicial Branch</w:t>
            </w:r>
          </w:p>
        </w:tc>
        <w:tc>
          <w:tcPr>
            <w:tcW w:w="810" w:type="dxa"/>
            <w:vAlign w:val="bottom"/>
          </w:tcPr>
          <w:p w14:paraId="38264B5B" w14:textId="14BA1F1F" w:rsidR="00D54366" w:rsidRDefault="00D54366" w:rsidP="00D54366">
            <w:r>
              <w:rPr>
                <w:rFonts w:ascii="Calibri" w:hAnsi="Calibri"/>
                <w:color w:val="000000"/>
              </w:rPr>
              <w:t>24</w:t>
            </w:r>
          </w:p>
        </w:tc>
        <w:tc>
          <w:tcPr>
            <w:tcW w:w="1710" w:type="dxa"/>
            <w:vAlign w:val="bottom"/>
          </w:tcPr>
          <w:p w14:paraId="3025A3FF" w14:textId="54B945C0" w:rsidR="00D54366" w:rsidRDefault="00D54366" w:rsidP="00D54366">
            <w:r>
              <w:rPr>
                <w:rFonts w:ascii="Calibri" w:hAnsi="Calibri"/>
                <w:color w:val="000000"/>
              </w:rPr>
              <w:t xml:space="preserve"> $               7,988 </w:t>
            </w:r>
          </w:p>
        </w:tc>
        <w:tc>
          <w:tcPr>
            <w:tcW w:w="714" w:type="dxa"/>
            <w:vAlign w:val="bottom"/>
          </w:tcPr>
          <w:p w14:paraId="71AA8AD0" w14:textId="62B5CBC9" w:rsidR="00D54366" w:rsidRDefault="00D54366" w:rsidP="00D54366">
            <w:pPr>
              <w:jc w:val="center"/>
              <w:rPr>
                <w:rFonts w:ascii="Calibri" w:hAnsi="Calibri" w:cs="Calibri"/>
                <w:color w:val="000000"/>
              </w:rPr>
            </w:pPr>
          </w:p>
        </w:tc>
        <w:tc>
          <w:tcPr>
            <w:tcW w:w="1806" w:type="dxa"/>
            <w:vAlign w:val="bottom"/>
          </w:tcPr>
          <w:p w14:paraId="31A61844" w14:textId="0B5CD4BF" w:rsidR="00D54366" w:rsidRDefault="00D54366" w:rsidP="00D54366">
            <w:pPr>
              <w:jc w:val="center"/>
              <w:rPr>
                <w:rFonts w:ascii="Calibri" w:hAnsi="Calibri"/>
                <w:color w:val="000000"/>
              </w:rPr>
            </w:pPr>
            <w:r>
              <w:rPr>
                <w:rFonts w:ascii="Calibri" w:hAnsi="Calibri"/>
                <w:color w:val="000000"/>
              </w:rPr>
              <w:t xml:space="preserve"> $                       -   </w:t>
            </w:r>
          </w:p>
        </w:tc>
      </w:tr>
      <w:tr w:rsidR="00D54366" w14:paraId="7E7D8977" w14:textId="4BFDAE9C" w:rsidTr="00D54366">
        <w:trPr>
          <w:trHeight w:val="261"/>
        </w:trPr>
        <w:tc>
          <w:tcPr>
            <w:tcW w:w="3168" w:type="dxa"/>
            <w:vAlign w:val="bottom"/>
          </w:tcPr>
          <w:p w14:paraId="635B03D9" w14:textId="3D279DEC" w:rsidR="00D54366" w:rsidRDefault="00D54366" w:rsidP="00D54366">
            <w:r>
              <w:rPr>
                <w:rFonts w:ascii="Calibri" w:hAnsi="Calibri"/>
                <w:color w:val="000000"/>
              </w:rPr>
              <w:t>National Science Foundation</w:t>
            </w:r>
          </w:p>
        </w:tc>
        <w:tc>
          <w:tcPr>
            <w:tcW w:w="810" w:type="dxa"/>
            <w:vAlign w:val="bottom"/>
          </w:tcPr>
          <w:p w14:paraId="35AF797E" w14:textId="07EB6F10" w:rsidR="00D54366" w:rsidRDefault="00D54366" w:rsidP="00D54366">
            <w:r>
              <w:rPr>
                <w:rFonts w:ascii="Calibri" w:hAnsi="Calibri"/>
                <w:color w:val="000000"/>
              </w:rPr>
              <w:t>25</w:t>
            </w:r>
          </w:p>
        </w:tc>
        <w:tc>
          <w:tcPr>
            <w:tcW w:w="1710" w:type="dxa"/>
            <w:vAlign w:val="bottom"/>
          </w:tcPr>
          <w:p w14:paraId="27D4B290" w14:textId="08871401" w:rsidR="00D54366" w:rsidRDefault="00D54366" w:rsidP="00D54366">
            <w:r>
              <w:rPr>
                <w:rFonts w:ascii="Calibri" w:hAnsi="Calibri"/>
                <w:color w:val="000000"/>
              </w:rPr>
              <w:t xml:space="preserve"> $               7,257 </w:t>
            </w:r>
          </w:p>
        </w:tc>
        <w:tc>
          <w:tcPr>
            <w:tcW w:w="714" w:type="dxa"/>
            <w:vAlign w:val="bottom"/>
          </w:tcPr>
          <w:p w14:paraId="23D0A764" w14:textId="304502BE"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5E208291" w14:textId="701CA1F1" w:rsidR="00D54366" w:rsidRDefault="00D54366" w:rsidP="00D54366">
            <w:pPr>
              <w:jc w:val="center"/>
              <w:rPr>
                <w:rFonts w:ascii="Calibri" w:hAnsi="Calibri"/>
                <w:color w:val="000000"/>
              </w:rPr>
            </w:pPr>
            <w:r>
              <w:rPr>
                <w:rFonts w:ascii="Calibri" w:hAnsi="Calibri"/>
                <w:color w:val="000000"/>
              </w:rPr>
              <w:t xml:space="preserve"> $            7,257.0 </w:t>
            </w:r>
          </w:p>
        </w:tc>
      </w:tr>
      <w:tr w:rsidR="00D54366" w14:paraId="4468DE16" w14:textId="203DE419" w:rsidTr="00D54366">
        <w:trPr>
          <w:trHeight w:val="247"/>
        </w:trPr>
        <w:tc>
          <w:tcPr>
            <w:tcW w:w="3168" w:type="dxa"/>
            <w:vAlign w:val="bottom"/>
          </w:tcPr>
          <w:p w14:paraId="02EA9AE1" w14:textId="0A56E186" w:rsidR="00D54366" w:rsidRDefault="00D54366" w:rsidP="00D54366">
            <w:r>
              <w:rPr>
                <w:rFonts w:ascii="Calibri" w:hAnsi="Calibri"/>
                <w:color w:val="000000"/>
              </w:rPr>
              <w:t>Corps of Engineers</w:t>
            </w:r>
          </w:p>
        </w:tc>
        <w:tc>
          <w:tcPr>
            <w:tcW w:w="810" w:type="dxa"/>
            <w:vAlign w:val="bottom"/>
          </w:tcPr>
          <w:p w14:paraId="7D444E3A" w14:textId="77692565" w:rsidR="00D54366" w:rsidRDefault="00D54366" w:rsidP="00D54366">
            <w:r>
              <w:rPr>
                <w:rFonts w:ascii="Calibri" w:hAnsi="Calibri"/>
                <w:color w:val="000000"/>
              </w:rPr>
              <w:t>26</w:t>
            </w:r>
          </w:p>
        </w:tc>
        <w:tc>
          <w:tcPr>
            <w:tcW w:w="1710" w:type="dxa"/>
            <w:vAlign w:val="bottom"/>
          </w:tcPr>
          <w:p w14:paraId="4079F285" w14:textId="1DB470FB" w:rsidR="00D54366" w:rsidRDefault="00D54366" w:rsidP="00D54366">
            <w:r>
              <w:rPr>
                <w:rFonts w:ascii="Calibri" w:hAnsi="Calibri"/>
                <w:color w:val="000000"/>
              </w:rPr>
              <w:t xml:space="preserve"> $               6,458 </w:t>
            </w:r>
          </w:p>
        </w:tc>
        <w:tc>
          <w:tcPr>
            <w:tcW w:w="714" w:type="dxa"/>
            <w:vAlign w:val="bottom"/>
          </w:tcPr>
          <w:p w14:paraId="58740768" w14:textId="0D10CBED"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01644A62" w14:textId="3F0AAC28" w:rsidR="00D54366" w:rsidRDefault="00D54366" w:rsidP="00D54366">
            <w:pPr>
              <w:jc w:val="center"/>
              <w:rPr>
                <w:rFonts w:ascii="Calibri" w:hAnsi="Calibri"/>
                <w:color w:val="000000"/>
              </w:rPr>
            </w:pPr>
            <w:r>
              <w:rPr>
                <w:rFonts w:ascii="Calibri" w:hAnsi="Calibri"/>
                <w:color w:val="000000"/>
              </w:rPr>
              <w:t xml:space="preserve"> $            6,458.0 </w:t>
            </w:r>
          </w:p>
        </w:tc>
      </w:tr>
      <w:tr w:rsidR="00D54366" w14:paraId="6F3BE2A4" w14:textId="7F864706" w:rsidTr="00D54366">
        <w:trPr>
          <w:trHeight w:val="261"/>
        </w:trPr>
        <w:tc>
          <w:tcPr>
            <w:tcW w:w="3168" w:type="dxa"/>
            <w:vAlign w:val="bottom"/>
          </w:tcPr>
          <w:p w14:paraId="31455116" w14:textId="6E7DD36B" w:rsidR="00D54366" w:rsidRDefault="00D54366" w:rsidP="00D54366">
            <w:r>
              <w:rPr>
                <w:rFonts w:ascii="Calibri" w:hAnsi="Calibri"/>
                <w:color w:val="000000"/>
              </w:rPr>
              <w:t>Legislative Branch</w:t>
            </w:r>
          </w:p>
        </w:tc>
        <w:tc>
          <w:tcPr>
            <w:tcW w:w="810" w:type="dxa"/>
            <w:vAlign w:val="bottom"/>
          </w:tcPr>
          <w:p w14:paraId="4B4478E8" w14:textId="54309558" w:rsidR="00D54366" w:rsidRDefault="00D54366" w:rsidP="00D54366">
            <w:r>
              <w:rPr>
                <w:rFonts w:ascii="Calibri" w:hAnsi="Calibri"/>
                <w:color w:val="000000"/>
              </w:rPr>
              <w:t>27</w:t>
            </w:r>
          </w:p>
        </w:tc>
        <w:tc>
          <w:tcPr>
            <w:tcW w:w="1710" w:type="dxa"/>
            <w:vAlign w:val="bottom"/>
          </w:tcPr>
          <w:p w14:paraId="1CDF33CD" w14:textId="756A89DE" w:rsidR="00D54366" w:rsidRDefault="00D54366" w:rsidP="00D54366">
            <w:r>
              <w:rPr>
                <w:rFonts w:ascii="Calibri" w:hAnsi="Calibri"/>
                <w:color w:val="000000"/>
              </w:rPr>
              <w:t xml:space="preserve"> $               4,961 </w:t>
            </w:r>
          </w:p>
        </w:tc>
        <w:tc>
          <w:tcPr>
            <w:tcW w:w="714" w:type="dxa"/>
            <w:vAlign w:val="bottom"/>
          </w:tcPr>
          <w:p w14:paraId="019F1E4B" w14:textId="1337F7B9" w:rsidR="00D54366" w:rsidRDefault="00D54366" w:rsidP="00D54366">
            <w:pPr>
              <w:jc w:val="center"/>
              <w:rPr>
                <w:rFonts w:ascii="Calibri" w:hAnsi="Calibri" w:cs="Calibri"/>
                <w:color w:val="000000"/>
              </w:rPr>
            </w:pPr>
          </w:p>
        </w:tc>
        <w:tc>
          <w:tcPr>
            <w:tcW w:w="1806" w:type="dxa"/>
            <w:vAlign w:val="bottom"/>
          </w:tcPr>
          <w:p w14:paraId="5D5F9E93" w14:textId="2933015F" w:rsidR="00D54366" w:rsidRDefault="00D54366" w:rsidP="00D54366">
            <w:pPr>
              <w:jc w:val="center"/>
              <w:rPr>
                <w:rFonts w:ascii="Calibri" w:hAnsi="Calibri"/>
                <w:color w:val="000000"/>
              </w:rPr>
            </w:pPr>
            <w:r>
              <w:rPr>
                <w:rFonts w:ascii="Calibri" w:hAnsi="Calibri"/>
                <w:color w:val="000000"/>
              </w:rPr>
              <w:t xml:space="preserve"> $                       -   </w:t>
            </w:r>
          </w:p>
        </w:tc>
      </w:tr>
      <w:tr w:rsidR="00D54366" w14:paraId="1943206A" w14:textId="38535A46" w:rsidTr="00D54366">
        <w:trPr>
          <w:trHeight w:val="247"/>
        </w:trPr>
        <w:tc>
          <w:tcPr>
            <w:tcW w:w="3168" w:type="dxa"/>
            <w:vAlign w:val="bottom"/>
          </w:tcPr>
          <w:p w14:paraId="04E64783" w14:textId="348BC895" w:rsidR="00D54366" w:rsidRDefault="00D54366" w:rsidP="00D54366">
            <w:r>
              <w:rPr>
                <w:rFonts w:ascii="Calibri" w:hAnsi="Calibri"/>
                <w:color w:val="000000"/>
              </w:rPr>
              <w:t>Small Business Admin</w:t>
            </w:r>
          </w:p>
        </w:tc>
        <w:tc>
          <w:tcPr>
            <w:tcW w:w="810" w:type="dxa"/>
            <w:vAlign w:val="bottom"/>
          </w:tcPr>
          <w:p w14:paraId="115225D7" w14:textId="5957BC10" w:rsidR="00D54366" w:rsidRDefault="00D54366" w:rsidP="00D54366">
            <w:r>
              <w:rPr>
                <w:rFonts w:ascii="Calibri" w:hAnsi="Calibri"/>
                <w:color w:val="000000"/>
              </w:rPr>
              <w:t>28</w:t>
            </w:r>
          </w:p>
        </w:tc>
        <w:tc>
          <w:tcPr>
            <w:tcW w:w="1710" w:type="dxa"/>
            <w:vAlign w:val="bottom"/>
          </w:tcPr>
          <w:p w14:paraId="178253E4" w14:textId="62A1585F" w:rsidR="00D54366" w:rsidRDefault="00D54366" w:rsidP="00D54366">
            <w:r>
              <w:rPr>
                <w:rFonts w:ascii="Calibri" w:hAnsi="Calibri"/>
                <w:color w:val="000000"/>
              </w:rPr>
              <w:t xml:space="preserve"> $                   456 </w:t>
            </w:r>
          </w:p>
        </w:tc>
        <w:tc>
          <w:tcPr>
            <w:tcW w:w="714" w:type="dxa"/>
            <w:vAlign w:val="bottom"/>
          </w:tcPr>
          <w:p w14:paraId="1FBD9DD5" w14:textId="34BAEC3E" w:rsidR="00D54366" w:rsidRDefault="00D54366" w:rsidP="00D54366">
            <w:pPr>
              <w:jc w:val="center"/>
              <w:rPr>
                <w:rFonts w:ascii="Calibri" w:hAnsi="Calibri" w:cs="Calibri"/>
                <w:color w:val="000000"/>
              </w:rPr>
            </w:pPr>
            <w:r>
              <w:rPr>
                <w:rFonts w:ascii="Calibri" w:hAnsi="Calibri"/>
                <w:color w:val="000000"/>
              </w:rPr>
              <w:t xml:space="preserve"> Y </w:t>
            </w:r>
          </w:p>
        </w:tc>
        <w:tc>
          <w:tcPr>
            <w:tcW w:w="1806" w:type="dxa"/>
            <w:vAlign w:val="bottom"/>
          </w:tcPr>
          <w:p w14:paraId="70BB0658" w14:textId="32D9CB5C" w:rsidR="00D54366" w:rsidRDefault="00D54366" w:rsidP="00D54366">
            <w:pPr>
              <w:jc w:val="center"/>
              <w:rPr>
                <w:rFonts w:ascii="Calibri" w:hAnsi="Calibri"/>
                <w:color w:val="000000"/>
              </w:rPr>
            </w:pPr>
            <w:r>
              <w:rPr>
                <w:rFonts w:ascii="Calibri" w:hAnsi="Calibri"/>
                <w:color w:val="000000"/>
              </w:rPr>
              <w:t xml:space="preserve"> $                456.0 </w:t>
            </w:r>
          </w:p>
        </w:tc>
      </w:tr>
      <w:tr w:rsidR="00D54366" w14:paraId="13B5CD45" w14:textId="51EF52C8" w:rsidTr="00D54366">
        <w:trPr>
          <w:trHeight w:val="261"/>
        </w:trPr>
        <w:tc>
          <w:tcPr>
            <w:tcW w:w="3168" w:type="dxa"/>
            <w:vAlign w:val="bottom"/>
          </w:tcPr>
          <w:p w14:paraId="170EEDA6" w14:textId="13A4DABA" w:rsidR="00D54366" w:rsidRDefault="00D54366" w:rsidP="00D54366">
            <w:r>
              <w:rPr>
                <w:rFonts w:ascii="Calibri" w:hAnsi="Calibri"/>
                <w:color w:val="000000"/>
              </w:rPr>
              <w:t>Office of the President</w:t>
            </w:r>
          </w:p>
        </w:tc>
        <w:tc>
          <w:tcPr>
            <w:tcW w:w="810" w:type="dxa"/>
            <w:vAlign w:val="bottom"/>
          </w:tcPr>
          <w:p w14:paraId="32BFC429" w14:textId="46CB45D9" w:rsidR="00D54366" w:rsidRDefault="00D54366" w:rsidP="00D54366">
            <w:r>
              <w:rPr>
                <w:rFonts w:ascii="Calibri" w:hAnsi="Calibri"/>
                <w:color w:val="000000"/>
              </w:rPr>
              <w:t>29</w:t>
            </w:r>
          </w:p>
        </w:tc>
        <w:tc>
          <w:tcPr>
            <w:tcW w:w="1710" w:type="dxa"/>
            <w:vAlign w:val="bottom"/>
          </w:tcPr>
          <w:p w14:paraId="01D51DFC" w14:textId="5B33B33B" w:rsidR="00D54366" w:rsidRDefault="00D54366" w:rsidP="00D54366">
            <w:r>
              <w:rPr>
                <w:rFonts w:ascii="Calibri" w:hAnsi="Calibri"/>
                <w:color w:val="000000"/>
              </w:rPr>
              <w:t xml:space="preserve"> $                   424 </w:t>
            </w:r>
          </w:p>
        </w:tc>
        <w:tc>
          <w:tcPr>
            <w:tcW w:w="714" w:type="dxa"/>
            <w:vAlign w:val="bottom"/>
          </w:tcPr>
          <w:p w14:paraId="29970095" w14:textId="696FBCC4" w:rsidR="00D54366" w:rsidRDefault="00D54366" w:rsidP="00D54366">
            <w:pPr>
              <w:jc w:val="center"/>
              <w:rPr>
                <w:rFonts w:ascii="Calibri" w:hAnsi="Calibri" w:cs="Calibri"/>
                <w:color w:val="000000"/>
              </w:rPr>
            </w:pPr>
          </w:p>
        </w:tc>
        <w:tc>
          <w:tcPr>
            <w:tcW w:w="1806" w:type="dxa"/>
            <w:vAlign w:val="bottom"/>
          </w:tcPr>
          <w:p w14:paraId="6547A363" w14:textId="4C52BB46" w:rsidR="00D54366" w:rsidRDefault="00D54366" w:rsidP="00D54366">
            <w:pPr>
              <w:jc w:val="center"/>
              <w:rPr>
                <w:rFonts w:ascii="Calibri" w:hAnsi="Calibri"/>
                <w:color w:val="000000"/>
              </w:rPr>
            </w:pPr>
            <w:r>
              <w:rPr>
                <w:rFonts w:ascii="Calibri" w:hAnsi="Calibri"/>
                <w:color w:val="000000"/>
              </w:rPr>
              <w:t xml:space="preserve"> $                       -   </w:t>
            </w:r>
          </w:p>
        </w:tc>
      </w:tr>
      <w:tr w:rsidR="00D54366" w14:paraId="7FDC1785" w14:textId="0853F9EA" w:rsidTr="00D54366">
        <w:trPr>
          <w:trHeight w:val="247"/>
        </w:trPr>
        <w:tc>
          <w:tcPr>
            <w:tcW w:w="3168" w:type="dxa"/>
            <w:vAlign w:val="bottom"/>
          </w:tcPr>
          <w:p w14:paraId="3B5AC314" w14:textId="712343DB" w:rsidR="00D54366" w:rsidRDefault="00D54366" w:rsidP="00D54366">
            <w:r>
              <w:rPr>
                <w:rFonts w:ascii="Calibri" w:hAnsi="Calibri"/>
                <w:color w:val="000000"/>
              </w:rPr>
              <w:t>Other + balancing accts</w:t>
            </w:r>
          </w:p>
        </w:tc>
        <w:tc>
          <w:tcPr>
            <w:tcW w:w="810" w:type="dxa"/>
            <w:vAlign w:val="bottom"/>
          </w:tcPr>
          <w:p w14:paraId="23FAB880" w14:textId="1DFC40A1" w:rsidR="00D54366" w:rsidRDefault="00D54366" w:rsidP="00D54366">
            <w:r>
              <w:rPr>
                <w:rFonts w:ascii="Calibri" w:hAnsi="Calibri"/>
                <w:color w:val="000000"/>
              </w:rPr>
              <w:t>30</w:t>
            </w:r>
          </w:p>
        </w:tc>
        <w:tc>
          <w:tcPr>
            <w:tcW w:w="1710" w:type="dxa"/>
            <w:vAlign w:val="bottom"/>
          </w:tcPr>
          <w:p w14:paraId="6484BEFE" w14:textId="779420FB" w:rsidR="00D54366" w:rsidRDefault="00D54366" w:rsidP="00D54366">
            <w:r>
              <w:rPr>
                <w:rFonts w:ascii="Calibri" w:hAnsi="Calibri"/>
                <w:color w:val="000000"/>
              </w:rPr>
              <w:t xml:space="preserve"> $          </w:t>
            </w:r>
            <w:proofErr w:type="gramStart"/>
            <w:r>
              <w:rPr>
                <w:rFonts w:ascii="Calibri" w:hAnsi="Calibri"/>
                <w:color w:val="000000"/>
              </w:rPr>
              <w:t xml:space="preserve">   (</w:t>
            </w:r>
            <w:proofErr w:type="gramEnd"/>
            <w:r>
              <w:rPr>
                <w:rFonts w:ascii="Calibri" w:hAnsi="Calibri"/>
                <w:color w:val="000000"/>
              </w:rPr>
              <w:t>2,203)</w:t>
            </w:r>
          </w:p>
        </w:tc>
        <w:tc>
          <w:tcPr>
            <w:tcW w:w="714" w:type="dxa"/>
            <w:vAlign w:val="bottom"/>
          </w:tcPr>
          <w:p w14:paraId="4CDB3274" w14:textId="1FFBC23B" w:rsidR="00D54366" w:rsidRDefault="00D54366" w:rsidP="00D54366">
            <w:pPr>
              <w:jc w:val="center"/>
              <w:rPr>
                <w:rFonts w:ascii="Calibri" w:hAnsi="Calibri" w:cs="Calibri"/>
                <w:color w:val="000000"/>
              </w:rPr>
            </w:pPr>
            <w:r>
              <w:rPr>
                <w:rFonts w:ascii="Calibri" w:hAnsi="Calibri"/>
                <w:color w:val="000000"/>
              </w:rPr>
              <w:t xml:space="preserve">   </w:t>
            </w:r>
          </w:p>
        </w:tc>
        <w:tc>
          <w:tcPr>
            <w:tcW w:w="1806" w:type="dxa"/>
            <w:vAlign w:val="bottom"/>
          </w:tcPr>
          <w:p w14:paraId="18A73D88" w14:textId="5E304722" w:rsidR="00D54366" w:rsidRDefault="00D54366" w:rsidP="00D54366">
            <w:pPr>
              <w:jc w:val="center"/>
              <w:rPr>
                <w:rFonts w:ascii="Calibri" w:hAnsi="Calibri"/>
                <w:color w:val="000000"/>
              </w:rPr>
            </w:pPr>
            <w:r>
              <w:rPr>
                <w:rFonts w:ascii="Calibri" w:hAnsi="Calibri"/>
                <w:color w:val="000000"/>
              </w:rPr>
              <w:t xml:space="preserve"> $                       -   </w:t>
            </w:r>
          </w:p>
        </w:tc>
      </w:tr>
      <w:tr w:rsidR="00D54366" w14:paraId="7768EDC0" w14:textId="62F054BC" w:rsidTr="00D54366">
        <w:trPr>
          <w:trHeight w:val="261"/>
        </w:trPr>
        <w:tc>
          <w:tcPr>
            <w:tcW w:w="3168" w:type="dxa"/>
            <w:vAlign w:val="bottom"/>
          </w:tcPr>
          <w:p w14:paraId="4B819B4D" w14:textId="7D25CB0D" w:rsidR="00D54366" w:rsidRDefault="00D54366" w:rsidP="00D54366"/>
        </w:tc>
        <w:tc>
          <w:tcPr>
            <w:tcW w:w="810" w:type="dxa"/>
            <w:vAlign w:val="bottom"/>
          </w:tcPr>
          <w:p w14:paraId="462FB5A9" w14:textId="2DEB9A8C" w:rsidR="00D54366" w:rsidRDefault="00D54366" w:rsidP="00D54366"/>
        </w:tc>
        <w:tc>
          <w:tcPr>
            <w:tcW w:w="1710" w:type="dxa"/>
            <w:vAlign w:val="bottom"/>
          </w:tcPr>
          <w:p w14:paraId="2F58E252" w14:textId="4294CB32" w:rsidR="00D54366" w:rsidRDefault="00D54366" w:rsidP="00D54366"/>
        </w:tc>
        <w:tc>
          <w:tcPr>
            <w:tcW w:w="714" w:type="dxa"/>
            <w:vAlign w:val="bottom"/>
          </w:tcPr>
          <w:p w14:paraId="6D4470B9" w14:textId="61440AF0" w:rsidR="00D54366" w:rsidRDefault="00D54366" w:rsidP="00D54366">
            <w:pPr>
              <w:jc w:val="center"/>
              <w:rPr>
                <w:rFonts w:ascii="Calibri" w:hAnsi="Calibri" w:cs="Calibri"/>
                <w:color w:val="000000"/>
              </w:rPr>
            </w:pPr>
          </w:p>
        </w:tc>
        <w:tc>
          <w:tcPr>
            <w:tcW w:w="1806" w:type="dxa"/>
            <w:vAlign w:val="bottom"/>
          </w:tcPr>
          <w:p w14:paraId="38EF9154" w14:textId="4DBCC143" w:rsidR="00D54366" w:rsidRDefault="00D54366" w:rsidP="00D54366">
            <w:pPr>
              <w:jc w:val="center"/>
              <w:rPr>
                <w:rFonts w:ascii="Calibri" w:hAnsi="Calibri"/>
                <w:color w:val="000000"/>
              </w:rPr>
            </w:pPr>
            <w:r>
              <w:rPr>
                <w:rFonts w:ascii="Calibri" w:hAnsi="Calibri"/>
                <w:color w:val="000000"/>
              </w:rPr>
              <w:t>33.6%</w:t>
            </w:r>
          </w:p>
        </w:tc>
      </w:tr>
    </w:tbl>
    <w:p w14:paraId="18863523" w14:textId="6A995BBC" w:rsidR="00D54366" w:rsidRPr="00D54366" w:rsidRDefault="00D54366" w:rsidP="00D54366">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TABLE ?</w:t>
      </w:r>
      <w:proofErr w:type="gramEnd"/>
    </w:p>
    <w:p w14:paraId="5AE72647" w14:textId="5D1539CE" w:rsidR="00D54366" w:rsidRPr="00D54366" w:rsidRDefault="00D54366" w:rsidP="00D54366">
      <w:pPr>
        <w:jc w:val="center"/>
        <w:rPr>
          <w:rFonts w:ascii="Times New Roman" w:hAnsi="Times New Roman" w:cs="Times New Roman"/>
          <w:b/>
          <w:bCs/>
          <w:sz w:val="24"/>
          <w:szCs w:val="24"/>
        </w:rPr>
      </w:pPr>
      <w:r>
        <w:rPr>
          <w:rFonts w:ascii="Times New Roman" w:hAnsi="Times New Roman" w:cs="Times New Roman"/>
          <w:b/>
          <w:bCs/>
          <w:sz w:val="24"/>
          <w:szCs w:val="24"/>
        </w:rPr>
        <w:t>Detailed Federal Outlays – total and discretionary</w:t>
      </w:r>
    </w:p>
    <w:p w14:paraId="7C37FE35" w14:textId="77777777" w:rsidR="00D54366" w:rsidRDefault="00D54366" w:rsidP="00D54366"/>
    <w:p w14:paraId="607C7900" w14:textId="024D6872" w:rsidR="00F45E08" w:rsidRDefault="007C51FB" w:rsidP="00D54366">
      <w:pPr>
        <w:jc w:val="center"/>
      </w:pPr>
      <w:r>
        <w:br w:type="textWrapping" w:clear="all"/>
      </w:r>
      <w:r w:rsidR="00F45E08">
        <w:br w:type="page"/>
      </w:r>
    </w:p>
    <w:p w14:paraId="55FA82B0" w14:textId="34C40EE7" w:rsidR="00375481" w:rsidRDefault="00FF6B77" w:rsidP="0061165A">
      <w:pPr>
        <w:ind w:left="360"/>
      </w:pPr>
      <w:r>
        <w:t xml:space="preserve">APPENDIX:  </w:t>
      </w:r>
    </w:p>
    <w:p w14:paraId="06746EC3" w14:textId="77777777" w:rsidR="00FF6B77" w:rsidRPr="00375481" w:rsidRDefault="00FF6B77" w:rsidP="0061165A">
      <w:pPr>
        <w:ind w:left="360"/>
      </w:pPr>
      <w:r>
        <w:t>History of US tax changes since 1960</w:t>
      </w:r>
      <w:r w:rsidR="00375481">
        <w:t xml:space="preserve"> (see </w:t>
      </w:r>
      <w:r w:rsidR="00375481" w:rsidRPr="00375481">
        <w:rPr>
          <w:color w:val="548DD4" w:themeColor="text2" w:themeTint="99"/>
        </w:rPr>
        <w:t>https://en.wikipedia.org/wiki/Tax_Reform_Act_of_1969</w:t>
      </w:r>
      <w:r w:rsidR="00375481">
        <w:t xml:space="preserve"> at the bottom of the page for a chronology and explanation of every tax bill since 1789)</w:t>
      </w:r>
    </w:p>
    <w:p w14:paraId="3BC9D3A1" w14:textId="77777777" w:rsidR="009A0808" w:rsidRDefault="009A0808" w:rsidP="0061165A">
      <w:pPr>
        <w:ind w:left="360"/>
      </w:pPr>
    </w:p>
    <w:p w14:paraId="48C8A872" w14:textId="77777777" w:rsidR="00FF6B77" w:rsidRDefault="00FF6B77" w:rsidP="0061165A">
      <w:pPr>
        <w:ind w:left="360"/>
      </w:pPr>
      <w:r>
        <w:t xml:space="preserve">1964 - </w:t>
      </w:r>
      <w:r w:rsidR="001D7FBC">
        <w:t xml:space="preserve">The </w:t>
      </w:r>
      <w:hyperlink r:id="rId15" w:tooltip="United States" w:history="1">
        <w:r w:rsidR="001D7FBC">
          <w:rPr>
            <w:rStyle w:val="Hyperlink"/>
          </w:rPr>
          <w:t>United States</w:t>
        </w:r>
      </w:hyperlink>
      <w:r w:rsidR="001D7FBC">
        <w:t xml:space="preserve"> </w:t>
      </w:r>
      <w:r w:rsidR="001D7FBC">
        <w:rPr>
          <w:b/>
          <w:bCs/>
        </w:rPr>
        <w:t>Revenue Act of 1964</w:t>
      </w:r>
      <w:r w:rsidR="001D7FBC">
        <w:t xml:space="preserve"> (</w:t>
      </w:r>
      <w:proofErr w:type="spellStart"/>
      <w:r w:rsidR="00D66646">
        <w:fldChar w:fldCharType="begin"/>
      </w:r>
      <w:r w:rsidR="00D66646">
        <w:instrText xml:space="preserve"> HYPERLINK "http://legislink.org/us/pl-88-272" </w:instrText>
      </w:r>
      <w:r w:rsidR="00D66646">
        <w:fldChar w:fldCharType="separate"/>
      </w:r>
      <w:r w:rsidR="001D7FBC">
        <w:rPr>
          <w:rStyle w:val="Hyperlink"/>
        </w:rPr>
        <w:t>Pub.L</w:t>
      </w:r>
      <w:proofErr w:type="spellEnd"/>
      <w:r w:rsidR="001D7FBC">
        <w:rPr>
          <w:rStyle w:val="Hyperlink"/>
        </w:rPr>
        <w:t>. 88–272</w:t>
      </w:r>
      <w:r w:rsidR="00D66646">
        <w:rPr>
          <w:rStyle w:val="Hyperlink"/>
        </w:rPr>
        <w:fldChar w:fldCharType="end"/>
      </w:r>
      <w:r w:rsidR="001D7FBC">
        <w:t xml:space="preserve">), also known as the </w:t>
      </w:r>
      <w:r w:rsidR="001D7FBC">
        <w:rPr>
          <w:b/>
          <w:bCs/>
        </w:rPr>
        <w:t>Tax Reduction Act</w:t>
      </w:r>
      <w:r w:rsidR="001D7FBC">
        <w:t xml:space="preserve">, was a bipartisan tax cut bill signed by President Lyndon Johnson on February 26, 1964. Individual </w:t>
      </w:r>
      <w:hyperlink r:id="rId16" w:tooltip="Income tax" w:history="1">
        <w:r w:rsidR="001D7FBC">
          <w:rPr>
            <w:rStyle w:val="Hyperlink"/>
          </w:rPr>
          <w:t>income tax</w:t>
        </w:r>
      </w:hyperlink>
      <w:r w:rsidR="001D7FBC">
        <w:t xml:space="preserve"> rates were cut across the board by approximately 20%</w:t>
      </w:r>
      <w:r w:rsidR="001D7FBC" w:rsidRPr="001D7FBC">
        <w:t xml:space="preserve"> </w:t>
      </w:r>
      <w:r w:rsidR="001D7FBC">
        <w:t>Reduced top level tax bracket from 91% to 70%.</w:t>
      </w:r>
    </w:p>
    <w:p w14:paraId="54F2F8E7" w14:textId="77777777" w:rsidR="001D7FBC" w:rsidRDefault="001D7FBC" w:rsidP="0061165A">
      <w:pPr>
        <w:ind w:left="360"/>
      </w:pPr>
      <w:r>
        <w:t xml:space="preserve">1968 - The </w:t>
      </w:r>
      <w:hyperlink r:id="rId17" w:tooltip="United States" w:history="1">
        <w:r>
          <w:rPr>
            <w:rStyle w:val="Hyperlink"/>
          </w:rPr>
          <w:t>United States</w:t>
        </w:r>
      </w:hyperlink>
      <w:r>
        <w:t xml:space="preserve"> </w:t>
      </w:r>
      <w:r>
        <w:rPr>
          <w:b/>
          <w:bCs/>
        </w:rPr>
        <w:t>Revenue and Expenditure Control Act of 1968</w:t>
      </w:r>
      <w:r>
        <w:t xml:space="preserve"> created a temporary 10 percent </w:t>
      </w:r>
      <w:hyperlink r:id="rId18" w:tooltip="Income tax" w:history="1">
        <w:r>
          <w:rPr>
            <w:rStyle w:val="Hyperlink"/>
          </w:rPr>
          <w:t>income tax</w:t>
        </w:r>
      </w:hyperlink>
      <w:r>
        <w:t xml:space="preserve"> surcharge on both individuals and </w:t>
      </w:r>
      <w:hyperlink r:id="rId19" w:tooltip="Corporation" w:history="1">
        <w:r>
          <w:rPr>
            <w:rStyle w:val="Hyperlink"/>
          </w:rPr>
          <w:t>corporations</w:t>
        </w:r>
      </w:hyperlink>
      <w:r>
        <w:t xml:space="preserve"> through June 30, 1969</w:t>
      </w:r>
    </w:p>
    <w:p w14:paraId="08438772" w14:textId="77777777" w:rsidR="00273235" w:rsidRDefault="00273235" w:rsidP="0061165A">
      <w:pPr>
        <w:ind w:left="360"/>
      </w:pPr>
      <w:r>
        <w:t xml:space="preserve">1969 - The </w:t>
      </w:r>
      <w:hyperlink r:id="rId20" w:tooltip="United States" w:history="1">
        <w:r>
          <w:rPr>
            <w:rStyle w:val="Hyperlink"/>
          </w:rPr>
          <w:t>United States</w:t>
        </w:r>
      </w:hyperlink>
      <w:r>
        <w:t xml:space="preserve"> </w:t>
      </w:r>
      <w:r>
        <w:rPr>
          <w:b/>
          <w:bCs/>
        </w:rPr>
        <w:t>Tax Reform Act of 1969</w:t>
      </w:r>
      <w:r>
        <w:t xml:space="preserve"> was a federal tax law signed by president </w:t>
      </w:r>
      <w:hyperlink r:id="rId21" w:tooltip="Richard Nixon" w:history="1">
        <w:r>
          <w:rPr>
            <w:rStyle w:val="Hyperlink"/>
          </w:rPr>
          <w:t>Richard Nixon</w:t>
        </w:r>
      </w:hyperlink>
      <w:r>
        <w:t xml:space="preserve"> in 1969. The largest impact of the act was the creation of the </w:t>
      </w:r>
      <w:hyperlink r:id="rId22" w:tooltip="Alternative Minimum Tax" w:history="1">
        <w:r>
          <w:rPr>
            <w:rStyle w:val="Hyperlink"/>
          </w:rPr>
          <w:t>Alternative Minimum Tax</w:t>
        </w:r>
      </w:hyperlink>
      <w:r>
        <w:t>, which was intended to tax high income earners otherwise exempt from income taxes through various exemptions and deductions. In addition to the AMT, the act established individual and corporate minimum taxes, established a new tax schedule for single taxpayers, and slightly increased standard deductions and personal exemptions.</w:t>
      </w:r>
    </w:p>
    <w:p w14:paraId="21AFC581" w14:textId="77777777" w:rsidR="001D7FBC" w:rsidRDefault="001D7FBC" w:rsidP="0061165A">
      <w:pPr>
        <w:ind w:left="360"/>
      </w:pPr>
      <w:r>
        <w:t xml:space="preserve">1971 - The </w:t>
      </w:r>
      <w:hyperlink r:id="rId23" w:tooltip="United States" w:history="1">
        <w:r>
          <w:rPr>
            <w:rStyle w:val="Hyperlink"/>
          </w:rPr>
          <w:t>United States</w:t>
        </w:r>
      </w:hyperlink>
      <w:r>
        <w:t xml:space="preserve"> </w:t>
      </w:r>
      <w:r>
        <w:rPr>
          <w:b/>
          <w:bCs/>
        </w:rPr>
        <w:t>Revenue Act of 1971</w:t>
      </w:r>
      <w:r>
        <w:t xml:space="preserve"> reinstated the investment tax credit, repealed the 7% </w:t>
      </w:r>
      <w:hyperlink r:id="rId24" w:tooltip="Automobile" w:history="1">
        <w:r>
          <w:rPr>
            <w:rStyle w:val="Hyperlink"/>
          </w:rPr>
          <w:t>automobile</w:t>
        </w:r>
      </w:hyperlink>
      <w:r>
        <w:t xml:space="preserve"> </w:t>
      </w:r>
      <w:hyperlink r:id="rId25" w:tooltip="Excise tax" w:history="1">
        <w:r>
          <w:rPr>
            <w:rStyle w:val="Hyperlink"/>
          </w:rPr>
          <w:t>excise tax</w:t>
        </w:r>
      </w:hyperlink>
      <w:r>
        <w:t xml:space="preserve">, and increased the minimum </w:t>
      </w:r>
      <w:hyperlink r:id="rId26" w:tooltip="Standard deduction" w:history="1">
        <w:r>
          <w:rPr>
            <w:rStyle w:val="Hyperlink"/>
          </w:rPr>
          <w:t>standard deduction</w:t>
        </w:r>
      </w:hyperlink>
      <w:r>
        <w:t xml:space="preserve"> from $1,000 to $1,300.</w:t>
      </w:r>
    </w:p>
    <w:p w14:paraId="6F38BC54" w14:textId="77777777" w:rsidR="001D7FBC" w:rsidRDefault="001D7FBC" w:rsidP="001D7FBC">
      <w:pPr>
        <w:ind w:left="360"/>
      </w:pPr>
      <w:r>
        <w:t xml:space="preserve">1975 - The </w:t>
      </w:r>
      <w:hyperlink r:id="rId27" w:tooltip="United States" w:history="1">
        <w:r>
          <w:rPr>
            <w:rStyle w:val="Hyperlink"/>
          </w:rPr>
          <w:t>United States</w:t>
        </w:r>
      </w:hyperlink>
      <w:r>
        <w:t xml:space="preserve"> </w:t>
      </w:r>
      <w:r>
        <w:rPr>
          <w:b/>
          <w:bCs/>
        </w:rPr>
        <w:t>Tax Reduction Act</w:t>
      </w:r>
      <w:r>
        <w:t xml:space="preserve"> of 1975 provided a 10 percent rebate on 1974 tax liability ($200 cap) and created a temporary $30 general tax credit for each taxpayer and dependent</w:t>
      </w:r>
    </w:p>
    <w:p w14:paraId="6E9DD3E1" w14:textId="77777777" w:rsidR="001D7FBC" w:rsidRDefault="001D7FBC" w:rsidP="001D7FBC">
      <w:pPr>
        <w:ind w:left="360"/>
      </w:pPr>
      <w:r w:rsidRPr="001D7FBC">
        <w:t xml:space="preserve">1977 - The </w:t>
      </w:r>
      <w:r w:rsidRPr="001D7FBC">
        <w:rPr>
          <w:b/>
          <w:bCs/>
        </w:rPr>
        <w:t>Tax Reform Act of 1976</w:t>
      </w:r>
      <w:r w:rsidRPr="001D7FBC">
        <w:t xml:space="preserve"> the percentage </w:t>
      </w:r>
      <w:hyperlink r:id="rId28" w:tooltip="Standard deduction" w:history="1">
        <w:r w:rsidRPr="001D7FBC">
          <w:rPr>
            <w:rStyle w:val="Hyperlink"/>
          </w:rPr>
          <w:t>standard deduction</w:t>
        </w:r>
      </w:hyperlink>
      <w:r w:rsidRPr="001D7FBC">
        <w:t xml:space="preserve"> to 16% ($2,800 max) and minimum standard deduction to $2,100 (joint returns). The general tax credit (max of $35/capita or 2% of $9,000 income) was temporarily extended and small business tax rates were temporarily lowered through 1977.</w:t>
      </w:r>
    </w:p>
    <w:p w14:paraId="37D65833" w14:textId="77777777" w:rsidR="00C14FC9" w:rsidRDefault="00C14FC9" w:rsidP="001D7FBC">
      <w:pPr>
        <w:ind w:left="360"/>
      </w:pPr>
      <w:r>
        <w:t xml:space="preserve">1978 - The </w:t>
      </w:r>
      <w:hyperlink r:id="rId29" w:tooltip="United States" w:history="1">
        <w:r>
          <w:rPr>
            <w:rStyle w:val="Hyperlink"/>
          </w:rPr>
          <w:t>United States</w:t>
        </w:r>
      </w:hyperlink>
      <w:r>
        <w:t xml:space="preserve"> </w:t>
      </w:r>
      <w:r>
        <w:rPr>
          <w:b/>
          <w:bCs/>
        </w:rPr>
        <w:t>Revenue Act of 1978</w:t>
      </w:r>
      <w:r>
        <w:t xml:space="preserve">, reduced individual </w:t>
      </w:r>
      <w:hyperlink r:id="rId30" w:tooltip="Income tax" w:history="1">
        <w:r>
          <w:rPr>
            <w:rStyle w:val="Hyperlink"/>
          </w:rPr>
          <w:t>income taxes</w:t>
        </w:r>
      </w:hyperlink>
      <w:r>
        <w:t xml:space="preserve"> (widening </w:t>
      </w:r>
      <w:hyperlink r:id="rId31" w:tooltip="Tax bracket" w:history="1">
        <w:r>
          <w:rPr>
            <w:rStyle w:val="Hyperlink"/>
          </w:rPr>
          <w:t>tax brackets</w:t>
        </w:r>
      </w:hyperlink>
      <w:r>
        <w:t xml:space="preserve"> and reducing the number of tax rates), increasing the personal exemption from $750 to $1,000, reducing </w:t>
      </w:r>
      <w:hyperlink r:id="rId32" w:tooltip="Corporate tax" w:history="1">
        <w:r>
          <w:rPr>
            <w:rStyle w:val="Hyperlink"/>
          </w:rPr>
          <w:t>corporate tax</w:t>
        </w:r>
      </w:hyperlink>
      <w:r>
        <w:t xml:space="preserve"> rates (the top rate falling from 48 percent to 46 percent), increasing the standard deduction from $3,200 to $3,400 (joint returns), increasing the capital gains exclusion from 50 percent to 60 percent (effectively reducing the rate of taxation on realized capital gains to 28%), and repealing the non-business exemption for state and local </w:t>
      </w:r>
      <w:hyperlink r:id="rId33" w:tooltip="Gasoline" w:history="1">
        <w:r>
          <w:rPr>
            <w:rStyle w:val="Hyperlink"/>
          </w:rPr>
          <w:t>gasoline</w:t>
        </w:r>
      </w:hyperlink>
      <w:r>
        <w:t xml:space="preserve"> taxes.</w:t>
      </w:r>
    </w:p>
    <w:p w14:paraId="350260F0" w14:textId="77777777" w:rsidR="00C14FC9" w:rsidRDefault="00C14FC9" w:rsidP="001D7FBC">
      <w:pPr>
        <w:ind w:left="360"/>
      </w:pPr>
      <w:r>
        <w:t xml:space="preserve">1981 - The </w:t>
      </w:r>
      <w:r>
        <w:rPr>
          <w:b/>
          <w:bCs/>
        </w:rPr>
        <w:t>Economic Recovery Tax Act of 1981</w:t>
      </w:r>
      <w:r>
        <w:t xml:space="preserve"> was an </w:t>
      </w:r>
      <w:proofErr w:type="gramStart"/>
      <w:r>
        <w:t>act  to</w:t>
      </w:r>
      <w:proofErr w:type="gramEnd"/>
      <w:r>
        <w:t xml:space="preserve"> encourage economic growth through reductions in individual income tax rates, the expensing of depreciable property, incentives for small businesses, and incentives for savings, and for other purposes. Included in the act was an across-the-board decrease in the marginal </w:t>
      </w:r>
      <w:hyperlink r:id="rId34" w:tooltip="Income tax" w:history="1">
        <w:r>
          <w:rPr>
            <w:rStyle w:val="Hyperlink"/>
          </w:rPr>
          <w:t>income tax</w:t>
        </w:r>
      </w:hyperlink>
      <w:r>
        <w:t xml:space="preserve"> rates in the United States by 23% over three years, with the top rate falling from 70% to 50% and the bottom rate dropping from 14% to 11%. This act slashed </w:t>
      </w:r>
      <w:hyperlink r:id="rId35" w:tooltip="Estate tax in the United States" w:history="1">
        <w:r>
          <w:rPr>
            <w:rStyle w:val="Hyperlink"/>
          </w:rPr>
          <w:t>estate taxes</w:t>
        </w:r>
      </w:hyperlink>
      <w:r>
        <w:t xml:space="preserve"> and trimmed taxes paid by business corporations by $150 billion over a five-year period. Additionally the tax rates were indexed for </w:t>
      </w:r>
      <w:hyperlink r:id="rId36" w:tooltip="Inflation" w:history="1">
        <w:r>
          <w:rPr>
            <w:rStyle w:val="Hyperlink"/>
          </w:rPr>
          <w:t>inflation</w:t>
        </w:r>
      </w:hyperlink>
      <w:r>
        <w:t>, though the indexing was delayed until 1985.</w:t>
      </w:r>
    </w:p>
    <w:p w14:paraId="374DAACF" w14:textId="77777777" w:rsidR="00C14FC9" w:rsidRDefault="00C14FC9" w:rsidP="00C14FC9">
      <w:pPr>
        <w:ind w:left="360"/>
      </w:pPr>
      <w:r>
        <w:t xml:space="preserve">1982 - The </w:t>
      </w:r>
      <w:r>
        <w:rPr>
          <w:b/>
          <w:bCs/>
        </w:rPr>
        <w:t>Tax Equity and Fiscal Responsibility Act of 1982</w:t>
      </w:r>
      <w:r>
        <w:t xml:space="preserve"> rescinded some of the effects of the </w:t>
      </w:r>
      <w:hyperlink r:id="rId37" w:tooltip="Economic Recovery Tax Act of 1981" w:history="1">
        <w:r>
          <w:rPr>
            <w:rStyle w:val="Hyperlink"/>
          </w:rPr>
          <w:t>Kemp-Roth Act</w:t>
        </w:r>
      </w:hyperlink>
      <w:r>
        <w:t xml:space="preserve"> passed the year before. As a result of </w:t>
      </w:r>
      <w:hyperlink r:id="rId38" w:tooltip="Early 1980s recession" w:history="1">
        <w:r>
          <w:rPr>
            <w:rStyle w:val="Hyperlink"/>
          </w:rPr>
          <w:t>ongoing recession</w:t>
        </w:r>
      </w:hyperlink>
      <w:r>
        <w:t>, a short-term fall in tax revenue generated concern over the budget deficit. TEFRA was created in order to reduce the budget gap by generating revenue through closure of tax loopholes and introduction of tougher enforcement of tax rules, as opposed to changing marginal income tax rates</w:t>
      </w:r>
    </w:p>
    <w:p w14:paraId="399E95F3" w14:textId="77777777" w:rsidR="00C14FC9" w:rsidRPr="00C14FC9" w:rsidRDefault="00C14FC9" w:rsidP="00C14FC9">
      <w:pPr>
        <w:ind w:left="360"/>
      </w:pPr>
      <w:r w:rsidRPr="00C14FC9">
        <w:t xml:space="preserve">1984 - The </w:t>
      </w:r>
      <w:r w:rsidRPr="00C14FC9">
        <w:rPr>
          <w:b/>
          <w:bCs/>
        </w:rPr>
        <w:t xml:space="preserve">Deficit Reduction Act of  </w:t>
      </w:r>
      <w:r w:rsidRPr="00C14FC9">
        <w:t>repealed scheduled 15% net interest exclusion ($900 cap)</w:t>
      </w:r>
      <w:r>
        <w:t xml:space="preserve">, </w:t>
      </w:r>
      <w:r w:rsidRPr="00C14FC9">
        <w:t>reduced benefits from income averaging</w:t>
      </w:r>
      <w:r>
        <w:t xml:space="preserve">, </w:t>
      </w:r>
      <w:r w:rsidRPr="00C14FC9">
        <w:t>reduced tax benefits for property leased by tax exempt entities</w:t>
      </w:r>
      <w:r>
        <w:t xml:space="preserve">, </w:t>
      </w:r>
      <w:r w:rsidRPr="00C14FC9">
        <w:t>temporarily extended telephone excise tax (through 1987)</w:t>
      </w:r>
      <w:r>
        <w:t xml:space="preserve">, </w:t>
      </w:r>
      <w:r w:rsidRPr="00C14FC9">
        <w:t>increased depreciation lives for real property from 15 years to 18 years</w:t>
      </w:r>
    </w:p>
    <w:p w14:paraId="13EB6173" w14:textId="77777777" w:rsidR="00C14FC9" w:rsidRDefault="00C14FC9" w:rsidP="00C14FC9">
      <w:pPr>
        <w:ind w:left="360"/>
      </w:pPr>
      <w:r>
        <w:t>1</w:t>
      </w:r>
      <w:r w:rsidR="00FF6B77">
        <w:t xml:space="preserve">986 - </w:t>
      </w:r>
      <w:r>
        <w:rPr>
          <w:b/>
          <w:bCs/>
        </w:rPr>
        <w:t>Tax Reform Act of 1986</w:t>
      </w:r>
      <w:r>
        <w:t xml:space="preserve"> to simplify the </w:t>
      </w:r>
      <w:hyperlink r:id="rId39" w:tooltip="Income tax" w:history="1">
        <w:r>
          <w:rPr>
            <w:rStyle w:val="Hyperlink"/>
          </w:rPr>
          <w:t>income tax</w:t>
        </w:r>
      </w:hyperlink>
      <w:r>
        <w:t xml:space="preserve"> code, broaden the tax base and eliminate many </w:t>
      </w:r>
      <w:hyperlink r:id="rId40" w:tooltip="Tax shelters" w:history="1">
        <w:r>
          <w:rPr>
            <w:rStyle w:val="Hyperlink"/>
          </w:rPr>
          <w:t>tax shelters</w:t>
        </w:r>
      </w:hyperlink>
      <w:r>
        <w:t xml:space="preserve">. Referred to as the second of the two "Reagan tax cuts" (the </w:t>
      </w:r>
      <w:hyperlink r:id="rId41" w:tooltip="Kemp-Roth Tax Cut" w:history="1">
        <w:r>
          <w:rPr>
            <w:rStyle w:val="Hyperlink"/>
          </w:rPr>
          <w:t>Kemp-Roth Tax Cut</w:t>
        </w:r>
      </w:hyperlink>
      <w:r>
        <w:t xml:space="preserve"> of 1981 being the first)</w:t>
      </w:r>
      <w:r w:rsidR="00FF6B77">
        <w:t>The Tax Reform Act - Reduced top level bracket from 50% to 28%</w:t>
      </w:r>
      <w:r w:rsidR="001D7FBC">
        <w:t xml:space="preserve"> and expanded lower brackets to be revenue neutral</w:t>
      </w:r>
      <w:r w:rsidR="00FF6B77">
        <w:t>.</w:t>
      </w:r>
      <w:r>
        <w:t xml:space="preserve"> </w:t>
      </w:r>
    </w:p>
    <w:p w14:paraId="480627E8" w14:textId="77777777" w:rsidR="00E57BEC" w:rsidRDefault="00C14FC9" w:rsidP="00E57BEC">
      <w:pPr>
        <w:ind w:left="360"/>
      </w:pPr>
      <w:r w:rsidRPr="00C14FC9">
        <w:t xml:space="preserve">1990 - The </w:t>
      </w:r>
      <w:r w:rsidRPr="00C14FC9">
        <w:rPr>
          <w:b/>
          <w:bCs/>
        </w:rPr>
        <w:t>Omnibus Budget Reconciliation Act of 1990</w:t>
      </w:r>
      <w:r w:rsidRPr="00C14FC9">
        <w:t xml:space="preserve"> to reduce the United States federal budget deficit. The Act included the </w:t>
      </w:r>
      <w:hyperlink r:id="rId42" w:tooltip="Budget Enforcement Act of 1990" w:history="1">
        <w:r w:rsidRPr="00C14FC9">
          <w:rPr>
            <w:rStyle w:val="Hyperlink"/>
          </w:rPr>
          <w:t>Budget Enforcement Act of 1990</w:t>
        </w:r>
      </w:hyperlink>
      <w:r w:rsidRPr="00C14FC9">
        <w:t xml:space="preserve"> which established the "pay-as-you-go" process for discretionary spending and </w:t>
      </w:r>
      <w:proofErr w:type="spellStart"/>
      <w:r w:rsidRPr="00C14FC9">
        <w:t>taxes.The</w:t>
      </w:r>
      <w:proofErr w:type="spellEnd"/>
      <w:r w:rsidRPr="00C14FC9">
        <w:t xml:space="preserve"> Act was signed into law by </w:t>
      </w:r>
      <w:hyperlink r:id="rId43" w:tooltip="President of the United States" w:history="1">
        <w:r w:rsidRPr="00C14FC9">
          <w:rPr>
            <w:rStyle w:val="Hyperlink"/>
          </w:rPr>
          <w:t>President</w:t>
        </w:r>
      </w:hyperlink>
      <w:r w:rsidRPr="00C14FC9">
        <w:t xml:space="preserve"> </w:t>
      </w:r>
      <w:hyperlink r:id="rId44" w:tooltip="George H. W. Bush" w:history="1">
        <w:r w:rsidRPr="00C14FC9">
          <w:rPr>
            <w:rStyle w:val="Hyperlink"/>
          </w:rPr>
          <w:t>George H. W. Bush</w:t>
        </w:r>
      </w:hyperlink>
      <w:r w:rsidR="00E57BEC">
        <w:t xml:space="preserve"> </w:t>
      </w:r>
    </w:p>
    <w:p w14:paraId="2F35D2CA" w14:textId="77777777" w:rsidR="00E57BEC" w:rsidRDefault="00FF6B77" w:rsidP="00E57BEC">
      <w:pPr>
        <w:ind w:left="360"/>
        <w:rPr>
          <w:vertAlign w:val="superscript"/>
        </w:rPr>
      </w:pPr>
      <w:r>
        <w:t xml:space="preserve">1993 - </w:t>
      </w:r>
      <w:r w:rsidR="00E57BEC">
        <w:t xml:space="preserve">The </w:t>
      </w:r>
      <w:r w:rsidR="00E57BEC">
        <w:rPr>
          <w:b/>
          <w:bCs/>
        </w:rPr>
        <w:t>Omnibus Budget Reconciliation Act of 1993</w:t>
      </w:r>
      <w:r w:rsidR="00E57BEC">
        <w:t xml:space="preserve"> has been referred to, unofficially, as the </w:t>
      </w:r>
      <w:r w:rsidR="00E57BEC">
        <w:rPr>
          <w:b/>
          <w:bCs/>
        </w:rPr>
        <w:t>Deficit Reduction Act of 1993</w:t>
      </w:r>
      <w:r w:rsidR="00E57BEC">
        <w:t xml:space="preserve">. Part XIII, which dealt with taxes and is also called the </w:t>
      </w:r>
      <w:r w:rsidR="00E57BEC">
        <w:rPr>
          <w:b/>
          <w:bCs/>
        </w:rPr>
        <w:t>Revenue Reconciliation Act of 1993</w:t>
      </w:r>
      <w:r w:rsidR="00E57BEC">
        <w:t>.</w:t>
      </w:r>
      <w:r>
        <w:t>2001 - The Economic Growth and Tax Relief Reconciliation Act - Tax rebates for single ($300), single parent ($500) and married ($600) filers. Lowered all tax brackets. Repealed estate tax by 2010. Decreased top tax bracket from 39.6 to 35%.</w:t>
      </w:r>
      <w:r w:rsidR="00E57BEC">
        <w:t xml:space="preserve"> </w:t>
      </w:r>
      <w:proofErr w:type="gramStart"/>
      <w:r w:rsidR="00E57BEC">
        <w:rPr>
          <w:rFonts w:hAnsi="Symbol"/>
        </w:rPr>
        <w:t></w:t>
      </w:r>
      <w:r w:rsidR="00E57BEC">
        <w:t xml:space="preserve">  Previously</w:t>
      </w:r>
      <w:proofErr w:type="gramEnd"/>
      <w:r w:rsidR="00E57BEC">
        <w:t xml:space="preserve"> the top individual tax rate of 31% applied to all income over $51,900. The Act created a new bracket of 36% for income above $115,000, and 39.6% for income above $250,000.</w:t>
      </w:r>
      <w:hyperlink r:id="rId45" w:anchor="cite_note-2" w:history="1">
        <w:r w:rsidR="00E57BEC">
          <w:rPr>
            <w:rStyle w:val="Hyperlink"/>
            <w:vertAlign w:val="superscript"/>
          </w:rPr>
          <w:t>[2]</w:t>
        </w:r>
      </w:hyperlink>
      <w:r w:rsidR="00E57BEC">
        <w:t xml:space="preserve">  Previously, corporate income above $335,000 was taxed at 34%. The Act created new brackets of 35% for income from $10 million to $15 million, 38% for income from $15 million to $18.33 million, and 35% for income above $18.33 million.</w:t>
      </w:r>
      <w:hyperlink r:id="rId46" w:anchor="cite_note-3" w:history="1">
        <w:r w:rsidR="00E57BEC">
          <w:rPr>
            <w:rStyle w:val="Hyperlink"/>
            <w:vertAlign w:val="superscript"/>
          </w:rPr>
          <w:t>[3]</w:t>
        </w:r>
      </w:hyperlink>
      <w:r w:rsidR="00E57BEC">
        <w:t xml:space="preserve"> The 2.9% </w:t>
      </w:r>
      <w:hyperlink r:id="rId47" w:tooltip="Medicare (United States)" w:history="1">
        <w:r w:rsidR="00E57BEC">
          <w:rPr>
            <w:rStyle w:val="Hyperlink"/>
          </w:rPr>
          <w:t>Medicare</w:t>
        </w:r>
      </w:hyperlink>
      <w:r w:rsidR="00E57BEC">
        <w:t xml:space="preserve"> tax previously was capped to only apply to the first $135,000 of income. This cap was removed. Transportation fuels taxes were raised by 4.3 cents per gallon.  The portion of </w:t>
      </w:r>
      <w:hyperlink r:id="rId48" w:tooltip="Social Security (United States)" w:history="1">
        <w:r w:rsidR="00E57BEC">
          <w:rPr>
            <w:rStyle w:val="Hyperlink"/>
          </w:rPr>
          <w:t>Social Security</w:t>
        </w:r>
      </w:hyperlink>
      <w:r w:rsidR="00E57BEC">
        <w:t xml:space="preserve"> benefits subject to income taxes was raised from 50% to 85%.</w:t>
      </w:r>
      <w:hyperlink r:id="rId49" w:anchor="cite_note-4" w:history="1">
        <w:r w:rsidR="00E57BEC">
          <w:rPr>
            <w:rStyle w:val="Hyperlink"/>
            <w:vertAlign w:val="superscript"/>
          </w:rPr>
          <w:t>[4]</w:t>
        </w:r>
      </w:hyperlink>
    </w:p>
    <w:p w14:paraId="3EE44B40" w14:textId="11F52BCD" w:rsidR="00E57BEC" w:rsidRDefault="00E57BEC" w:rsidP="00E57BEC">
      <w:pPr>
        <w:ind w:left="360"/>
      </w:pPr>
      <w:r w:rsidRPr="00E57BEC">
        <w:t xml:space="preserve">1997 - The </w:t>
      </w:r>
      <w:r w:rsidRPr="00E57BEC">
        <w:rPr>
          <w:b/>
          <w:bCs/>
        </w:rPr>
        <w:t>Taxpayer Relief Act of 1997</w:t>
      </w:r>
      <w:r w:rsidRPr="00E57BEC">
        <w:t xml:space="preserve"> reduced several federal taxes in the </w:t>
      </w:r>
      <w:hyperlink r:id="rId50" w:tooltip="United States" w:history="1">
        <w:r w:rsidRPr="00E57BEC">
          <w:rPr>
            <w:rStyle w:val="Hyperlink"/>
          </w:rPr>
          <w:t>United States</w:t>
        </w:r>
      </w:hyperlink>
      <w:r w:rsidRPr="00E57BEC">
        <w:t>.</w:t>
      </w:r>
      <w:r>
        <w:t xml:space="preserve"> </w:t>
      </w:r>
      <w:r w:rsidRPr="00E57BEC">
        <w:t>Starting in 1998, a $400 tax credit for each child under age 17 was introduced, which was increased to $500 in 1999. This credit was phased out for high income families</w:t>
      </w:r>
      <w:r>
        <w:t xml:space="preserve">. </w:t>
      </w:r>
      <w:r w:rsidRPr="00E57BEC">
        <w:t xml:space="preserve">The top marginal long term </w:t>
      </w:r>
      <w:hyperlink r:id="rId51" w:tooltip="Capital gains" w:history="1">
        <w:r w:rsidRPr="00E57BEC">
          <w:rPr>
            <w:rStyle w:val="Hyperlink"/>
          </w:rPr>
          <w:t>capital gains</w:t>
        </w:r>
      </w:hyperlink>
      <w:r w:rsidRPr="00E57BEC">
        <w:t xml:space="preserve"> rate fell from 28% to 20%, subject to certain phase-in rules. The </w:t>
      </w:r>
      <w:r>
        <w:t xml:space="preserve">15% bracket was lowered to 10%. </w:t>
      </w:r>
      <w:hyperlink r:id="rId52" w:tooltip="Roth IRA" w:history="1">
        <w:r w:rsidRPr="00E57BEC">
          <w:rPr>
            <w:rStyle w:val="Hyperlink"/>
          </w:rPr>
          <w:t>Roth IRAs</w:t>
        </w:r>
      </w:hyperlink>
      <w:r w:rsidRPr="00E57BEC">
        <w:t xml:space="preserve"> were established, permanently exempting these retirement accounts from capital gains </w:t>
      </w:r>
      <w:proofErr w:type="spellStart"/>
      <w:proofErr w:type="gramStart"/>
      <w:r w:rsidRPr="00E57BEC">
        <w:t>taxes.The</w:t>
      </w:r>
      <w:proofErr w:type="spellEnd"/>
      <w:proofErr w:type="gramEnd"/>
      <w:r w:rsidRPr="00E57BEC">
        <w:t xml:space="preserve"> act permanently exempted from taxation the capital gains on the sale of a personal residence of up to $500,000 for married couples filing jointly and $250,000 for singles. This exemption applies to residences the taxpayer(s) lived in for at least two years over the last five. Taxpayers can only claim the exemption once every two years.</w:t>
      </w:r>
      <w:r>
        <w:t xml:space="preserve"> </w:t>
      </w:r>
      <w:r w:rsidRPr="00E57BEC">
        <w:t>The $600,000 estate tax exemption was to increase gradually to $1 million by the year 2006. As inherited assets are automatically revalued to their current or "stepped-up" basis, any capital gains are permanently exempted from taxation.</w:t>
      </w:r>
      <w:r>
        <w:t xml:space="preserve"> </w:t>
      </w:r>
      <w:r w:rsidRPr="00E57BEC">
        <w:t>Family farms and small businesses could qualify for an exemption of $1.3 million, effective 1998. Starting in 1999, the $10,000 annual gift tax exclusion was to be corrected for inflation.</w:t>
      </w:r>
    </w:p>
    <w:p w14:paraId="3104CE1A" w14:textId="77777777" w:rsidR="00D62716" w:rsidRDefault="00D62716" w:rsidP="00D62716">
      <w:pPr>
        <w:pStyle w:val="NormalWeb"/>
        <w:ind w:left="360"/>
        <w:rPr>
          <w:rFonts w:asciiTheme="minorHAnsi" w:hAnsiTheme="minorHAnsi" w:cstheme="minorHAnsi"/>
          <w:sz w:val="22"/>
          <w:szCs w:val="22"/>
        </w:rPr>
      </w:pPr>
      <w:r w:rsidRPr="00D62716">
        <w:rPr>
          <w:rFonts w:asciiTheme="minorHAnsi" w:hAnsiTheme="minorHAnsi" w:cstheme="minorHAnsi"/>
          <w:sz w:val="20"/>
          <w:szCs w:val="20"/>
        </w:rPr>
        <w:t xml:space="preserve">1998 - The </w:t>
      </w:r>
      <w:r w:rsidRPr="00D62716">
        <w:rPr>
          <w:rFonts w:asciiTheme="minorHAnsi" w:hAnsiTheme="minorHAnsi" w:cstheme="minorHAnsi"/>
          <w:b/>
          <w:bCs/>
          <w:sz w:val="20"/>
          <w:szCs w:val="20"/>
        </w:rPr>
        <w:t>Internal Revenue Service Restructuring and Reform Act of 1998</w:t>
      </w:r>
      <w:r w:rsidRPr="00D62716">
        <w:rPr>
          <w:rFonts w:asciiTheme="minorHAnsi" w:hAnsiTheme="minorHAnsi" w:cstheme="minorHAnsi"/>
          <w:sz w:val="20"/>
          <w:szCs w:val="20"/>
        </w:rPr>
        <w:t xml:space="preserve">, also known as </w:t>
      </w:r>
      <w:r w:rsidRPr="00D62716">
        <w:rPr>
          <w:rFonts w:asciiTheme="minorHAnsi" w:hAnsiTheme="minorHAnsi" w:cstheme="minorHAnsi"/>
          <w:b/>
          <w:bCs/>
          <w:sz w:val="20"/>
          <w:szCs w:val="20"/>
        </w:rPr>
        <w:t>Taxpayer Bill of Rights III</w:t>
      </w:r>
      <w:r w:rsidRPr="00D62716">
        <w:rPr>
          <w:rFonts w:asciiTheme="minorHAnsi" w:hAnsiTheme="minorHAnsi" w:cstheme="minorHAnsi"/>
          <w:sz w:val="20"/>
          <w:szCs w:val="20"/>
        </w:rPr>
        <w:t>, (</w:t>
      </w:r>
      <w:proofErr w:type="spellStart"/>
      <w:r w:rsidRPr="00D62716">
        <w:rPr>
          <w:rFonts w:asciiTheme="minorHAnsi" w:hAnsiTheme="minorHAnsi" w:cstheme="minorHAnsi"/>
          <w:sz w:val="20"/>
          <w:szCs w:val="20"/>
        </w:rPr>
        <w:fldChar w:fldCharType="begin"/>
      </w:r>
      <w:r w:rsidRPr="00D62716">
        <w:rPr>
          <w:rFonts w:asciiTheme="minorHAnsi" w:hAnsiTheme="minorHAnsi" w:cstheme="minorHAnsi"/>
          <w:sz w:val="20"/>
          <w:szCs w:val="20"/>
        </w:rPr>
        <w:instrText xml:space="preserve"> HYPERLINK "https://en.wikipedia.org/wiki/Act_of_Congress" \o "Act of Congress" </w:instrText>
      </w:r>
      <w:r w:rsidRPr="00D62716">
        <w:rPr>
          <w:rFonts w:asciiTheme="minorHAnsi" w:hAnsiTheme="minorHAnsi" w:cstheme="minorHAnsi"/>
          <w:sz w:val="20"/>
          <w:szCs w:val="20"/>
        </w:rPr>
        <w:fldChar w:fldCharType="separate"/>
      </w:r>
      <w:r w:rsidRPr="00D62716">
        <w:rPr>
          <w:rStyle w:val="Hyperlink"/>
          <w:rFonts w:asciiTheme="minorHAnsi" w:hAnsiTheme="minorHAnsi" w:cstheme="minorHAnsi"/>
          <w:sz w:val="20"/>
          <w:szCs w:val="20"/>
        </w:rPr>
        <w:t>Pub.L</w:t>
      </w:r>
      <w:proofErr w:type="spellEnd"/>
      <w:r w:rsidRPr="00D62716">
        <w:rPr>
          <w:rStyle w:val="Hyperlink"/>
          <w:rFonts w:asciiTheme="minorHAnsi" w:hAnsiTheme="minorHAnsi" w:cstheme="minorHAnsi"/>
          <w:sz w:val="20"/>
          <w:szCs w:val="20"/>
        </w:rPr>
        <w:t>.</w:t>
      </w:r>
      <w:r w:rsidRPr="00D62716">
        <w:rPr>
          <w:rFonts w:asciiTheme="minorHAnsi" w:hAnsiTheme="minorHAnsi" w:cstheme="minorHAnsi"/>
          <w:sz w:val="20"/>
          <w:szCs w:val="20"/>
        </w:rPr>
        <w:fldChar w:fldCharType="end"/>
      </w:r>
      <w:r w:rsidRPr="00D62716">
        <w:rPr>
          <w:rFonts w:asciiTheme="minorHAnsi" w:hAnsiTheme="minorHAnsi" w:cstheme="minorHAnsi"/>
          <w:sz w:val="20"/>
          <w:szCs w:val="20"/>
        </w:rPr>
        <w:t> </w:t>
      </w:r>
      <w:hyperlink r:id="rId53" w:history="1">
        <w:r w:rsidRPr="00D62716">
          <w:rPr>
            <w:rStyle w:val="Hyperlink"/>
            <w:rFonts w:asciiTheme="minorHAnsi" w:hAnsiTheme="minorHAnsi" w:cstheme="minorHAnsi"/>
            <w:sz w:val="20"/>
            <w:szCs w:val="20"/>
          </w:rPr>
          <w:t>105–206</w:t>
        </w:r>
      </w:hyperlink>
      <w:r w:rsidRPr="00D62716">
        <w:rPr>
          <w:rFonts w:asciiTheme="minorHAnsi" w:hAnsiTheme="minorHAnsi" w:cstheme="minorHAnsi"/>
          <w:sz w:val="20"/>
          <w:szCs w:val="20"/>
        </w:rPr>
        <w:t>, 112 </w:t>
      </w:r>
      <w:hyperlink r:id="rId54" w:tooltip="United States Statutes at Large" w:history="1">
        <w:r w:rsidRPr="00D62716">
          <w:rPr>
            <w:rStyle w:val="Hyperlink"/>
            <w:rFonts w:asciiTheme="minorHAnsi" w:hAnsiTheme="minorHAnsi" w:cstheme="minorHAnsi"/>
            <w:sz w:val="20"/>
            <w:szCs w:val="20"/>
          </w:rPr>
          <w:t>Stat.</w:t>
        </w:r>
      </w:hyperlink>
      <w:r w:rsidRPr="00D62716">
        <w:rPr>
          <w:rFonts w:asciiTheme="minorHAnsi" w:hAnsiTheme="minorHAnsi" w:cstheme="minorHAnsi"/>
          <w:sz w:val="20"/>
          <w:szCs w:val="20"/>
        </w:rPr>
        <w:t> </w:t>
      </w:r>
      <w:hyperlink r:id="rId55" w:history="1">
        <w:r w:rsidRPr="00D62716">
          <w:rPr>
            <w:rStyle w:val="Hyperlink"/>
            <w:rFonts w:asciiTheme="minorHAnsi" w:hAnsiTheme="minorHAnsi" w:cstheme="minorHAnsi"/>
            <w:sz w:val="20"/>
            <w:szCs w:val="20"/>
          </w:rPr>
          <w:t>685</w:t>
        </w:r>
      </w:hyperlink>
      <w:r w:rsidRPr="00D62716">
        <w:rPr>
          <w:rFonts w:asciiTheme="minorHAnsi" w:hAnsiTheme="minorHAnsi" w:cstheme="minorHAnsi"/>
          <w:sz w:val="20"/>
          <w:szCs w:val="20"/>
        </w:rPr>
        <w:t>, enacted July 22, 1998), resulted from hearings held by the United States Congress in 1996 and</w:t>
      </w:r>
      <w:r w:rsidRPr="00D62716">
        <w:rPr>
          <w:rFonts w:asciiTheme="minorHAnsi" w:hAnsiTheme="minorHAnsi" w:cstheme="minorHAnsi"/>
          <w:sz w:val="22"/>
          <w:szCs w:val="22"/>
        </w:rPr>
        <w:t xml:space="preserve"> 1997. The Act included numerous amendments to the </w:t>
      </w:r>
      <w:hyperlink r:id="rId56" w:tooltip="Internal Revenue Code" w:history="1">
        <w:r w:rsidRPr="00D62716">
          <w:rPr>
            <w:rStyle w:val="Hyperlink"/>
            <w:rFonts w:asciiTheme="minorHAnsi" w:hAnsiTheme="minorHAnsi" w:cstheme="minorHAnsi"/>
            <w:sz w:val="22"/>
            <w:szCs w:val="22"/>
          </w:rPr>
          <w:t>Internal Revenue Code</w:t>
        </w:r>
      </w:hyperlink>
      <w:r w:rsidRPr="00D62716">
        <w:rPr>
          <w:rFonts w:asciiTheme="minorHAnsi" w:hAnsiTheme="minorHAnsi" w:cstheme="minorHAnsi"/>
          <w:sz w:val="22"/>
          <w:szCs w:val="22"/>
        </w:rPr>
        <w:t xml:space="preserve"> of 1986.</w:t>
      </w:r>
    </w:p>
    <w:p w14:paraId="6D931EB1" w14:textId="42CA81B8" w:rsidR="00D62716" w:rsidRDefault="001D0C23" w:rsidP="00D62716">
      <w:pPr>
        <w:pStyle w:val="NormalWeb"/>
        <w:ind w:left="360"/>
        <w:rPr>
          <w:rFonts w:asciiTheme="minorHAnsi" w:hAnsiTheme="minorHAnsi" w:cstheme="minorHAnsi"/>
          <w:sz w:val="22"/>
          <w:szCs w:val="22"/>
        </w:rPr>
      </w:pPr>
      <w:r>
        <w:rPr>
          <w:rFonts w:asciiTheme="minorHAnsi" w:hAnsiTheme="minorHAnsi" w:cstheme="minorHAnsi"/>
          <w:sz w:val="22"/>
          <w:szCs w:val="22"/>
        </w:rPr>
        <w:t xml:space="preserve">2001 - </w:t>
      </w:r>
      <w:r w:rsidR="00D62716" w:rsidRPr="00D62716">
        <w:rPr>
          <w:rFonts w:asciiTheme="minorHAnsi" w:hAnsiTheme="minorHAnsi" w:cstheme="minorHAnsi"/>
          <w:sz w:val="22"/>
          <w:szCs w:val="22"/>
        </w:rPr>
        <w:t xml:space="preserve">The </w:t>
      </w:r>
      <w:r w:rsidR="00D62716" w:rsidRPr="00D62716">
        <w:rPr>
          <w:rFonts w:asciiTheme="minorHAnsi" w:hAnsiTheme="minorHAnsi" w:cstheme="minorHAnsi"/>
          <w:b/>
          <w:bCs/>
          <w:sz w:val="22"/>
          <w:szCs w:val="22"/>
        </w:rPr>
        <w:t>Economic Growth and Tax Relief Reconciliation Act of 2001</w:t>
      </w:r>
      <w:r w:rsidR="00D62716" w:rsidRPr="00D62716">
        <w:rPr>
          <w:rFonts w:asciiTheme="minorHAnsi" w:hAnsiTheme="minorHAnsi" w:cstheme="minorHAnsi"/>
          <w:sz w:val="22"/>
          <w:szCs w:val="22"/>
        </w:rPr>
        <w:t xml:space="preserve"> was a major piece of </w:t>
      </w:r>
      <w:hyperlink r:id="rId57" w:tooltip="Tax" w:history="1">
        <w:r w:rsidR="00D62716" w:rsidRPr="00D62716">
          <w:rPr>
            <w:rStyle w:val="Hyperlink"/>
            <w:rFonts w:asciiTheme="minorHAnsi" w:hAnsiTheme="minorHAnsi" w:cstheme="minorHAnsi"/>
            <w:sz w:val="22"/>
            <w:szCs w:val="22"/>
          </w:rPr>
          <w:t>tax</w:t>
        </w:r>
      </w:hyperlink>
      <w:r w:rsidR="00D62716" w:rsidRPr="00D62716">
        <w:rPr>
          <w:rFonts w:asciiTheme="minorHAnsi" w:hAnsiTheme="minorHAnsi" w:cstheme="minorHAnsi"/>
          <w:sz w:val="22"/>
          <w:szCs w:val="22"/>
        </w:rPr>
        <w:t xml:space="preserve"> legislation passed by the </w:t>
      </w:r>
      <w:hyperlink r:id="rId58" w:tooltip="107th United States Congress" w:history="1">
        <w:r w:rsidR="00D62716" w:rsidRPr="00D62716">
          <w:rPr>
            <w:rStyle w:val="Hyperlink"/>
            <w:rFonts w:asciiTheme="minorHAnsi" w:hAnsiTheme="minorHAnsi" w:cstheme="minorHAnsi"/>
            <w:sz w:val="22"/>
            <w:szCs w:val="22"/>
          </w:rPr>
          <w:t>107th United States Congress</w:t>
        </w:r>
      </w:hyperlink>
      <w:r w:rsidR="00D62716" w:rsidRPr="00D62716">
        <w:rPr>
          <w:rFonts w:asciiTheme="minorHAnsi" w:hAnsiTheme="minorHAnsi" w:cstheme="minorHAnsi"/>
          <w:sz w:val="22"/>
          <w:szCs w:val="22"/>
        </w:rPr>
        <w:t xml:space="preserve"> and signed by President </w:t>
      </w:r>
      <w:hyperlink r:id="rId59" w:tooltip="George W. Bush" w:history="1">
        <w:r w:rsidR="00D62716" w:rsidRPr="00D62716">
          <w:rPr>
            <w:rStyle w:val="Hyperlink"/>
            <w:rFonts w:asciiTheme="minorHAnsi" w:hAnsiTheme="minorHAnsi" w:cstheme="minorHAnsi"/>
            <w:sz w:val="22"/>
            <w:szCs w:val="22"/>
          </w:rPr>
          <w:t>George W. Bush</w:t>
        </w:r>
      </w:hyperlink>
      <w:r w:rsidR="00D62716" w:rsidRPr="00D62716">
        <w:rPr>
          <w:rFonts w:asciiTheme="minorHAnsi" w:hAnsiTheme="minorHAnsi" w:cstheme="minorHAnsi"/>
          <w:sz w:val="22"/>
          <w:szCs w:val="22"/>
        </w:rPr>
        <w:t>. It is also known by its abbreviation EGTRRA (often pronounced "egg-</w:t>
      </w:r>
      <w:proofErr w:type="spellStart"/>
      <w:r w:rsidR="00D62716" w:rsidRPr="00D62716">
        <w:rPr>
          <w:rFonts w:asciiTheme="minorHAnsi" w:hAnsiTheme="minorHAnsi" w:cstheme="minorHAnsi"/>
          <w:sz w:val="22"/>
          <w:szCs w:val="22"/>
        </w:rPr>
        <w:t>tra</w:t>
      </w:r>
      <w:proofErr w:type="spellEnd"/>
      <w:r w:rsidR="00D62716" w:rsidRPr="00D62716">
        <w:rPr>
          <w:rFonts w:asciiTheme="minorHAnsi" w:hAnsiTheme="minorHAnsi" w:cstheme="minorHAnsi"/>
          <w:sz w:val="22"/>
          <w:szCs w:val="22"/>
        </w:rPr>
        <w:t>" or "egg-terra"), and is often referred to as one of the two "</w:t>
      </w:r>
      <w:hyperlink r:id="rId60" w:tooltip="Bush tax cuts" w:history="1">
        <w:r w:rsidR="00D62716" w:rsidRPr="00D62716">
          <w:rPr>
            <w:rStyle w:val="Hyperlink"/>
            <w:rFonts w:asciiTheme="minorHAnsi" w:hAnsiTheme="minorHAnsi" w:cstheme="minorHAnsi"/>
            <w:sz w:val="22"/>
            <w:szCs w:val="22"/>
          </w:rPr>
          <w:t>Bush tax cuts</w:t>
        </w:r>
      </w:hyperlink>
      <w:r w:rsidR="00D62716" w:rsidRPr="00D62716">
        <w:rPr>
          <w:rFonts w:asciiTheme="minorHAnsi" w:hAnsiTheme="minorHAnsi" w:cstheme="minorHAnsi"/>
          <w:sz w:val="22"/>
          <w:szCs w:val="22"/>
        </w:rPr>
        <w:t xml:space="preserve">". </w:t>
      </w:r>
    </w:p>
    <w:p w14:paraId="750DDDCD" w14:textId="77777777" w:rsidR="00D62716" w:rsidRDefault="00D62716" w:rsidP="00D62716">
      <w:pPr>
        <w:pStyle w:val="NormalWeb"/>
        <w:ind w:left="360"/>
        <w:rPr>
          <w:rFonts w:asciiTheme="minorHAnsi" w:hAnsiTheme="minorHAnsi" w:cstheme="minorHAnsi"/>
          <w:sz w:val="22"/>
          <w:szCs w:val="22"/>
        </w:rPr>
      </w:pPr>
    </w:p>
    <w:p w14:paraId="34129658" w14:textId="34A9E6F4" w:rsidR="00D62716" w:rsidRPr="00D62716" w:rsidRDefault="00D62716" w:rsidP="00D62716">
      <w:pPr>
        <w:pStyle w:val="NormalWeb"/>
        <w:ind w:left="360"/>
        <w:rPr>
          <w:rFonts w:asciiTheme="minorHAnsi" w:hAnsiTheme="minorHAnsi" w:cstheme="minorHAnsi"/>
          <w:sz w:val="22"/>
          <w:szCs w:val="22"/>
        </w:rPr>
      </w:pPr>
      <w:r w:rsidRPr="00D62716">
        <w:rPr>
          <w:rFonts w:asciiTheme="minorHAnsi" w:hAnsiTheme="minorHAnsi" w:cstheme="minorHAnsi"/>
          <w:sz w:val="22"/>
          <w:szCs w:val="22"/>
        </w:rPr>
        <w:t xml:space="preserve">GTRRA generally reduced the rates of individual </w:t>
      </w:r>
      <w:hyperlink r:id="rId61" w:tooltip="Income tax" w:history="1">
        <w:r w:rsidRPr="00D62716">
          <w:rPr>
            <w:rStyle w:val="Hyperlink"/>
            <w:rFonts w:asciiTheme="minorHAnsi" w:hAnsiTheme="minorHAnsi" w:cstheme="minorHAnsi"/>
            <w:sz w:val="22"/>
            <w:szCs w:val="22"/>
          </w:rPr>
          <w:t>income taxes</w:t>
        </w:r>
      </w:hyperlink>
      <w:r w:rsidRPr="00D62716">
        <w:rPr>
          <w:rFonts w:asciiTheme="minorHAnsi" w:hAnsiTheme="minorHAnsi" w:cstheme="minorHAnsi"/>
          <w:sz w:val="22"/>
          <w:szCs w:val="22"/>
        </w:rPr>
        <w:t xml:space="preserve">: </w:t>
      </w:r>
    </w:p>
    <w:p w14:paraId="481E7081" w14:textId="77777777" w:rsidR="00D62716" w:rsidRDefault="00D62716" w:rsidP="00D62716">
      <w:pPr>
        <w:numPr>
          <w:ilvl w:val="0"/>
          <w:numId w:val="14"/>
        </w:numPr>
        <w:spacing w:before="100" w:beforeAutospacing="1" w:after="100" w:afterAutospacing="1" w:line="240" w:lineRule="auto"/>
      </w:pPr>
      <w:r>
        <w:t>a new 10% bracket was created for single filers with taxable income up to $6,000, joint filers up to $12,000, and heads of households up to $10,000.</w:t>
      </w:r>
    </w:p>
    <w:p w14:paraId="52CEEA17" w14:textId="77777777" w:rsidR="00D62716" w:rsidRDefault="00D62716" w:rsidP="00D62716">
      <w:pPr>
        <w:numPr>
          <w:ilvl w:val="0"/>
          <w:numId w:val="14"/>
        </w:numPr>
        <w:spacing w:before="100" w:beforeAutospacing="1" w:after="100" w:afterAutospacing="1" w:line="240" w:lineRule="auto"/>
      </w:pPr>
      <w:r>
        <w:t>the 15% bracket's lower threshold was indexed to the new 10% bracket</w:t>
      </w:r>
    </w:p>
    <w:p w14:paraId="66F75D67" w14:textId="77777777" w:rsidR="00D62716" w:rsidRDefault="00D62716" w:rsidP="00D62716">
      <w:pPr>
        <w:numPr>
          <w:ilvl w:val="0"/>
          <w:numId w:val="14"/>
        </w:numPr>
        <w:spacing w:before="100" w:beforeAutospacing="1" w:after="100" w:afterAutospacing="1" w:line="240" w:lineRule="auto"/>
      </w:pPr>
      <w:r>
        <w:t>the 28% bracket would be lowered to 25% by 2006.</w:t>
      </w:r>
    </w:p>
    <w:p w14:paraId="3AC72B95" w14:textId="77777777" w:rsidR="00D62716" w:rsidRDefault="00D62716" w:rsidP="00D62716">
      <w:pPr>
        <w:numPr>
          <w:ilvl w:val="0"/>
          <w:numId w:val="14"/>
        </w:numPr>
        <w:spacing w:before="100" w:beforeAutospacing="1" w:after="100" w:afterAutospacing="1" w:line="240" w:lineRule="auto"/>
      </w:pPr>
      <w:r>
        <w:t>the 31% bracket would be lowered to 28% by 2006</w:t>
      </w:r>
    </w:p>
    <w:p w14:paraId="05DFD3F1" w14:textId="77777777" w:rsidR="00D62716" w:rsidRDefault="00D62716" w:rsidP="00D62716">
      <w:pPr>
        <w:numPr>
          <w:ilvl w:val="0"/>
          <w:numId w:val="14"/>
        </w:numPr>
        <w:spacing w:before="100" w:beforeAutospacing="1" w:after="100" w:afterAutospacing="1" w:line="240" w:lineRule="auto"/>
      </w:pPr>
      <w:r>
        <w:t>the 36% bracket would be lowered to 33% by 2006</w:t>
      </w:r>
    </w:p>
    <w:p w14:paraId="76D26BBC" w14:textId="77777777" w:rsidR="00D62716" w:rsidRDefault="00D62716" w:rsidP="00D62716">
      <w:pPr>
        <w:numPr>
          <w:ilvl w:val="0"/>
          <w:numId w:val="14"/>
        </w:numPr>
        <w:spacing w:before="100" w:beforeAutospacing="1" w:after="100" w:afterAutospacing="1" w:line="240" w:lineRule="auto"/>
      </w:pPr>
      <w:r>
        <w:t>the 39.6% bracket would be lowered to 35% by 2006</w:t>
      </w:r>
    </w:p>
    <w:p w14:paraId="56EF3150" w14:textId="50EE87CA" w:rsidR="00D62716" w:rsidRPr="00D62716" w:rsidRDefault="00D62716" w:rsidP="00D62716">
      <w:pPr>
        <w:pStyle w:val="NormalWeb"/>
        <w:ind w:left="360"/>
        <w:rPr>
          <w:rFonts w:asciiTheme="minorHAnsi" w:hAnsiTheme="minorHAnsi" w:cstheme="minorHAnsi"/>
          <w:sz w:val="22"/>
          <w:szCs w:val="22"/>
        </w:rPr>
      </w:pPr>
      <w:r w:rsidRPr="00D62716">
        <w:rPr>
          <w:rFonts w:asciiTheme="minorHAnsi" w:hAnsiTheme="minorHAnsi" w:cstheme="minorHAnsi"/>
          <w:sz w:val="22"/>
          <w:szCs w:val="22"/>
        </w:rPr>
        <w:t xml:space="preserve"> The </w:t>
      </w:r>
      <w:hyperlink r:id="rId62" w:tooltip="Capital gain" w:history="1">
        <w:r w:rsidRPr="00D62716">
          <w:rPr>
            <w:rStyle w:val="Hyperlink"/>
            <w:rFonts w:asciiTheme="minorHAnsi" w:hAnsiTheme="minorHAnsi" w:cstheme="minorHAnsi"/>
            <w:sz w:val="22"/>
            <w:szCs w:val="22"/>
          </w:rPr>
          <w:t>capital gains</w:t>
        </w:r>
      </w:hyperlink>
      <w:r w:rsidRPr="00D62716">
        <w:rPr>
          <w:rFonts w:asciiTheme="minorHAnsi" w:hAnsiTheme="minorHAnsi" w:cstheme="minorHAnsi"/>
          <w:sz w:val="22"/>
          <w:szCs w:val="22"/>
        </w:rPr>
        <w:t xml:space="preserve"> tax on qualified gains of property or stock held for five years was reduced from 10% to 8% for those in the 15% income tax bracket.</w:t>
      </w:r>
    </w:p>
    <w:p w14:paraId="79F6DF48" w14:textId="29AD6C2A" w:rsidR="00D62716" w:rsidRPr="00D62716" w:rsidRDefault="001D0C23" w:rsidP="00D62716">
      <w:pPr>
        <w:pStyle w:val="NormalWeb"/>
        <w:ind w:left="360"/>
        <w:rPr>
          <w:rFonts w:asciiTheme="minorHAnsi" w:hAnsiTheme="minorHAnsi" w:cstheme="minorHAnsi"/>
          <w:sz w:val="22"/>
          <w:szCs w:val="22"/>
        </w:rPr>
      </w:pPr>
      <w:r>
        <w:rPr>
          <w:rFonts w:asciiTheme="minorHAnsi" w:hAnsiTheme="minorHAnsi" w:cstheme="minorHAnsi"/>
          <w:sz w:val="22"/>
          <w:szCs w:val="22"/>
        </w:rPr>
        <w:t xml:space="preserve">2002 </w:t>
      </w:r>
      <w:r w:rsidRPr="001D0C23">
        <w:rPr>
          <w:rFonts w:asciiTheme="minorHAnsi" w:hAnsiTheme="minorHAnsi" w:cstheme="minorHAnsi"/>
          <w:sz w:val="22"/>
          <w:szCs w:val="22"/>
        </w:rPr>
        <w:t xml:space="preserve">- The </w:t>
      </w:r>
      <w:r w:rsidRPr="001D0C23">
        <w:rPr>
          <w:rFonts w:asciiTheme="minorHAnsi" w:hAnsiTheme="minorHAnsi" w:cstheme="minorHAnsi"/>
          <w:b/>
          <w:bCs/>
          <w:sz w:val="22"/>
          <w:szCs w:val="22"/>
        </w:rPr>
        <w:t>Job Creation and Worker Assistance Act of 2002</w:t>
      </w:r>
      <w:r w:rsidRPr="001D0C23">
        <w:rPr>
          <w:rFonts w:asciiTheme="minorHAnsi" w:hAnsiTheme="minorHAnsi" w:cstheme="minorHAnsi"/>
          <w:sz w:val="22"/>
          <w:szCs w:val="22"/>
        </w:rPr>
        <w:t xml:space="preserve"> (</w:t>
      </w:r>
      <w:proofErr w:type="spellStart"/>
      <w:r w:rsidRPr="001D0C23">
        <w:rPr>
          <w:rFonts w:asciiTheme="minorHAnsi" w:hAnsiTheme="minorHAnsi" w:cstheme="minorHAnsi"/>
          <w:sz w:val="22"/>
          <w:szCs w:val="22"/>
        </w:rPr>
        <w:fldChar w:fldCharType="begin"/>
      </w:r>
      <w:r w:rsidRPr="001D0C23">
        <w:rPr>
          <w:rFonts w:asciiTheme="minorHAnsi" w:hAnsiTheme="minorHAnsi" w:cstheme="minorHAnsi"/>
          <w:sz w:val="22"/>
          <w:szCs w:val="22"/>
        </w:rPr>
        <w:instrText xml:space="preserve"> HYPERLINK "https://en.wikipedia.org/wiki/Act_of_Congress" \o "Act of Congress" </w:instrText>
      </w:r>
      <w:r w:rsidRPr="001D0C23">
        <w:rPr>
          <w:rFonts w:asciiTheme="minorHAnsi" w:hAnsiTheme="minorHAnsi" w:cstheme="minorHAnsi"/>
          <w:sz w:val="22"/>
          <w:szCs w:val="22"/>
        </w:rPr>
        <w:fldChar w:fldCharType="separate"/>
      </w:r>
      <w:r w:rsidRPr="001D0C23">
        <w:rPr>
          <w:rStyle w:val="Hyperlink"/>
          <w:rFonts w:asciiTheme="minorHAnsi" w:hAnsiTheme="minorHAnsi" w:cstheme="minorHAnsi"/>
          <w:sz w:val="22"/>
          <w:szCs w:val="22"/>
        </w:rPr>
        <w:t>Pub.L</w:t>
      </w:r>
      <w:proofErr w:type="spellEnd"/>
      <w:r w:rsidRPr="001D0C23">
        <w:rPr>
          <w:rStyle w:val="Hyperlink"/>
          <w:rFonts w:asciiTheme="minorHAnsi" w:hAnsiTheme="minorHAnsi" w:cstheme="minorHAnsi"/>
          <w:sz w:val="22"/>
          <w:szCs w:val="22"/>
        </w:rPr>
        <w:t>.</w:t>
      </w:r>
      <w:r w:rsidRPr="001D0C23">
        <w:rPr>
          <w:rFonts w:asciiTheme="minorHAnsi" w:hAnsiTheme="minorHAnsi" w:cstheme="minorHAnsi"/>
          <w:sz w:val="22"/>
          <w:szCs w:val="22"/>
        </w:rPr>
        <w:fldChar w:fldCharType="end"/>
      </w:r>
      <w:r w:rsidRPr="001D0C23">
        <w:rPr>
          <w:rFonts w:asciiTheme="minorHAnsi" w:hAnsiTheme="minorHAnsi" w:cstheme="minorHAnsi"/>
          <w:sz w:val="22"/>
          <w:szCs w:val="22"/>
        </w:rPr>
        <w:t> </w:t>
      </w:r>
      <w:hyperlink r:id="rId63" w:history="1">
        <w:r w:rsidRPr="001D0C23">
          <w:rPr>
            <w:rStyle w:val="Hyperlink"/>
            <w:rFonts w:asciiTheme="minorHAnsi" w:hAnsiTheme="minorHAnsi" w:cstheme="minorHAnsi"/>
            <w:sz w:val="22"/>
            <w:szCs w:val="22"/>
          </w:rPr>
          <w:t>107–147</w:t>
        </w:r>
      </w:hyperlink>
      <w:r w:rsidRPr="001D0C23">
        <w:rPr>
          <w:rFonts w:asciiTheme="minorHAnsi" w:hAnsiTheme="minorHAnsi" w:cstheme="minorHAnsi"/>
          <w:sz w:val="22"/>
          <w:szCs w:val="22"/>
        </w:rPr>
        <w:t>, 116 </w:t>
      </w:r>
      <w:hyperlink r:id="rId64" w:tooltip="United States Statutes at Large" w:history="1">
        <w:r w:rsidRPr="001D0C23">
          <w:rPr>
            <w:rStyle w:val="Hyperlink"/>
            <w:rFonts w:asciiTheme="minorHAnsi" w:hAnsiTheme="minorHAnsi" w:cstheme="minorHAnsi"/>
            <w:sz w:val="22"/>
            <w:szCs w:val="22"/>
          </w:rPr>
          <w:t>Stat.</w:t>
        </w:r>
      </w:hyperlink>
      <w:r w:rsidRPr="001D0C23">
        <w:rPr>
          <w:rFonts w:asciiTheme="minorHAnsi" w:hAnsiTheme="minorHAnsi" w:cstheme="minorHAnsi"/>
          <w:sz w:val="22"/>
          <w:szCs w:val="22"/>
        </w:rPr>
        <w:t> </w:t>
      </w:r>
      <w:hyperlink r:id="rId65" w:history="1">
        <w:r w:rsidRPr="001D0C23">
          <w:rPr>
            <w:rStyle w:val="Hyperlink"/>
            <w:rFonts w:asciiTheme="minorHAnsi" w:hAnsiTheme="minorHAnsi" w:cstheme="minorHAnsi"/>
            <w:sz w:val="22"/>
            <w:szCs w:val="22"/>
          </w:rPr>
          <w:t>21</w:t>
        </w:r>
      </w:hyperlink>
      <w:r w:rsidRPr="001D0C23">
        <w:rPr>
          <w:rFonts w:asciiTheme="minorHAnsi" w:hAnsiTheme="minorHAnsi" w:cstheme="minorHAnsi"/>
          <w:sz w:val="22"/>
          <w:szCs w:val="22"/>
        </w:rPr>
        <w:t>), increased carryback of net operating losses to 5 years (through September 2003), extended the exception under Subpart F for active financing income (through 2006), and created 30 percent expensing for certain capital asset purchases (through September 2004).</w:t>
      </w:r>
    </w:p>
    <w:p w14:paraId="3143A21B" w14:textId="7BD39391" w:rsidR="00D62716" w:rsidRDefault="00D62716" w:rsidP="00D62716">
      <w:r>
        <w:object w:dxaOrig="1440" w:dyaOrig="1440" w14:anchorId="7E672B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66" o:title=""/>
          </v:shape>
          <w:control r:id="rId67" w:name="DefaultOcxName" w:shapeid="_x0000_i1038"/>
        </w:object>
      </w:r>
    </w:p>
    <w:p w14:paraId="059E0868" w14:textId="0AAEA9B2" w:rsidR="00D62716" w:rsidRPr="00E57BEC" w:rsidRDefault="00D62716" w:rsidP="00E57BEC">
      <w:pPr>
        <w:ind w:left="360"/>
      </w:pPr>
    </w:p>
    <w:p w14:paraId="5727B51C" w14:textId="1FB5867D" w:rsidR="00E57BEC" w:rsidRDefault="00D62716" w:rsidP="0061165A">
      <w:pPr>
        <w:ind w:left="360"/>
      </w:pPr>
      <w:r>
        <w:t xml:space="preserve">2003,The </w:t>
      </w:r>
      <w:r>
        <w:rPr>
          <w:b/>
          <w:bCs/>
        </w:rPr>
        <w:t>Jobs and Growth Tax Relief Reconciliation Act of 2003</w:t>
      </w:r>
      <w:r>
        <w:t xml:space="preserve"> ("</w:t>
      </w:r>
      <w:r>
        <w:rPr>
          <w:b/>
          <w:bCs/>
        </w:rPr>
        <w:t>JGTRRA</w:t>
      </w:r>
      <w:r>
        <w:t xml:space="preserve">", </w:t>
      </w:r>
      <w:hyperlink r:id="rId68" w:tooltip="Act of Congress" w:history="1">
        <w:proofErr w:type="spellStart"/>
        <w:r>
          <w:rPr>
            <w:rStyle w:val="Hyperlink"/>
          </w:rPr>
          <w:t>Pub.L</w:t>
        </w:r>
        <w:proofErr w:type="spellEnd"/>
        <w:r>
          <w:rPr>
            <w:rStyle w:val="Hyperlink"/>
          </w:rPr>
          <w:t>.</w:t>
        </w:r>
      </w:hyperlink>
      <w:r>
        <w:t> </w:t>
      </w:r>
      <w:hyperlink r:id="rId69" w:history="1">
        <w:r>
          <w:rPr>
            <w:rStyle w:val="Hyperlink"/>
          </w:rPr>
          <w:t>108–27</w:t>
        </w:r>
      </w:hyperlink>
      <w:r>
        <w:t>, 117 </w:t>
      </w:r>
      <w:hyperlink r:id="rId70" w:tooltip="United States Statutes at Large" w:history="1">
        <w:r>
          <w:rPr>
            <w:rStyle w:val="Hyperlink"/>
          </w:rPr>
          <w:t>Stat.</w:t>
        </w:r>
      </w:hyperlink>
      <w:r>
        <w:t> </w:t>
      </w:r>
      <w:hyperlink r:id="rId71" w:history="1">
        <w:r>
          <w:rPr>
            <w:rStyle w:val="Hyperlink"/>
          </w:rPr>
          <w:t>752</w:t>
        </w:r>
      </w:hyperlink>
      <w:r>
        <w:t xml:space="preserve">), was passed by the </w:t>
      </w:r>
      <w:hyperlink r:id="rId72" w:tooltip="United States Congress" w:history="1">
        <w:r>
          <w:rPr>
            <w:rStyle w:val="Hyperlink"/>
          </w:rPr>
          <w:t>United States Congress</w:t>
        </w:r>
      </w:hyperlink>
      <w:r>
        <w:t xml:space="preserve"> on May 23, 2003 and signed into law by </w:t>
      </w:r>
      <w:hyperlink r:id="rId73" w:tooltip="President of the United States" w:history="1">
        <w:r>
          <w:rPr>
            <w:rStyle w:val="Hyperlink"/>
          </w:rPr>
          <w:t>President</w:t>
        </w:r>
      </w:hyperlink>
      <w:r>
        <w:t xml:space="preserve"> </w:t>
      </w:r>
      <w:hyperlink r:id="rId74" w:tooltip="George W. Bush" w:history="1">
        <w:r>
          <w:rPr>
            <w:rStyle w:val="Hyperlink"/>
          </w:rPr>
          <w:t>George W. Bush</w:t>
        </w:r>
      </w:hyperlink>
      <w:r>
        <w:t xml:space="preserve"> on May 28, 2003. Nearly all of the cuts (individual rates, capital gains, dividends, estate tax) were set to expire after 2010.</w:t>
      </w:r>
      <w:hyperlink r:id="rId75" w:anchor="cite_note-1" w:history="1">
        <w:r>
          <w:rPr>
            <w:rStyle w:val="Hyperlink"/>
            <w:vertAlign w:val="superscript"/>
          </w:rPr>
          <w:t>[1]</w:t>
        </w:r>
      </w:hyperlink>
    </w:p>
    <w:p w14:paraId="295BCB5D" w14:textId="2AD37574" w:rsidR="00E57BEC" w:rsidRDefault="001D0C23" w:rsidP="0061165A">
      <w:pPr>
        <w:ind w:left="360"/>
      </w:pPr>
      <w:r>
        <w:t xml:space="preserve">Among other provisions, the act accelerated certain tax changes passed in the </w:t>
      </w:r>
      <w:hyperlink r:id="rId76" w:tooltip="Economic Growth and Tax Relief Reconciliation Act of 2001" w:history="1">
        <w:r>
          <w:rPr>
            <w:rStyle w:val="Hyperlink"/>
          </w:rPr>
          <w:t>Economic Growth and Tax Relief Reconciliation Act of 2001</w:t>
        </w:r>
      </w:hyperlink>
      <w:r>
        <w:t xml:space="preserve">, increased the exemption amount for the individual </w:t>
      </w:r>
      <w:hyperlink r:id="rId77" w:tooltip="Alternative Minimum Tax" w:history="1">
        <w:r>
          <w:rPr>
            <w:rStyle w:val="Hyperlink"/>
          </w:rPr>
          <w:t>Alternative Minimum Tax</w:t>
        </w:r>
      </w:hyperlink>
      <w:r>
        <w:t xml:space="preserve">, and lowered taxes of </w:t>
      </w:r>
      <w:hyperlink r:id="rId78" w:tooltip="Income" w:history="1">
        <w:r>
          <w:rPr>
            <w:rStyle w:val="Hyperlink"/>
          </w:rPr>
          <w:t>income</w:t>
        </w:r>
      </w:hyperlink>
      <w:r>
        <w:t xml:space="preserve"> from </w:t>
      </w:r>
      <w:hyperlink r:id="rId79" w:tooltip="Dividend" w:history="1">
        <w:r>
          <w:rPr>
            <w:rStyle w:val="Hyperlink"/>
          </w:rPr>
          <w:t>dividends</w:t>
        </w:r>
      </w:hyperlink>
      <w:r>
        <w:t xml:space="preserve"> and </w:t>
      </w:r>
      <w:hyperlink r:id="rId80" w:tooltip="Capital gain" w:history="1">
        <w:r>
          <w:rPr>
            <w:rStyle w:val="Hyperlink"/>
          </w:rPr>
          <w:t>capital gains</w:t>
        </w:r>
      </w:hyperlink>
      <w:r>
        <w:t>. The 2001 and 2003 acts are known together as the "</w:t>
      </w:r>
      <w:hyperlink r:id="rId81" w:tooltip="Bush tax cuts" w:history="1">
        <w:r>
          <w:rPr>
            <w:rStyle w:val="Hyperlink"/>
          </w:rPr>
          <w:t>Bush tax cuts</w:t>
        </w:r>
      </w:hyperlink>
      <w:r>
        <w:t>".</w:t>
      </w:r>
    </w:p>
    <w:p w14:paraId="6FA135FE" w14:textId="77777777" w:rsidR="001D0C23" w:rsidRDefault="001D0C23" w:rsidP="001D0C23">
      <w:pPr>
        <w:pStyle w:val="NormalWeb"/>
      </w:pPr>
      <w:r>
        <w:t xml:space="preserve">2005 - The </w:t>
      </w:r>
      <w:r>
        <w:rPr>
          <w:b/>
          <w:bCs/>
        </w:rPr>
        <w:t>Tax Increase Prevention and Reconciliation Act of 2005</w:t>
      </w:r>
      <w:r>
        <w:t xml:space="preserve"> (or TIPRA, </w:t>
      </w:r>
      <w:hyperlink r:id="rId82" w:tooltip="Act of Congress" w:history="1">
        <w:proofErr w:type="spellStart"/>
        <w:r>
          <w:rPr>
            <w:rStyle w:val="Hyperlink"/>
          </w:rPr>
          <w:t>Pub.L</w:t>
        </w:r>
        <w:proofErr w:type="spellEnd"/>
        <w:r>
          <w:rPr>
            <w:rStyle w:val="Hyperlink"/>
          </w:rPr>
          <w:t>.</w:t>
        </w:r>
      </w:hyperlink>
      <w:r>
        <w:t> </w:t>
      </w:r>
      <w:hyperlink r:id="rId83" w:history="1">
        <w:r>
          <w:rPr>
            <w:rStyle w:val="Hyperlink"/>
          </w:rPr>
          <w:t>109–222</w:t>
        </w:r>
      </w:hyperlink>
      <w:r>
        <w:t>, 120 </w:t>
      </w:r>
      <w:hyperlink r:id="rId84" w:tooltip="United States Statutes at Large" w:history="1">
        <w:r>
          <w:rPr>
            <w:rStyle w:val="Hyperlink"/>
          </w:rPr>
          <w:t>Stat.</w:t>
        </w:r>
      </w:hyperlink>
      <w:r>
        <w:t> </w:t>
      </w:r>
      <w:hyperlink r:id="rId85" w:history="1">
        <w:r>
          <w:rPr>
            <w:rStyle w:val="Hyperlink"/>
          </w:rPr>
          <w:t>345</w:t>
        </w:r>
      </w:hyperlink>
      <w:r>
        <w:t xml:space="preserve">) is an American law, which was enacted on May 17, 2006. </w:t>
      </w:r>
    </w:p>
    <w:p w14:paraId="16A13BC0" w14:textId="77777777" w:rsidR="001D0C23" w:rsidRDefault="001D0C23" w:rsidP="001D0C23">
      <w:pPr>
        <w:pStyle w:val="NormalWeb"/>
      </w:pPr>
      <w:r>
        <w:t xml:space="preserve">This bill prevents several tax provisions from </w:t>
      </w:r>
      <w:hyperlink r:id="rId86" w:tooltip="Sunset provision" w:history="1">
        <w:r>
          <w:rPr>
            <w:rStyle w:val="Hyperlink"/>
          </w:rPr>
          <w:t>sunsetting</w:t>
        </w:r>
      </w:hyperlink>
      <w:r>
        <w:t xml:space="preserve"> in the near future. The two most notable pieces of the bill are the extension of the reduced tax rates on capital gains and dividends and extension of the </w:t>
      </w:r>
      <w:hyperlink r:id="rId87" w:tooltip="Alternative minimum tax" w:history="1">
        <w:r>
          <w:rPr>
            <w:rStyle w:val="Hyperlink"/>
          </w:rPr>
          <w:t>alternative minimum tax</w:t>
        </w:r>
      </w:hyperlink>
      <w:r>
        <w:t xml:space="preserve"> (AMT) tax reduction. </w:t>
      </w:r>
    </w:p>
    <w:p w14:paraId="320CB033" w14:textId="7FBB8BCE" w:rsidR="001D7FBC" w:rsidRDefault="007177CE" w:rsidP="001D0C23">
      <w:r>
        <w:t>200</w:t>
      </w:r>
      <w:r w:rsidR="001D0C23">
        <w:t>8</w:t>
      </w:r>
      <w:r>
        <w:t xml:space="preserve"> - </w:t>
      </w:r>
      <w:r w:rsidR="001D0C23">
        <w:t xml:space="preserve">The </w:t>
      </w:r>
      <w:r w:rsidR="001D0C23">
        <w:rPr>
          <w:b/>
          <w:bCs/>
        </w:rPr>
        <w:t>Economic Stimulus Act of 2008</w:t>
      </w:r>
      <w:r w:rsidR="001D0C23">
        <w:t xml:space="preserve"> (</w:t>
      </w:r>
      <w:proofErr w:type="spellStart"/>
      <w:r w:rsidR="001D0C23">
        <w:fldChar w:fldCharType="begin"/>
      </w:r>
      <w:r w:rsidR="001D0C23">
        <w:instrText xml:space="preserve"> HYPERLINK "https://en.wikipedia.org/wiki/Act_of_Congress" \o "Act of Congress" </w:instrText>
      </w:r>
      <w:r w:rsidR="001D0C23">
        <w:fldChar w:fldCharType="separate"/>
      </w:r>
      <w:r w:rsidR="001D0C23">
        <w:rPr>
          <w:rStyle w:val="Hyperlink"/>
        </w:rPr>
        <w:t>Pub.L</w:t>
      </w:r>
      <w:proofErr w:type="spellEnd"/>
      <w:r w:rsidR="001D0C23">
        <w:rPr>
          <w:rStyle w:val="Hyperlink"/>
        </w:rPr>
        <w:t>.</w:t>
      </w:r>
      <w:r w:rsidR="001D0C23">
        <w:fldChar w:fldCharType="end"/>
      </w:r>
      <w:r w:rsidR="001D0C23">
        <w:t> </w:t>
      </w:r>
      <w:hyperlink r:id="rId88" w:history="1">
        <w:r w:rsidR="001D0C23">
          <w:rPr>
            <w:rStyle w:val="Hyperlink"/>
          </w:rPr>
          <w:t>110–185</w:t>
        </w:r>
      </w:hyperlink>
      <w:r w:rsidR="001D0C23">
        <w:t>, 122 </w:t>
      </w:r>
      <w:hyperlink r:id="rId89" w:tooltip="United States Statutes at Large" w:history="1">
        <w:r w:rsidR="001D0C23">
          <w:rPr>
            <w:rStyle w:val="Hyperlink"/>
          </w:rPr>
          <w:t>Stat.</w:t>
        </w:r>
      </w:hyperlink>
      <w:r w:rsidR="001D0C23">
        <w:t> </w:t>
      </w:r>
      <w:hyperlink r:id="rId90" w:history="1">
        <w:r w:rsidR="001D0C23">
          <w:rPr>
            <w:rStyle w:val="Hyperlink"/>
          </w:rPr>
          <w:t>613</w:t>
        </w:r>
      </w:hyperlink>
      <w:r w:rsidR="001D0C23">
        <w:t xml:space="preserve">, enacted February 13, 2008) was an </w:t>
      </w:r>
      <w:hyperlink r:id="rId91" w:tooltip="Act of Congress" w:history="1">
        <w:r w:rsidR="001D0C23">
          <w:rPr>
            <w:rStyle w:val="Hyperlink"/>
          </w:rPr>
          <w:t>Act</w:t>
        </w:r>
      </w:hyperlink>
      <w:r w:rsidR="001D0C23">
        <w:t xml:space="preserve"> of </w:t>
      </w:r>
      <w:hyperlink r:id="rId92" w:tooltip="United States Congress" w:history="1">
        <w:r w:rsidR="001D0C23">
          <w:rPr>
            <w:rStyle w:val="Hyperlink"/>
          </w:rPr>
          <w:t>Congress</w:t>
        </w:r>
      </w:hyperlink>
      <w:r w:rsidR="001D0C23">
        <w:t xml:space="preserve"> providing for several kinds of </w:t>
      </w:r>
      <w:hyperlink r:id="rId93" w:tooltip="Economy" w:history="1">
        <w:r w:rsidR="001D0C23">
          <w:rPr>
            <w:rStyle w:val="Hyperlink"/>
          </w:rPr>
          <w:t>economic</w:t>
        </w:r>
      </w:hyperlink>
      <w:r w:rsidR="001D0C23">
        <w:t xml:space="preserve"> stimuli intended to boost the United States </w:t>
      </w:r>
      <w:hyperlink r:id="rId94" w:tooltip="Economy of the United States" w:history="1">
        <w:r w:rsidR="001D0C23">
          <w:rPr>
            <w:rStyle w:val="Hyperlink"/>
          </w:rPr>
          <w:t>economy</w:t>
        </w:r>
      </w:hyperlink>
      <w:r w:rsidR="001D0C23">
        <w:t xml:space="preserve"> in 2008 and to avert a </w:t>
      </w:r>
      <w:hyperlink r:id="rId95" w:tooltip="Recession" w:history="1">
        <w:r w:rsidR="001D0C23">
          <w:rPr>
            <w:rStyle w:val="Hyperlink"/>
          </w:rPr>
          <w:t>recession</w:t>
        </w:r>
      </w:hyperlink>
      <w:r w:rsidR="001D0C23">
        <w:t xml:space="preserve">, or ameliorate economic conditions. The stimulus package was passed by the </w:t>
      </w:r>
      <w:hyperlink r:id="rId96" w:tooltip="United States House of Representatives" w:history="1">
        <w:r w:rsidR="001D0C23">
          <w:rPr>
            <w:rStyle w:val="Hyperlink"/>
          </w:rPr>
          <w:t>U.S. House of Representatives</w:t>
        </w:r>
      </w:hyperlink>
      <w:r w:rsidR="001D0C23">
        <w:t xml:space="preserve"> on January 29, 2008, and in a slightly different version by the </w:t>
      </w:r>
      <w:hyperlink r:id="rId97" w:tooltip="United States Senate" w:history="1">
        <w:r w:rsidR="001D0C23">
          <w:rPr>
            <w:rStyle w:val="Hyperlink"/>
          </w:rPr>
          <w:t>U.S. Senate</w:t>
        </w:r>
      </w:hyperlink>
      <w:r w:rsidR="001D0C23">
        <w:t xml:space="preserve"> on February 7, 2008. The Senate version was then approved in the House the same day.</w:t>
      </w:r>
      <w:hyperlink r:id="rId98" w:anchor="cite_note-1" w:history="1">
        <w:r w:rsidR="001D0C23">
          <w:rPr>
            <w:rStyle w:val="Hyperlink"/>
            <w:vertAlign w:val="superscript"/>
          </w:rPr>
          <w:t>[1]</w:t>
        </w:r>
      </w:hyperlink>
      <w:r w:rsidR="001D0C23">
        <w:t xml:space="preserve"> It was signed into law on February 13, 2008 by President Bush with the support of both Democratic and Republican lawmakers. The law provides for </w:t>
      </w:r>
      <w:hyperlink r:id="rId99" w:tooltip="Tax rebate" w:history="1">
        <w:r w:rsidR="001D0C23">
          <w:rPr>
            <w:rStyle w:val="Hyperlink"/>
          </w:rPr>
          <w:t>tax rebates</w:t>
        </w:r>
      </w:hyperlink>
      <w:r w:rsidR="001D0C23">
        <w:t xml:space="preserve"> to low- and middle-income </w:t>
      </w:r>
      <w:hyperlink r:id="rId100" w:tooltip="Taxation in the United States" w:history="1">
        <w:r w:rsidR="001D0C23">
          <w:rPr>
            <w:rStyle w:val="Hyperlink"/>
          </w:rPr>
          <w:t>U.S. taxpayers</w:t>
        </w:r>
      </w:hyperlink>
      <w:r w:rsidR="001D0C23">
        <w:t xml:space="preserve">, </w:t>
      </w:r>
      <w:hyperlink r:id="rId101" w:tooltip="Tax incentive" w:history="1">
        <w:r w:rsidR="001D0C23">
          <w:rPr>
            <w:rStyle w:val="Hyperlink"/>
          </w:rPr>
          <w:t>tax incentives</w:t>
        </w:r>
      </w:hyperlink>
      <w:r w:rsidR="001D0C23">
        <w:t xml:space="preserve"> to </w:t>
      </w:r>
      <w:hyperlink r:id="rId102" w:tooltip="Economic stimulus" w:history="1">
        <w:r w:rsidR="001D0C23">
          <w:rPr>
            <w:rStyle w:val="Hyperlink"/>
          </w:rPr>
          <w:t>stimulate</w:t>
        </w:r>
      </w:hyperlink>
      <w:r w:rsidR="001D0C23">
        <w:t xml:space="preserve"> business investment, and an increase in the limits imposed on </w:t>
      </w:r>
      <w:hyperlink r:id="rId103" w:tooltip="Mortgage loan" w:history="1">
        <w:r w:rsidR="001D0C23">
          <w:rPr>
            <w:rStyle w:val="Hyperlink"/>
          </w:rPr>
          <w:t>mortgages</w:t>
        </w:r>
      </w:hyperlink>
      <w:r w:rsidR="001D0C23">
        <w:t xml:space="preserve"> eligible for purchase by </w:t>
      </w:r>
      <w:hyperlink r:id="rId104" w:tooltip="Government-sponsored enterprise" w:history="1">
        <w:r w:rsidR="001D0C23">
          <w:rPr>
            <w:rStyle w:val="Hyperlink"/>
          </w:rPr>
          <w:t>government-sponsored enterprises</w:t>
        </w:r>
      </w:hyperlink>
      <w:r w:rsidR="001D0C23">
        <w:t xml:space="preserve"> (e.g., </w:t>
      </w:r>
      <w:hyperlink r:id="rId105" w:tooltip="Fannie Mae" w:history="1">
        <w:r w:rsidR="001D0C23">
          <w:rPr>
            <w:rStyle w:val="Hyperlink"/>
          </w:rPr>
          <w:t>Fannie Mae</w:t>
        </w:r>
      </w:hyperlink>
      <w:r w:rsidR="001D0C23">
        <w:t xml:space="preserve"> and </w:t>
      </w:r>
      <w:hyperlink r:id="rId106" w:tooltip="Freddie Mac" w:history="1">
        <w:r w:rsidR="001D0C23">
          <w:rPr>
            <w:rStyle w:val="Hyperlink"/>
          </w:rPr>
          <w:t>Freddie Mac</w:t>
        </w:r>
      </w:hyperlink>
      <w:r w:rsidR="001D0C23">
        <w:t>). The total cost of this bill was projected at $152 billion for 2008.</w:t>
      </w:r>
      <w:hyperlink r:id="rId107" w:anchor="cite_note-govtrack_budget-2" w:history="1">
        <w:r w:rsidR="001D0C23">
          <w:rPr>
            <w:rStyle w:val="Hyperlink"/>
            <w:vertAlign w:val="superscript"/>
          </w:rPr>
          <w:t>[2]</w:t>
        </w:r>
      </w:hyperlink>
      <w:r>
        <w:t>2010 - Tax Relief, Unemployment Insurance Reauthorization and Jobs Creation Act - Temporary reduction of FICA, extended Bush tax</w:t>
      </w:r>
      <w:r w:rsidR="001D7FBC">
        <w:t xml:space="preserve"> cuts, and unemployment benefits</w:t>
      </w:r>
    </w:p>
    <w:p w14:paraId="47502211" w14:textId="77777777" w:rsidR="001D0C23" w:rsidRDefault="001D0C23" w:rsidP="001D0C23">
      <w:pPr>
        <w:pStyle w:val="NormalWeb"/>
      </w:pPr>
      <w:r>
        <w:t xml:space="preserve">2008 - </w:t>
      </w:r>
      <w:r>
        <w:rPr>
          <w:b/>
          <w:bCs/>
        </w:rPr>
        <w:t>Public Law 110-343</w:t>
      </w:r>
      <w:r>
        <w:t xml:space="preserve"> (</w:t>
      </w:r>
      <w:proofErr w:type="spellStart"/>
      <w:r>
        <w:fldChar w:fldCharType="begin"/>
      </w:r>
      <w:r>
        <w:instrText xml:space="preserve"> HYPERLINK "https://en.wikipedia.org/wiki/Act_of_Congress" \o "Act of Congress" </w:instrText>
      </w:r>
      <w:r>
        <w:fldChar w:fldCharType="separate"/>
      </w:r>
      <w:r>
        <w:rPr>
          <w:rStyle w:val="Hyperlink"/>
        </w:rPr>
        <w:t>Pub.L</w:t>
      </w:r>
      <w:proofErr w:type="spellEnd"/>
      <w:r>
        <w:rPr>
          <w:rStyle w:val="Hyperlink"/>
        </w:rPr>
        <w:t>.</w:t>
      </w:r>
      <w:r>
        <w:fldChar w:fldCharType="end"/>
      </w:r>
      <w:r>
        <w:t> </w:t>
      </w:r>
      <w:hyperlink r:id="rId108" w:history="1">
        <w:r>
          <w:rPr>
            <w:rStyle w:val="Hyperlink"/>
          </w:rPr>
          <w:t>110–343</w:t>
        </w:r>
      </w:hyperlink>
      <w:r>
        <w:t>, 122 </w:t>
      </w:r>
      <w:hyperlink r:id="rId109" w:tooltip="United States Statutes at Large" w:history="1">
        <w:r>
          <w:rPr>
            <w:rStyle w:val="Hyperlink"/>
          </w:rPr>
          <w:t>Stat.</w:t>
        </w:r>
      </w:hyperlink>
      <w:r>
        <w:t> </w:t>
      </w:r>
      <w:hyperlink r:id="rId110" w:history="1">
        <w:r>
          <w:rPr>
            <w:rStyle w:val="Hyperlink"/>
          </w:rPr>
          <w:t>3765</w:t>
        </w:r>
      </w:hyperlink>
      <w:r>
        <w:t xml:space="preserve">, enacted October 3, 2008) is a US </w:t>
      </w:r>
      <w:hyperlink r:id="rId111" w:tooltip="Act of Congress" w:history="1">
        <w:r>
          <w:rPr>
            <w:rStyle w:val="Hyperlink"/>
          </w:rPr>
          <w:t>Act of Congress</w:t>
        </w:r>
      </w:hyperlink>
      <w:r>
        <w:t xml:space="preserve"> </w:t>
      </w:r>
      <w:hyperlink r:id="rId112" w:tooltip="Signed into law" w:history="1">
        <w:r>
          <w:rPr>
            <w:rStyle w:val="Hyperlink"/>
          </w:rPr>
          <w:t>signed into law</w:t>
        </w:r>
      </w:hyperlink>
      <w:r>
        <w:t xml:space="preserve"> by </w:t>
      </w:r>
      <w:hyperlink r:id="rId113" w:tooltip="U.S. President" w:history="1">
        <w:r>
          <w:rPr>
            <w:rStyle w:val="Hyperlink"/>
          </w:rPr>
          <w:t>U.S. President</w:t>
        </w:r>
      </w:hyperlink>
      <w:r>
        <w:t xml:space="preserve"> </w:t>
      </w:r>
      <w:hyperlink r:id="rId114" w:tooltip="George W. Bush" w:history="1">
        <w:r>
          <w:rPr>
            <w:rStyle w:val="Hyperlink"/>
          </w:rPr>
          <w:t>George W. Bush</w:t>
        </w:r>
      </w:hyperlink>
      <w:r>
        <w:t xml:space="preserve">, which was designed to mitigate the growing </w:t>
      </w:r>
      <w:hyperlink r:id="rId115" w:tooltip="Late-2000s financial crisis" w:history="1">
        <w:r>
          <w:rPr>
            <w:rStyle w:val="Hyperlink"/>
          </w:rPr>
          <w:t>financial crisis of the late-2000s</w:t>
        </w:r>
      </w:hyperlink>
      <w:r>
        <w:t xml:space="preserve"> by giving relief to so-called "Troubled Assets."</w:t>
      </w:r>
      <w:hyperlink r:id="rId116" w:anchor="cite_note-White_House-Press_Release-2008-10-03-1" w:history="1">
        <w:r>
          <w:rPr>
            <w:rStyle w:val="Hyperlink"/>
            <w:vertAlign w:val="superscript"/>
          </w:rPr>
          <w:t>[1]</w:t>
        </w:r>
      </w:hyperlink>
      <w:hyperlink r:id="rId117" w:anchor="cite_note-2" w:history="1">
        <w:r>
          <w:rPr>
            <w:rStyle w:val="Hyperlink"/>
            <w:vertAlign w:val="superscript"/>
          </w:rPr>
          <w:t>[2]</w:t>
        </w:r>
      </w:hyperlink>
      <w:r>
        <w:t xml:space="preserve"> </w:t>
      </w:r>
    </w:p>
    <w:p w14:paraId="6837CABA" w14:textId="77777777" w:rsidR="001D0C23" w:rsidRDefault="001D0C23" w:rsidP="001D0C23">
      <w:pPr>
        <w:pStyle w:val="NormalWeb"/>
      </w:pPr>
      <w:r>
        <w:t xml:space="preserve">Its formal title is "An Act To provide authority for the Federal Government to purchase and insure certain types of troubled assets for the purposes of providing stability to and preventing disruption in the economy and financial system and protecting taxpayers, to amend the Internal Revenue Code of 1986 to provide incentives for energy production and conservation, to extend certain expiring provisions, to provide individual income tax relief, and for other purposes." </w:t>
      </w:r>
    </w:p>
    <w:p w14:paraId="3F6938A2" w14:textId="77777777" w:rsidR="001D0C23" w:rsidRDefault="001D0C23" w:rsidP="001D0C23">
      <w:pPr>
        <w:pStyle w:val="NormalWeb"/>
      </w:pPr>
      <w:r>
        <w:t xml:space="preserve">The Act created a $700 billion </w:t>
      </w:r>
      <w:hyperlink r:id="rId118" w:tooltip="Troubled Asset Relief Program" w:history="1">
        <w:r>
          <w:rPr>
            <w:rStyle w:val="Hyperlink"/>
          </w:rPr>
          <w:t>Troubled Asset Relief Program</w:t>
        </w:r>
      </w:hyperlink>
      <w:r>
        <w:t xml:space="preserve"> under the </w:t>
      </w:r>
      <w:hyperlink r:id="rId119" w:tooltip="Emergency Economic Stabilization Act of 2008" w:history="1">
        <w:r>
          <w:rPr>
            <w:rStyle w:val="Hyperlink"/>
          </w:rPr>
          <w:t>Emergency Economic Stabilization Act of 2008</w:t>
        </w:r>
      </w:hyperlink>
      <w:r>
        <w:t xml:space="preserve"> (</w:t>
      </w:r>
      <w:hyperlink r:id="rId120" w:tooltip="s:Emergency Economic Stabilization Act of 2008" w:history="1">
        <w:r>
          <w:rPr>
            <w:rStyle w:val="Hyperlink"/>
          </w:rPr>
          <w:t>division A</w:t>
        </w:r>
      </w:hyperlink>
      <w:r>
        <w:t xml:space="preserve">), and also enacted the </w:t>
      </w:r>
      <w:r>
        <w:rPr>
          <w:i/>
          <w:iCs/>
        </w:rPr>
        <w:t>Energy Improvement and Extension Act of 2008</w:t>
      </w:r>
      <w:r>
        <w:t xml:space="preserve"> (</w:t>
      </w:r>
      <w:hyperlink r:id="rId121" w:tooltip="s:Energy Improvement and Extension Act of 2008" w:history="1">
        <w:r>
          <w:rPr>
            <w:rStyle w:val="Hyperlink"/>
          </w:rPr>
          <w:t>division B</w:t>
        </w:r>
      </w:hyperlink>
      <w:r>
        <w:t xml:space="preserve">), </w:t>
      </w:r>
      <w:r>
        <w:rPr>
          <w:i/>
          <w:iCs/>
        </w:rPr>
        <w:t>Tax Extenders and Alternative Minimum Tax Relief Act of 2008</w:t>
      </w:r>
      <w:r>
        <w:t xml:space="preserve"> (</w:t>
      </w:r>
      <w:hyperlink r:id="rId122" w:tooltip="s:Tax Extenders and Alternative Minimum Tax Relief Act of 2008" w:history="1">
        <w:r>
          <w:rPr>
            <w:rStyle w:val="Hyperlink"/>
          </w:rPr>
          <w:t>division C</w:t>
        </w:r>
      </w:hyperlink>
      <w:r>
        <w:t xml:space="preserve">), which also included the </w:t>
      </w:r>
      <w:r>
        <w:rPr>
          <w:i/>
          <w:iCs/>
        </w:rPr>
        <w:t>Paul Wellstone and Pete Domenici Mental Health Parity and Addiction Equity Act of 2008</w:t>
      </w:r>
      <w:r>
        <w:t xml:space="preserve">, and the </w:t>
      </w:r>
      <w:r>
        <w:rPr>
          <w:i/>
          <w:iCs/>
        </w:rPr>
        <w:t>Heartland Disaster Tax Relief Act of 2008</w:t>
      </w:r>
      <w:r>
        <w:t>.</w:t>
      </w:r>
      <w:hyperlink r:id="rId123" w:anchor="cite_note-LOC-THOMAS-HR1424-3" w:history="1">
        <w:r>
          <w:rPr>
            <w:rStyle w:val="Hyperlink"/>
            <w:vertAlign w:val="superscript"/>
          </w:rPr>
          <w:t>[3]</w:t>
        </w:r>
      </w:hyperlink>
      <w:hyperlink r:id="rId124" w:anchor="cite_note-USPL-110-343-4" w:history="1">
        <w:r>
          <w:rPr>
            <w:rStyle w:val="Hyperlink"/>
            <w:vertAlign w:val="superscript"/>
          </w:rPr>
          <w:t>[4]</w:t>
        </w:r>
      </w:hyperlink>
      <w:r>
        <w:t xml:space="preserve"> </w:t>
      </w:r>
    </w:p>
    <w:p w14:paraId="11F6CB07" w14:textId="77777777" w:rsidR="00F43675" w:rsidRDefault="00F43675" w:rsidP="00F43675">
      <w:pPr>
        <w:pStyle w:val="NormalWeb"/>
      </w:pPr>
      <w:r>
        <w:t xml:space="preserve">2009 - The </w:t>
      </w:r>
      <w:r>
        <w:rPr>
          <w:b/>
          <w:bCs/>
        </w:rPr>
        <w:t>American Recovery and Reinvestment Act of 2009</w:t>
      </w:r>
      <w:r>
        <w:t xml:space="preserve"> (</w:t>
      </w:r>
      <w:r>
        <w:rPr>
          <w:b/>
          <w:bCs/>
        </w:rPr>
        <w:t>ARRA</w:t>
      </w:r>
      <w:r>
        <w:t>) (</w:t>
      </w:r>
      <w:proofErr w:type="spellStart"/>
      <w:r>
        <w:fldChar w:fldCharType="begin"/>
      </w:r>
      <w:r>
        <w:instrText xml:space="preserve"> HYPERLINK "https://en.wikipedia.org/wiki/Act_of_Congress" \o "Act of Congress" </w:instrText>
      </w:r>
      <w:r>
        <w:fldChar w:fldCharType="separate"/>
      </w:r>
      <w:r>
        <w:rPr>
          <w:rStyle w:val="Hyperlink"/>
        </w:rPr>
        <w:t>Pub.L</w:t>
      </w:r>
      <w:proofErr w:type="spellEnd"/>
      <w:r>
        <w:rPr>
          <w:rStyle w:val="Hyperlink"/>
        </w:rPr>
        <w:t>.</w:t>
      </w:r>
      <w:r>
        <w:fldChar w:fldCharType="end"/>
      </w:r>
      <w:r>
        <w:t> </w:t>
      </w:r>
      <w:hyperlink r:id="rId125" w:history="1">
        <w:r>
          <w:rPr>
            <w:rStyle w:val="Hyperlink"/>
          </w:rPr>
          <w:t>111–5</w:t>
        </w:r>
      </w:hyperlink>
      <w:r>
        <w:t xml:space="preserve">), nicknamed the </w:t>
      </w:r>
      <w:r>
        <w:rPr>
          <w:b/>
          <w:bCs/>
        </w:rPr>
        <w:t>Recovery Act</w:t>
      </w:r>
      <w:r>
        <w:t xml:space="preserve">, was a </w:t>
      </w:r>
      <w:hyperlink r:id="rId126" w:tooltip="Stimulus (economics)" w:history="1">
        <w:r>
          <w:rPr>
            <w:rStyle w:val="Hyperlink"/>
          </w:rPr>
          <w:t>stimulus package</w:t>
        </w:r>
      </w:hyperlink>
      <w:r>
        <w:t xml:space="preserve"> enacted by the </w:t>
      </w:r>
      <w:hyperlink r:id="rId127" w:tooltip="111th U.S. Congress" w:history="1">
        <w:r>
          <w:rPr>
            <w:rStyle w:val="Hyperlink"/>
          </w:rPr>
          <w:t>111th U.S. Congress</w:t>
        </w:r>
      </w:hyperlink>
      <w:r>
        <w:t xml:space="preserve"> and signed into law by </w:t>
      </w:r>
      <w:hyperlink r:id="rId128" w:tooltip="President Barack Obama" w:history="1">
        <w:r>
          <w:rPr>
            <w:rStyle w:val="Hyperlink"/>
          </w:rPr>
          <w:t>President Barack Obama</w:t>
        </w:r>
      </w:hyperlink>
      <w:r>
        <w:t xml:space="preserve"> in February 2009. Developed in response to the </w:t>
      </w:r>
      <w:hyperlink r:id="rId129" w:tooltip="Great Recession" w:history="1">
        <w:r>
          <w:rPr>
            <w:rStyle w:val="Hyperlink"/>
          </w:rPr>
          <w:t>Great Recession</w:t>
        </w:r>
      </w:hyperlink>
      <w:r>
        <w:t xml:space="preserve">, the primary objective of this federal statute was to save existing jobs and create new ones as soon as possible. Other objectives were to provide temporary relief programs for those most affected by the recession and invest in infrastructure, education, health, and renewable energy. </w:t>
      </w:r>
    </w:p>
    <w:p w14:paraId="43D78B02" w14:textId="77777777" w:rsidR="00F43675" w:rsidRDefault="00F43675" w:rsidP="00F43675">
      <w:pPr>
        <w:pStyle w:val="NormalWeb"/>
      </w:pPr>
      <w:r>
        <w:t>The approximate cost of the economic stimulus package was estimated to be $787 billion at the time of passage, later revised to $831 billion between 2009 and 2019.</w:t>
      </w:r>
      <w:hyperlink r:id="rId130" w:anchor="cite_note-1" w:history="1">
        <w:r>
          <w:rPr>
            <w:rStyle w:val="Hyperlink"/>
            <w:vertAlign w:val="superscript"/>
          </w:rPr>
          <w:t>[1]</w:t>
        </w:r>
      </w:hyperlink>
      <w:r>
        <w:t xml:space="preserve"> The ARRA's rationale was based on the </w:t>
      </w:r>
      <w:hyperlink r:id="rId131" w:tooltip="Keynesian economics" w:history="1">
        <w:r>
          <w:rPr>
            <w:rStyle w:val="Hyperlink"/>
          </w:rPr>
          <w:t>Keynesian economic theory</w:t>
        </w:r>
      </w:hyperlink>
      <w:r>
        <w:t xml:space="preserve"> that, during recessions, the government should offset the decrease in private spending with an increase in public spending in order to save jobs and stop further economic deterioration. </w:t>
      </w:r>
    </w:p>
    <w:p w14:paraId="3EFC9FCC" w14:textId="77777777" w:rsidR="00F43675" w:rsidRDefault="00F43675" w:rsidP="00F43675">
      <w:pPr>
        <w:pStyle w:val="NormalWeb"/>
      </w:pPr>
      <w:r>
        <w:t>Surveys of economists show overwhelming agreement that the stimulus reduced unemployment.</w:t>
      </w:r>
      <w:hyperlink r:id="rId132" w:anchor="cite_note-2" w:history="1">
        <w:r>
          <w:rPr>
            <w:rStyle w:val="Hyperlink"/>
            <w:vertAlign w:val="superscript"/>
          </w:rPr>
          <w:t>[2]</w:t>
        </w:r>
      </w:hyperlink>
      <w:hyperlink r:id="rId133" w:anchor="cite_note-:1-3" w:history="1">
        <w:r>
          <w:rPr>
            <w:rStyle w:val="Hyperlink"/>
            <w:vertAlign w:val="superscript"/>
          </w:rPr>
          <w:t>[3]</w:t>
        </w:r>
      </w:hyperlink>
      <w:r>
        <w:t xml:space="preserve"> In a 2014 IGM Forum survey, only one economist disagreed that the stimulus had lowered unemployment.</w:t>
      </w:r>
      <w:hyperlink r:id="rId134" w:anchor="cite_note-:1-3" w:history="1">
        <w:r>
          <w:rPr>
            <w:rStyle w:val="Hyperlink"/>
            <w:vertAlign w:val="superscript"/>
          </w:rPr>
          <w:t>[3]</w:t>
        </w:r>
      </w:hyperlink>
      <w:r>
        <w:t xml:space="preserve"> The survey also showed majority support for the notion that the benefits of the stimulus outweighed the costs, with only two economists disagreeing.</w:t>
      </w:r>
      <w:hyperlink r:id="rId135" w:anchor="cite_note-:1-3" w:history="1">
        <w:r>
          <w:rPr>
            <w:rStyle w:val="Hyperlink"/>
            <w:vertAlign w:val="superscript"/>
          </w:rPr>
          <w:t>[3]</w:t>
        </w:r>
      </w:hyperlink>
      <w:r>
        <w:t xml:space="preserve"> </w:t>
      </w:r>
    </w:p>
    <w:p w14:paraId="7C8B274D" w14:textId="77777777" w:rsidR="00F43675" w:rsidRDefault="00F43675" w:rsidP="00F43675">
      <w:pPr>
        <w:pStyle w:val="NormalWeb"/>
      </w:pPr>
      <w:r>
        <w:t xml:space="preserve">The politics around the stimulus was very contentious. On the right, it spurred the </w:t>
      </w:r>
      <w:hyperlink r:id="rId136" w:tooltip="Tea Party movement" w:history="1">
        <w:r>
          <w:rPr>
            <w:rStyle w:val="Hyperlink"/>
          </w:rPr>
          <w:t>Tea Party movement</w:t>
        </w:r>
      </w:hyperlink>
      <w:r>
        <w:t xml:space="preserve"> and may have contributed to Republicans winning the House in the 2010 midterms.</w:t>
      </w:r>
      <w:hyperlink r:id="rId137" w:anchor="cite_note-4" w:history="1">
        <w:r>
          <w:rPr>
            <w:rStyle w:val="Hyperlink"/>
            <w:vertAlign w:val="superscript"/>
          </w:rPr>
          <w:t>[4]</w:t>
        </w:r>
      </w:hyperlink>
      <w:hyperlink r:id="rId138" w:anchor="cite_note-:2-5" w:history="1">
        <w:r>
          <w:rPr>
            <w:rStyle w:val="Hyperlink"/>
            <w:vertAlign w:val="superscript"/>
          </w:rPr>
          <w:t>[5]</w:t>
        </w:r>
      </w:hyperlink>
      <w:hyperlink r:id="rId139" w:anchor="cite_note-6" w:history="1">
        <w:r>
          <w:rPr>
            <w:rStyle w:val="Hyperlink"/>
            <w:vertAlign w:val="superscript"/>
          </w:rPr>
          <w:t>[6]</w:t>
        </w:r>
      </w:hyperlink>
      <w:r>
        <w:t xml:space="preserve"> Not a single Republican member of the House voted for the stimulus.</w:t>
      </w:r>
      <w:hyperlink r:id="rId140" w:anchor="cite_note-7" w:history="1">
        <w:r>
          <w:rPr>
            <w:rStyle w:val="Hyperlink"/>
            <w:vertAlign w:val="superscript"/>
          </w:rPr>
          <w:t>[7]</w:t>
        </w:r>
      </w:hyperlink>
      <w:r>
        <w:t xml:space="preserve"> Only three Republican Senators voted for it.</w:t>
      </w:r>
      <w:hyperlink r:id="rId141" w:anchor="cite_note-8" w:history="1">
        <w:r>
          <w:rPr>
            <w:rStyle w:val="Hyperlink"/>
            <w:vertAlign w:val="superscript"/>
          </w:rPr>
          <w:t>[8]</w:t>
        </w:r>
      </w:hyperlink>
      <w:r>
        <w:t xml:space="preserve"> On the left, there were criticisms that the stimulus was watered down and did not do enough.</w:t>
      </w:r>
      <w:hyperlink r:id="rId142" w:anchor="cite_note-9" w:history="1">
        <w:r>
          <w:rPr>
            <w:rStyle w:val="Hyperlink"/>
            <w:vertAlign w:val="superscript"/>
          </w:rPr>
          <w:t>[9]</w:t>
        </w:r>
      </w:hyperlink>
      <w:r>
        <w:t xml:space="preserve"> Economist Paul Krugman argued that the stimulus was far smaller than the economic crisis warranted.</w:t>
      </w:r>
      <w:hyperlink r:id="rId143" w:anchor="cite_note-:2-5" w:history="1">
        <w:r>
          <w:rPr>
            <w:rStyle w:val="Hyperlink"/>
            <w:vertAlign w:val="superscript"/>
          </w:rPr>
          <w:t>[5]</w:t>
        </w:r>
      </w:hyperlink>
      <w:r>
        <w:t xml:space="preserve"> </w:t>
      </w:r>
    </w:p>
    <w:p w14:paraId="1AC65C2B" w14:textId="77777777" w:rsidR="00F43675" w:rsidRDefault="00F43675" w:rsidP="00F43675">
      <w:pPr>
        <w:pStyle w:val="NormalWeb"/>
      </w:pPr>
      <w:r>
        <w:t xml:space="preserve">2010 - The </w:t>
      </w:r>
      <w:r>
        <w:rPr>
          <w:b/>
          <w:bCs/>
        </w:rPr>
        <w:t>Tax Relief, Unemployment Insurance Reauthorization, and Job Creation Act of 2010</w:t>
      </w:r>
      <w:r>
        <w:t xml:space="preserve"> (</w:t>
      </w:r>
      <w:proofErr w:type="spellStart"/>
      <w:r>
        <w:fldChar w:fldCharType="begin"/>
      </w:r>
      <w:r>
        <w:instrText xml:space="preserve"> HYPERLINK "https://en.wikipedia.org/wiki/Act_of_Congress" \o "Act of Congress" </w:instrText>
      </w:r>
      <w:r>
        <w:fldChar w:fldCharType="separate"/>
      </w:r>
      <w:r>
        <w:rPr>
          <w:rStyle w:val="Hyperlink"/>
        </w:rPr>
        <w:t>Pub.L</w:t>
      </w:r>
      <w:proofErr w:type="spellEnd"/>
      <w:r>
        <w:rPr>
          <w:rStyle w:val="Hyperlink"/>
        </w:rPr>
        <w:t>.</w:t>
      </w:r>
      <w:r>
        <w:fldChar w:fldCharType="end"/>
      </w:r>
      <w:r>
        <w:t> </w:t>
      </w:r>
      <w:hyperlink r:id="rId144" w:history="1">
        <w:r>
          <w:rPr>
            <w:rStyle w:val="Hyperlink"/>
          </w:rPr>
          <w:t>111–312</w:t>
        </w:r>
      </w:hyperlink>
      <w:r>
        <w:t xml:space="preserve">, </w:t>
      </w:r>
      <w:hyperlink r:id="rId145" w:history="1">
        <w:r>
          <w:rPr>
            <w:rStyle w:val="Hyperlink"/>
          </w:rPr>
          <w:t>H.R. 4853</w:t>
        </w:r>
      </w:hyperlink>
      <w:r>
        <w:t>, 124 </w:t>
      </w:r>
      <w:hyperlink r:id="rId146" w:tooltip="United States Statutes at Large" w:history="1">
        <w:r>
          <w:rPr>
            <w:rStyle w:val="Hyperlink"/>
          </w:rPr>
          <w:t>Stat.</w:t>
        </w:r>
      </w:hyperlink>
      <w:r>
        <w:t> </w:t>
      </w:r>
      <w:hyperlink r:id="rId147" w:history="1">
        <w:r>
          <w:rPr>
            <w:rStyle w:val="Hyperlink"/>
          </w:rPr>
          <w:t>3296</w:t>
        </w:r>
      </w:hyperlink>
      <w:r>
        <w:t xml:space="preserve">, enacted December 17, 2010), also known as the </w:t>
      </w:r>
      <w:r>
        <w:rPr>
          <w:b/>
          <w:bCs/>
        </w:rPr>
        <w:t>2010 Tax Relief Act</w:t>
      </w:r>
      <w:r>
        <w:t xml:space="preserve">, was passed by the </w:t>
      </w:r>
      <w:hyperlink r:id="rId148" w:tooltip="United States Congress" w:history="1">
        <w:r>
          <w:rPr>
            <w:rStyle w:val="Hyperlink"/>
          </w:rPr>
          <w:t>United States Congress</w:t>
        </w:r>
      </w:hyperlink>
      <w:r>
        <w:t xml:space="preserve"> on December 16, 2010, and signed into law by </w:t>
      </w:r>
      <w:hyperlink r:id="rId149" w:tooltip="President of the United States" w:history="1">
        <w:r>
          <w:rPr>
            <w:rStyle w:val="Hyperlink"/>
          </w:rPr>
          <w:t>President</w:t>
        </w:r>
      </w:hyperlink>
      <w:r>
        <w:t xml:space="preserve"> </w:t>
      </w:r>
      <w:hyperlink r:id="rId150" w:tooltip="Barack Obama" w:history="1">
        <w:r>
          <w:rPr>
            <w:rStyle w:val="Hyperlink"/>
          </w:rPr>
          <w:t>Barack Obama</w:t>
        </w:r>
      </w:hyperlink>
      <w:r>
        <w:t xml:space="preserve"> on December 17, 2010.</w:t>
      </w:r>
      <w:hyperlink r:id="rId151" w:anchor="cite_note-wh-taxcut-2" w:history="1">
        <w:r>
          <w:rPr>
            <w:rStyle w:val="Hyperlink"/>
            <w:vertAlign w:val="superscript"/>
          </w:rPr>
          <w:t>[2]</w:t>
        </w:r>
      </w:hyperlink>
      <w:r>
        <w:t xml:space="preserve"> </w:t>
      </w:r>
    </w:p>
    <w:p w14:paraId="46CA9CB6" w14:textId="77777777" w:rsidR="00F43675" w:rsidRDefault="00F43675" w:rsidP="00F43675">
      <w:pPr>
        <w:pStyle w:val="NormalWeb"/>
      </w:pPr>
      <w:r>
        <w:t xml:space="preserve">The Act centers on a temporary, two-year reprieve from the </w:t>
      </w:r>
      <w:hyperlink r:id="rId152" w:tooltip="Sunset provisions" w:history="1">
        <w:r>
          <w:rPr>
            <w:rStyle w:val="Hyperlink"/>
          </w:rPr>
          <w:t>sunset provisions</w:t>
        </w:r>
      </w:hyperlink>
      <w:r>
        <w:t xml:space="preserve"> of the </w:t>
      </w:r>
      <w:hyperlink r:id="rId153" w:tooltip="Economic Growth and Tax Relief Reconciliation Act of 2001" w:history="1">
        <w:r>
          <w:rPr>
            <w:rStyle w:val="Hyperlink"/>
          </w:rPr>
          <w:t>Economic Growth and Tax Relief Reconciliation Act of 2001</w:t>
        </w:r>
      </w:hyperlink>
      <w:r>
        <w:t xml:space="preserve"> (EGTRRA) and the </w:t>
      </w:r>
      <w:hyperlink r:id="rId154" w:tooltip="Jobs and Growth Tax Relief Reconciliation Act of 2003" w:history="1">
        <w:r>
          <w:rPr>
            <w:rStyle w:val="Hyperlink"/>
          </w:rPr>
          <w:t>Jobs and Growth Tax Relief Reconciliation Act of 2003</w:t>
        </w:r>
      </w:hyperlink>
      <w:r>
        <w:t xml:space="preserve"> (JGTRRA), together known as the "</w:t>
      </w:r>
      <w:hyperlink r:id="rId155" w:tooltip="Bush tax cuts" w:history="1">
        <w:r>
          <w:rPr>
            <w:rStyle w:val="Hyperlink"/>
          </w:rPr>
          <w:t>Bush tax cuts</w:t>
        </w:r>
      </w:hyperlink>
      <w:r>
        <w:t xml:space="preserve">." Income taxes would have returned to </w:t>
      </w:r>
      <w:hyperlink r:id="rId156" w:tooltip="Clinton administration" w:history="1">
        <w:r>
          <w:rPr>
            <w:rStyle w:val="Hyperlink"/>
          </w:rPr>
          <w:t>Clinton administration</w:t>
        </w:r>
      </w:hyperlink>
      <w:r>
        <w:t xml:space="preserve">-era rates in 2011 had Congress not passed this law. The Act also extends some provisions from the </w:t>
      </w:r>
      <w:hyperlink r:id="rId157" w:tooltip="American Recovery and Reinvestment Act of 2009" w:history="1">
        <w:r>
          <w:rPr>
            <w:rStyle w:val="Hyperlink"/>
          </w:rPr>
          <w:t>American Recovery and Reinvestment Act of 2009</w:t>
        </w:r>
      </w:hyperlink>
      <w:r>
        <w:t xml:space="preserve"> (ARRA or 'the Stimulus'). The act also includes several other tax- and economy-related measures intended to have a new stimulatory effect, mostly notably an extension of unemployment benefits and a one-year reduction in the </w:t>
      </w:r>
      <w:hyperlink r:id="rId158" w:tooltip="Federal Insurance Contributions Act tax" w:history="1">
        <w:r>
          <w:rPr>
            <w:rStyle w:val="Hyperlink"/>
          </w:rPr>
          <w:t>FICA payroll tax</w:t>
        </w:r>
      </w:hyperlink>
      <w:r>
        <w:t>, as part of a compromise agreement between Obama and Congressional Republicans. The overall monetary impact of the measure has been placed at $858 billion.</w:t>
      </w:r>
      <w:hyperlink r:id="rId159" w:anchor="cite_note-cnn-signs-3" w:history="1">
        <w:r>
          <w:rPr>
            <w:rStyle w:val="Hyperlink"/>
            <w:vertAlign w:val="superscript"/>
          </w:rPr>
          <w:t>[3]</w:t>
        </w:r>
      </w:hyperlink>
      <w:r>
        <w:t xml:space="preserve"> </w:t>
      </w:r>
    </w:p>
    <w:p w14:paraId="65EAC9B5" w14:textId="77777777" w:rsidR="00F43675" w:rsidRDefault="00F43675" w:rsidP="00F43675">
      <w:pPr>
        <w:pStyle w:val="NormalWeb"/>
      </w:pPr>
      <w:r>
        <w:t xml:space="preserve">The law was also known, during its earlier formulation in the House of Representatives, as the </w:t>
      </w:r>
      <w:proofErr w:type="gramStart"/>
      <w:r>
        <w:rPr>
          <w:b/>
          <w:bCs/>
        </w:rPr>
        <w:t>Middle Class</w:t>
      </w:r>
      <w:proofErr w:type="gramEnd"/>
      <w:r>
        <w:rPr>
          <w:b/>
          <w:bCs/>
        </w:rPr>
        <w:t xml:space="preserve"> Tax Relief Act of 2010</w:t>
      </w:r>
      <w:r>
        <w:t>. The package has been referred to as the "Obama-GOP tax deal" as well as the "Obama tax cuts</w:t>
      </w:r>
    </w:p>
    <w:p w14:paraId="58EF4C47" w14:textId="7B490B8D" w:rsidR="001D0C23" w:rsidRDefault="001D0C23" w:rsidP="001D0C23"/>
    <w:p w14:paraId="3ECE72D9" w14:textId="77777777" w:rsidR="00F43675" w:rsidRDefault="001D7FBC" w:rsidP="00F43675">
      <w:pPr>
        <w:pStyle w:val="NormalWeb"/>
      </w:pPr>
      <w:r w:rsidRPr="001D7FBC">
        <w:t xml:space="preserve">2012 - </w:t>
      </w:r>
      <w:r w:rsidR="00F43675">
        <w:t xml:space="preserve">The </w:t>
      </w:r>
      <w:r w:rsidR="00F43675">
        <w:rPr>
          <w:b/>
          <w:bCs/>
        </w:rPr>
        <w:t>American Taxpayer Relief Act of 2012</w:t>
      </w:r>
      <w:r w:rsidR="00F43675">
        <w:t xml:space="preserve"> (</w:t>
      </w:r>
      <w:r w:rsidR="00F43675">
        <w:rPr>
          <w:b/>
          <w:bCs/>
        </w:rPr>
        <w:t>ATRA</w:t>
      </w:r>
      <w:r w:rsidR="00F43675">
        <w:t xml:space="preserve">; </w:t>
      </w:r>
      <w:hyperlink r:id="rId160" w:tooltip="Act of Congress" w:history="1">
        <w:proofErr w:type="spellStart"/>
        <w:r w:rsidR="00F43675">
          <w:rPr>
            <w:rStyle w:val="Hyperlink"/>
          </w:rPr>
          <w:t>Pub.L</w:t>
        </w:r>
        <w:proofErr w:type="spellEnd"/>
        <w:r w:rsidR="00F43675">
          <w:rPr>
            <w:rStyle w:val="Hyperlink"/>
          </w:rPr>
          <w:t>.</w:t>
        </w:r>
      </w:hyperlink>
      <w:r w:rsidR="00F43675">
        <w:t> </w:t>
      </w:r>
      <w:hyperlink r:id="rId161" w:history="1">
        <w:r w:rsidR="00F43675">
          <w:rPr>
            <w:rStyle w:val="Hyperlink"/>
          </w:rPr>
          <w:t>112–240</w:t>
        </w:r>
      </w:hyperlink>
      <w:r w:rsidR="00F43675">
        <w:t xml:space="preserve">, </w:t>
      </w:r>
      <w:hyperlink r:id="rId162" w:history="1">
        <w:r w:rsidR="00F43675">
          <w:rPr>
            <w:rStyle w:val="Hyperlink"/>
          </w:rPr>
          <w:t>H.R. 8</w:t>
        </w:r>
      </w:hyperlink>
      <w:r w:rsidR="00F43675">
        <w:t>, 126 </w:t>
      </w:r>
      <w:hyperlink r:id="rId163" w:tooltip="United States Statutes at Large" w:history="1">
        <w:r w:rsidR="00F43675">
          <w:rPr>
            <w:rStyle w:val="Hyperlink"/>
          </w:rPr>
          <w:t>Stat.</w:t>
        </w:r>
      </w:hyperlink>
      <w:r w:rsidR="00F43675">
        <w:t> </w:t>
      </w:r>
      <w:hyperlink r:id="rId164" w:history="1">
        <w:r w:rsidR="00F43675">
          <w:rPr>
            <w:rStyle w:val="Hyperlink"/>
          </w:rPr>
          <w:t>2313</w:t>
        </w:r>
      </w:hyperlink>
      <w:r w:rsidR="00F43675">
        <w:t xml:space="preserve">, enacted January 2, 2013) was passed by the </w:t>
      </w:r>
      <w:hyperlink r:id="rId165" w:tooltip="United States Congress" w:history="1">
        <w:r w:rsidR="00F43675">
          <w:rPr>
            <w:rStyle w:val="Hyperlink"/>
          </w:rPr>
          <w:t>United States Congress</w:t>
        </w:r>
      </w:hyperlink>
      <w:r w:rsidR="00F43675">
        <w:t xml:space="preserve"> on January 1, 2013, and was signed into law by US President </w:t>
      </w:r>
      <w:hyperlink r:id="rId166" w:tooltip="Barack Obama" w:history="1">
        <w:r w:rsidR="00F43675">
          <w:rPr>
            <w:rStyle w:val="Hyperlink"/>
          </w:rPr>
          <w:t>Barack Obama</w:t>
        </w:r>
      </w:hyperlink>
      <w:r w:rsidR="00F43675">
        <w:t xml:space="preserve"> the next day. </w:t>
      </w:r>
    </w:p>
    <w:p w14:paraId="1118B831" w14:textId="77777777" w:rsidR="00F43675" w:rsidRDefault="00F43675" w:rsidP="00F43675">
      <w:pPr>
        <w:pStyle w:val="NormalWeb"/>
      </w:pPr>
      <w:r>
        <w:t xml:space="preserve">The Act centers on a partial resolution to the </w:t>
      </w:r>
      <w:hyperlink r:id="rId167" w:tooltip="United States fiscal cliff" w:history="1">
        <w:r>
          <w:rPr>
            <w:rStyle w:val="Hyperlink"/>
          </w:rPr>
          <w:t>US fiscal cliff</w:t>
        </w:r>
      </w:hyperlink>
      <w:r>
        <w:t xml:space="preserve"> by addressing the expiration of certain provisions of the </w:t>
      </w:r>
      <w:hyperlink r:id="rId168" w:tooltip="Economic Growth and Tax Relief Reconciliation Act of 2001" w:history="1">
        <w:r>
          <w:rPr>
            <w:rStyle w:val="Hyperlink"/>
          </w:rPr>
          <w:t>Economic Growth and Tax Relief Reconciliation Act of 2001</w:t>
        </w:r>
      </w:hyperlink>
      <w:r>
        <w:t xml:space="preserve"> and the </w:t>
      </w:r>
      <w:hyperlink r:id="rId169" w:tooltip="Jobs and Growth Tax Relief Reconciliation Act of 2003" w:history="1">
        <w:r>
          <w:rPr>
            <w:rStyle w:val="Hyperlink"/>
          </w:rPr>
          <w:t>Jobs and Growth Tax Relief Reconciliation Act of 2003</w:t>
        </w:r>
      </w:hyperlink>
      <w:r>
        <w:t xml:space="preserve"> (known together as the "</w:t>
      </w:r>
      <w:hyperlink r:id="rId170" w:tooltip="Bush tax cuts" w:history="1">
        <w:r>
          <w:rPr>
            <w:rStyle w:val="Hyperlink"/>
          </w:rPr>
          <w:t>Bush tax cuts</w:t>
        </w:r>
      </w:hyperlink>
      <w:r>
        <w:t xml:space="preserve">"), which had been temporarily extended by the </w:t>
      </w:r>
      <w:hyperlink r:id="rId171" w:tooltip="Tax Relief, Unemployment Insurance Reauthorization, and Job Creation Act of 2010" w:history="1">
        <w:r>
          <w:rPr>
            <w:rStyle w:val="Hyperlink"/>
          </w:rPr>
          <w:t>Tax Relief, Unemployment Insurance Reauthorization, and Job Creation Act of 2010</w:t>
        </w:r>
      </w:hyperlink>
      <w:r>
        <w:t xml:space="preserve">. The Act also addressed the activation of the </w:t>
      </w:r>
      <w:hyperlink r:id="rId172" w:tooltip="Budget Control Act of 2011" w:history="1">
        <w:r>
          <w:rPr>
            <w:rStyle w:val="Hyperlink"/>
          </w:rPr>
          <w:t>Budget Control Act of 2011</w:t>
        </w:r>
      </w:hyperlink>
      <w:r>
        <w:t xml:space="preserve">'s </w:t>
      </w:r>
      <w:hyperlink r:id="rId173" w:tooltip="Budget sequestration" w:history="1">
        <w:r>
          <w:rPr>
            <w:rStyle w:val="Hyperlink"/>
          </w:rPr>
          <w:t>budget sequestration</w:t>
        </w:r>
      </w:hyperlink>
      <w:r>
        <w:t xml:space="preserve"> provisions. </w:t>
      </w:r>
    </w:p>
    <w:p w14:paraId="7C5EDC9B" w14:textId="77777777" w:rsidR="00F43675" w:rsidRDefault="00F43675" w:rsidP="00F43675">
      <w:pPr>
        <w:pStyle w:val="NormalWeb"/>
      </w:pPr>
      <w:r>
        <w:t xml:space="preserve">A compromise measure, the Act gives permanence to the lower rate of much of the Bush tax cuts, while retaining the higher tax rate at upper income levels that became effective on January 1 due to the expiration of the Bush tax cuts. It also establishes caps on tax deductions and credits for those at upper income levels. It does not tackle federal spending levels to a great extent, rather leaving that for further negotiations and legislation. The American Taxpayer Relief Act passed by a wide majority in the Senate, with both </w:t>
      </w:r>
      <w:hyperlink r:id="rId174" w:tooltip="Democratic Party (United States)" w:history="1">
        <w:r>
          <w:rPr>
            <w:rStyle w:val="Hyperlink"/>
          </w:rPr>
          <w:t>Democrats</w:t>
        </w:r>
      </w:hyperlink>
      <w:r>
        <w:t xml:space="preserve"> and </w:t>
      </w:r>
      <w:hyperlink r:id="rId175" w:tooltip="Republican Party (United States)" w:history="1">
        <w:r>
          <w:rPr>
            <w:rStyle w:val="Hyperlink"/>
          </w:rPr>
          <w:t>Republicans</w:t>
        </w:r>
      </w:hyperlink>
      <w:r>
        <w:t xml:space="preserve"> supporting it, while most of the House Republicans opposed it. </w:t>
      </w:r>
    </w:p>
    <w:p w14:paraId="24699941" w14:textId="77777777" w:rsidR="00F43675" w:rsidRDefault="00F43675" w:rsidP="00F43675">
      <w:pPr>
        <w:numPr>
          <w:ilvl w:val="0"/>
          <w:numId w:val="15"/>
        </w:numPr>
        <w:spacing w:before="100" w:beforeAutospacing="1" w:after="100" w:afterAutospacing="1" w:line="240" w:lineRule="auto"/>
      </w:pPr>
      <w:r>
        <w:t>For individuals with taxable income of $400,000 per year or less ($450,000 for a married couple on a joint tax return, both thresholds to be indexed for inflation after 2013),</w:t>
      </w:r>
      <w:hyperlink r:id="rId176" w:anchor="cite_note-nlj-kreutzer-1" w:history="1">
        <w:r>
          <w:rPr>
            <w:rStyle w:val="Hyperlink"/>
            <w:vertAlign w:val="superscript"/>
          </w:rPr>
          <w:t>[1]</w:t>
        </w:r>
      </w:hyperlink>
      <w:r>
        <w:t xml:space="preserve"> the tax rates for income, capital gains, and dividends remained at their 2012 levels, instead of reverting to the higher rates from the expiration of the Bush tax cuts.</w:t>
      </w:r>
      <w:hyperlink r:id="rId177" w:anchor="cite_note-weisman1-2" w:history="1">
        <w:r>
          <w:rPr>
            <w:rStyle w:val="Hyperlink"/>
            <w:vertAlign w:val="superscript"/>
          </w:rPr>
          <w:t>[2]</w:t>
        </w:r>
      </w:hyperlink>
      <w:hyperlink r:id="rId178" w:anchor="cite_note-wapo-div-cg-3" w:history="1">
        <w:r>
          <w:rPr>
            <w:rStyle w:val="Hyperlink"/>
            <w:vertAlign w:val="superscript"/>
          </w:rPr>
          <w:t>[3]</w:t>
        </w:r>
      </w:hyperlink>
    </w:p>
    <w:p w14:paraId="02292A95" w14:textId="77777777" w:rsidR="00F43675" w:rsidRDefault="00F43675" w:rsidP="00F43675">
      <w:pPr>
        <w:numPr>
          <w:ilvl w:val="0"/>
          <w:numId w:val="15"/>
        </w:numPr>
        <w:spacing w:before="100" w:beforeAutospacing="1" w:after="100" w:afterAutospacing="1" w:line="240" w:lineRule="auto"/>
      </w:pPr>
      <w:r>
        <w:t xml:space="preserve">For individuals with taxable income over the $400,000/$450,000 thresholds: </w:t>
      </w:r>
    </w:p>
    <w:p w14:paraId="0053530D" w14:textId="77777777" w:rsidR="00F43675" w:rsidRDefault="00F43675" w:rsidP="00F43675">
      <w:pPr>
        <w:numPr>
          <w:ilvl w:val="1"/>
          <w:numId w:val="15"/>
        </w:numPr>
        <w:spacing w:before="100" w:beforeAutospacing="1" w:after="100" w:afterAutospacing="1" w:line="240" w:lineRule="auto"/>
      </w:pPr>
      <w:r>
        <w:t>The top marginal tax rate on income of 39.6%, provided for under the expiration of the 2001 portion of the Bush tax cuts, was retained. This was an increase from the 2003–2012 rate of 35%.</w:t>
      </w:r>
      <w:hyperlink r:id="rId179" w:anchor="cite_note-weisman1-2" w:history="1">
        <w:r>
          <w:rPr>
            <w:rStyle w:val="Hyperlink"/>
            <w:vertAlign w:val="superscript"/>
          </w:rPr>
          <w:t>[2]</w:t>
        </w:r>
      </w:hyperlink>
    </w:p>
    <w:p w14:paraId="17A5C0B1" w14:textId="77777777" w:rsidR="00F43675" w:rsidRDefault="00F43675" w:rsidP="00F43675">
      <w:pPr>
        <w:numPr>
          <w:ilvl w:val="1"/>
          <w:numId w:val="15"/>
        </w:numPr>
        <w:spacing w:before="100" w:beforeAutospacing="1" w:after="100" w:afterAutospacing="1" w:line="240" w:lineRule="auto"/>
      </w:pPr>
      <w:r>
        <w:t>The top marginal tax rate on long-term capital gains of 20%, provided for under the expiration of the 2003 portion of the Bush tax cuts, was retained. This was an increase from the 2003–2012 rate of 15%.</w:t>
      </w:r>
      <w:hyperlink r:id="rId180" w:anchor="cite_note-wapo-div-cg-3" w:history="1">
        <w:r>
          <w:rPr>
            <w:rStyle w:val="Hyperlink"/>
            <w:vertAlign w:val="superscript"/>
          </w:rPr>
          <w:t>[3]</w:t>
        </w:r>
      </w:hyperlink>
    </w:p>
    <w:p w14:paraId="4CDDFBCB" w14:textId="77777777" w:rsidR="00F43675" w:rsidRDefault="00F43675" w:rsidP="00F43675">
      <w:pPr>
        <w:numPr>
          <w:ilvl w:val="1"/>
          <w:numId w:val="15"/>
        </w:numPr>
        <w:spacing w:before="100" w:beforeAutospacing="1" w:after="100" w:afterAutospacing="1" w:line="240" w:lineRule="auto"/>
      </w:pPr>
      <w:r>
        <w:t>The top marginal tax rate on dividends, which would have increased to the ordinary income rate of 39.6% due to the expiration of the 2003 portion of the Bush tax cuts, was set to the capital-gains rate of 20%. This was an increase from the 2003–2012 rate of 15%.</w:t>
      </w:r>
      <w:hyperlink r:id="rId181" w:anchor="cite_note-wapo-div-cg-3" w:history="1">
        <w:r>
          <w:rPr>
            <w:rStyle w:val="Hyperlink"/>
            <w:vertAlign w:val="superscript"/>
          </w:rPr>
          <w:t>[3]</w:t>
        </w:r>
      </w:hyperlink>
    </w:p>
    <w:p w14:paraId="7B117ED9" w14:textId="77777777" w:rsidR="00F43675" w:rsidRDefault="00F43675" w:rsidP="00F43675">
      <w:pPr>
        <w:numPr>
          <w:ilvl w:val="0"/>
          <w:numId w:val="15"/>
        </w:numPr>
        <w:spacing w:before="100" w:beforeAutospacing="1" w:after="100" w:afterAutospacing="1" w:line="240" w:lineRule="auto"/>
      </w:pPr>
      <w:r>
        <w:t>A phase-out of tax deductions and credits for incomes over $250,000 for individuals and $300,000 for couples was reinstated. These limits on deductions had existed before the Bush tax cuts, and had disappeared in 2010.</w:t>
      </w:r>
      <w:hyperlink r:id="rId182" w:anchor="cite_note-weisman1-2" w:history="1">
        <w:r>
          <w:rPr>
            <w:rStyle w:val="Hyperlink"/>
            <w:vertAlign w:val="superscript"/>
          </w:rPr>
          <w:t>[2]</w:t>
        </w:r>
      </w:hyperlink>
    </w:p>
    <w:p w14:paraId="693C3E72" w14:textId="77777777" w:rsidR="00F43675" w:rsidRDefault="00F43675" w:rsidP="00F43675">
      <w:pPr>
        <w:numPr>
          <w:ilvl w:val="0"/>
          <w:numId w:val="15"/>
        </w:numPr>
        <w:spacing w:before="100" w:beforeAutospacing="1" w:after="100" w:afterAutospacing="1" w:line="240" w:lineRule="auto"/>
      </w:pPr>
      <w:r>
        <w:t>Estate taxes were set at 40% of the value above $5,000,000, indexed for inflation, an increase from the 2012 rate of 35% of the value over $5,120,000.</w:t>
      </w:r>
      <w:hyperlink r:id="rId183" w:anchor="cite_note-weisman1-2" w:history="1">
        <w:r>
          <w:rPr>
            <w:rStyle w:val="Hyperlink"/>
            <w:vertAlign w:val="superscript"/>
          </w:rPr>
          <w:t>[2]</w:t>
        </w:r>
      </w:hyperlink>
      <w:hyperlink r:id="rId184" w:anchor="cite_note-hook1-4" w:history="1">
        <w:r>
          <w:rPr>
            <w:rStyle w:val="Hyperlink"/>
            <w:vertAlign w:val="superscript"/>
          </w:rPr>
          <w:t>[4]</w:t>
        </w:r>
      </w:hyperlink>
    </w:p>
    <w:p w14:paraId="47347FBE" w14:textId="77777777" w:rsidR="00F43675" w:rsidRDefault="00F43675" w:rsidP="00F43675">
      <w:pPr>
        <w:numPr>
          <w:ilvl w:val="0"/>
          <w:numId w:val="15"/>
        </w:numPr>
        <w:spacing w:before="100" w:beforeAutospacing="1" w:after="100" w:afterAutospacing="1" w:line="240" w:lineRule="auto"/>
      </w:pPr>
      <w:r>
        <w:t xml:space="preserve">Changes were made to the </w:t>
      </w:r>
      <w:hyperlink r:id="rId185" w:tooltip="Alternative Minimum Tax" w:history="1">
        <w:r>
          <w:rPr>
            <w:rStyle w:val="Hyperlink"/>
          </w:rPr>
          <w:t>Alternative Minimum Tax</w:t>
        </w:r>
      </w:hyperlink>
      <w:r>
        <w:t xml:space="preserve"> to permanently index it to inflation and thus to avoid the annual "patch" that was previously required to prevent it from impacting middle-class families.</w:t>
      </w:r>
      <w:hyperlink r:id="rId186" w:anchor="cite_note-weisman1-2" w:history="1">
        <w:r>
          <w:rPr>
            <w:rStyle w:val="Hyperlink"/>
            <w:vertAlign w:val="superscript"/>
          </w:rPr>
          <w:t>[2]</w:t>
        </w:r>
      </w:hyperlink>
    </w:p>
    <w:p w14:paraId="44157E2E" w14:textId="77777777" w:rsidR="00F43675" w:rsidRDefault="00F43675" w:rsidP="00F43675">
      <w:pPr>
        <w:numPr>
          <w:ilvl w:val="0"/>
          <w:numId w:val="15"/>
        </w:numPr>
        <w:spacing w:before="100" w:beforeAutospacing="1" w:after="100" w:afterAutospacing="1" w:line="240" w:lineRule="auto"/>
      </w:pPr>
      <w:r>
        <w:t>The two-year-old cut to payroll taxes was not extended. The rate had been reduced from 6.2% to 4.2% for 2011 and 2012.</w:t>
      </w:r>
      <w:hyperlink r:id="rId187" w:anchor="cite_note-weisman1-2" w:history="1">
        <w:r>
          <w:rPr>
            <w:rStyle w:val="Hyperlink"/>
            <w:vertAlign w:val="superscript"/>
          </w:rPr>
          <w:t>[2]</w:t>
        </w:r>
      </w:hyperlink>
    </w:p>
    <w:p w14:paraId="0796829B" w14:textId="77777777" w:rsidR="00F43675" w:rsidRDefault="00F43675" w:rsidP="00F43675">
      <w:pPr>
        <w:numPr>
          <w:ilvl w:val="0"/>
          <w:numId w:val="15"/>
        </w:numPr>
        <w:spacing w:before="100" w:beforeAutospacing="1" w:after="100" w:afterAutospacing="1" w:line="240" w:lineRule="auto"/>
      </w:pPr>
      <w:r>
        <w:t xml:space="preserve">Some tax credits for poorer families were extended for five years, including ones for college tuition and an expansion of the </w:t>
      </w:r>
      <w:hyperlink r:id="rId188" w:tooltip="Earned Income Tax Credit" w:history="1">
        <w:r>
          <w:rPr>
            <w:rStyle w:val="Hyperlink"/>
          </w:rPr>
          <w:t>Earned Income Tax Credit</w:t>
        </w:r>
      </w:hyperlink>
      <w:r>
        <w:t>.</w:t>
      </w:r>
      <w:hyperlink r:id="rId189" w:anchor="cite_note-hook1-4" w:history="1">
        <w:r>
          <w:rPr>
            <w:rStyle w:val="Hyperlink"/>
            <w:vertAlign w:val="superscript"/>
          </w:rPr>
          <w:t>[4]</w:t>
        </w:r>
      </w:hyperlink>
    </w:p>
    <w:p w14:paraId="341D2A42" w14:textId="77777777" w:rsidR="00F43675" w:rsidRDefault="00F43675" w:rsidP="00F43675">
      <w:pPr>
        <w:numPr>
          <w:ilvl w:val="0"/>
          <w:numId w:val="15"/>
        </w:numPr>
        <w:spacing w:before="100" w:beforeAutospacing="1" w:after="100" w:afterAutospacing="1" w:line="240" w:lineRule="auto"/>
      </w:pPr>
      <w:r>
        <w:t>A number of corporate tax breaks were extended, including the "active financing" tax exemption for major corporations (cost $9 billion),</w:t>
      </w:r>
      <w:hyperlink r:id="rId190" w:anchor="cite_note-5" w:history="1">
        <w:r>
          <w:rPr>
            <w:rStyle w:val="Hyperlink"/>
            <w:vertAlign w:val="superscript"/>
          </w:rPr>
          <w:t>[5]</w:t>
        </w:r>
      </w:hyperlink>
      <w:r>
        <w:t xml:space="preserve"> the </w:t>
      </w:r>
      <w:hyperlink r:id="rId191" w:tooltip="New Markets Tax Credit Program" w:history="1">
        <w:r>
          <w:rPr>
            <w:rStyle w:val="Hyperlink"/>
          </w:rPr>
          <w:t>New Markets Tax Credit Program</w:t>
        </w:r>
      </w:hyperlink>
      <w:r>
        <w:t xml:space="preserve"> (cost $1.365 billion annually),</w:t>
      </w:r>
      <w:hyperlink r:id="rId192" w:anchor="cite_note-6" w:history="1">
        <w:r>
          <w:rPr>
            <w:rStyle w:val="Hyperlink"/>
            <w:vertAlign w:val="superscript"/>
          </w:rPr>
          <w:t>[6]</w:t>
        </w:r>
      </w:hyperlink>
      <w:r>
        <w:t xml:space="preserve"> a rum tax supporting Puerto Rico and Virgin Islands rum industry ($547 million in 2009), a tax benefit for NASCAR racetrack owners (around $43 million), tax credits for two- and three-wheeled electric vehicles and hiring of individuals who are members of a Native American tribe.</w:t>
      </w:r>
      <w:hyperlink r:id="rId193" w:anchor="cite_note-7" w:history="1">
        <w:r>
          <w:rPr>
            <w:rStyle w:val="Hyperlink"/>
            <w:vertAlign w:val="superscript"/>
          </w:rPr>
          <w:t>[7]</w:t>
        </w:r>
      </w:hyperlink>
      <w:hyperlink r:id="rId194" w:anchor="cite_note-8" w:history="1">
        <w:r>
          <w:rPr>
            <w:rStyle w:val="Hyperlink"/>
            <w:vertAlign w:val="superscript"/>
          </w:rPr>
          <w:t>[8]</w:t>
        </w:r>
      </w:hyperlink>
    </w:p>
    <w:p w14:paraId="5DEAF76C" w14:textId="77777777" w:rsidR="00F43675" w:rsidRDefault="00F43675" w:rsidP="00F43675">
      <w:pPr>
        <w:pStyle w:val="NormalWeb"/>
      </w:pPr>
      <w:r>
        <w:t>In all, the bill included $600 billion over ten years in new tax revenue, about one-fifth of the revenue that would have been raised had no legislation been passed. For the tax year 2013, some taxpayers experienced the first year-to-year income-tax rate increase since 1993, although the rate increase came about not as a result of the 2012 Act, but as a result of the expiration of the Bush tax cuts. The new rates for income, capital gains, estates, and the alternative minimum tax would be made permanent.</w:t>
      </w:r>
      <w:hyperlink r:id="rId195" w:anchor="cite_note-weisman1-2" w:history="1">
        <w:r>
          <w:rPr>
            <w:rStyle w:val="Hyperlink"/>
            <w:vertAlign w:val="superscript"/>
          </w:rPr>
          <w:t>[2]</w:t>
        </w:r>
      </w:hyperlink>
      <w:hyperlink r:id="rId196" w:anchor="cite_note-hook1-4" w:history="1">
        <w:r>
          <w:rPr>
            <w:rStyle w:val="Hyperlink"/>
            <w:vertAlign w:val="superscript"/>
          </w:rPr>
          <w:t>[4]</w:t>
        </w:r>
      </w:hyperlink>
      <w:r>
        <w:t xml:space="preserve"> </w:t>
      </w:r>
    </w:p>
    <w:p w14:paraId="61AD7FF0" w14:textId="77777777" w:rsidR="00F43675" w:rsidRDefault="00F43675" w:rsidP="00F43675">
      <w:pPr>
        <w:pStyle w:val="NormalWeb"/>
      </w:pPr>
      <w:r>
        <w:t xml:space="preserve">2017 - The </w:t>
      </w:r>
      <w:r>
        <w:rPr>
          <w:b/>
          <w:bCs/>
        </w:rPr>
        <w:t>Act to provide for reconciliation pursuant to titles II and V of the concurrent resolution on the budget for fiscal year 2018</w:t>
      </w:r>
      <w:r>
        <w:t>,</w:t>
      </w:r>
      <w:hyperlink r:id="rId197" w:anchor="cite_note-2" w:history="1">
        <w:r>
          <w:rPr>
            <w:rStyle w:val="Hyperlink"/>
            <w:vertAlign w:val="superscript"/>
          </w:rPr>
          <w:t>[2]</w:t>
        </w:r>
      </w:hyperlink>
      <w:r>
        <w:t xml:space="preserve"> </w:t>
      </w:r>
      <w:hyperlink r:id="rId198" w:tooltip="Act of Congress" w:history="1">
        <w:proofErr w:type="spellStart"/>
        <w:r>
          <w:rPr>
            <w:rStyle w:val="Hyperlink"/>
          </w:rPr>
          <w:t>Pub.L</w:t>
        </w:r>
        <w:proofErr w:type="spellEnd"/>
        <w:r>
          <w:rPr>
            <w:rStyle w:val="Hyperlink"/>
          </w:rPr>
          <w:t>.</w:t>
        </w:r>
      </w:hyperlink>
      <w:r>
        <w:t> </w:t>
      </w:r>
      <w:hyperlink r:id="rId199" w:history="1">
        <w:r>
          <w:rPr>
            <w:rStyle w:val="Hyperlink"/>
          </w:rPr>
          <w:t>115–97</w:t>
        </w:r>
      </w:hyperlink>
      <w:r>
        <w:t xml:space="preserve">, is a congressional revenue act of the United States originally introduced in Congress as the </w:t>
      </w:r>
      <w:r>
        <w:rPr>
          <w:b/>
          <w:bCs/>
        </w:rPr>
        <w:t>Tax Cuts and Jobs Act</w:t>
      </w:r>
      <w:r>
        <w:t xml:space="preserve"> (</w:t>
      </w:r>
      <w:r>
        <w:rPr>
          <w:b/>
          <w:bCs/>
        </w:rPr>
        <w:t>TCJA</w:t>
      </w:r>
      <w:r>
        <w:t>),</w:t>
      </w:r>
      <w:hyperlink r:id="rId200" w:anchor="cite_note-Watkins-3" w:history="1">
        <w:r>
          <w:rPr>
            <w:rStyle w:val="Hyperlink"/>
            <w:vertAlign w:val="superscript"/>
          </w:rPr>
          <w:t>[3]</w:t>
        </w:r>
      </w:hyperlink>
      <w:hyperlink r:id="rId201" w:anchor="cite_note-4" w:history="1">
        <w:r>
          <w:rPr>
            <w:rStyle w:val="Hyperlink"/>
            <w:vertAlign w:val="superscript"/>
          </w:rPr>
          <w:t>[4]</w:t>
        </w:r>
      </w:hyperlink>
      <w:r>
        <w:t xml:space="preserve"> that amended the </w:t>
      </w:r>
      <w:hyperlink r:id="rId202" w:history="1">
        <w:r>
          <w:rPr>
            <w:rStyle w:val="Hyperlink"/>
          </w:rPr>
          <w:t>Internal Revenue Code of 1986</w:t>
        </w:r>
      </w:hyperlink>
      <w:r>
        <w:t xml:space="preserve">. Major elements of the changes include reducing tax rates for businesses and individuals, increasing the </w:t>
      </w:r>
      <w:hyperlink r:id="rId203" w:tooltip="Standard deduction" w:history="1">
        <w:r>
          <w:rPr>
            <w:rStyle w:val="Hyperlink"/>
          </w:rPr>
          <w:t>standard deduction</w:t>
        </w:r>
      </w:hyperlink>
      <w:r>
        <w:t xml:space="preserve"> and family tax credits, eliminating </w:t>
      </w:r>
      <w:hyperlink r:id="rId204" w:tooltip="Personal exemption" w:history="1">
        <w:r>
          <w:rPr>
            <w:rStyle w:val="Hyperlink"/>
          </w:rPr>
          <w:t>personal exemptions</w:t>
        </w:r>
      </w:hyperlink>
      <w:r>
        <w:t xml:space="preserve"> and making it less beneficial to itemize deductions, limiting deductions for state and local income taxes and property taxes, further limiting the mortgage interest deduction, reducing the </w:t>
      </w:r>
      <w:hyperlink r:id="rId205" w:tooltip="Alternative minimum tax" w:history="1">
        <w:r>
          <w:rPr>
            <w:rStyle w:val="Hyperlink"/>
          </w:rPr>
          <w:t>alternative minimum tax</w:t>
        </w:r>
      </w:hyperlink>
      <w:r>
        <w:t xml:space="preserve"> for individuals and eliminating it for corporations, reducing the number of estates impacted by the estate tax, and cancelling the penalty enforcing individual mandate of the </w:t>
      </w:r>
      <w:hyperlink r:id="rId206" w:tooltip="Affordable Care Act" w:history="1">
        <w:r>
          <w:rPr>
            <w:rStyle w:val="Hyperlink"/>
          </w:rPr>
          <w:t>Affordable Care Act</w:t>
        </w:r>
      </w:hyperlink>
      <w:r>
        <w:t xml:space="preserve"> (ACA).</w:t>
      </w:r>
      <w:hyperlink r:id="rId207" w:anchor="cite_note-CBO_Senate1-5" w:history="1">
        <w:r>
          <w:rPr>
            <w:rStyle w:val="Hyperlink"/>
            <w:vertAlign w:val="superscript"/>
          </w:rPr>
          <w:t>[5]</w:t>
        </w:r>
      </w:hyperlink>
      <w:hyperlink r:id="rId208" w:anchor="cite_note-6" w:history="1">
        <w:r>
          <w:rPr>
            <w:rStyle w:val="Hyperlink"/>
            <w:vertAlign w:val="superscript"/>
          </w:rPr>
          <w:t>[6]</w:t>
        </w:r>
      </w:hyperlink>
      <w:r>
        <w:t xml:space="preserve"> </w:t>
      </w:r>
    </w:p>
    <w:p w14:paraId="58121033" w14:textId="77777777" w:rsidR="00F43675" w:rsidRDefault="00F43675" w:rsidP="00F43675">
      <w:pPr>
        <w:pStyle w:val="NormalWeb"/>
      </w:pPr>
      <w:r>
        <w:t xml:space="preserve">The Act is based on tax reform advocated by congressional </w:t>
      </w:r>
      <w:hyperlink r:id="rId209" w:tooltip="Republican Party (United States)" w:history="1">
        <w:r>
          <w:rPr>
            <w:rStyle w:val="Hyperlink"/>
          </w:rPr>
          <w:t>Republicans</w:t>
        </w:r>
      </w:hyperlink>
      <w:r>
        <w:t xml:space="preserve"> and the </w:t>
      </w:r>
      <w:hyperlink r:id="rId210" w:tooltip="Economic policy of Donald Trump" w:history="1">
        <w:r>
          <w:rPr>
            <w:rStyle w:val="Hyperlink"/>
          </w:rPr>
          <w:t>Trump administration</w:t>
        </w:r>
      </w:hyperlink>
      <w:r>
        <w:t>.</w:t>
      </w:r>
      <w:hyperlink r:id="rId211" w:anchor="cite_note-7" w:history="1">
        <w:r>
          <w:rPr>
            <w:rStyle w:val="Hyperlink"/>
            <w:vertAlign w:val="superscript"/>
          </w:rPr>
          <w:t>[7]</w:t>
        </w:r>
      </w:hyperlink>
      <w:r>
        <w:t xml:space="preserve"> The nonpartisan </w:t>
      </w:r>
      <w:hyperlink r:id="rId212" w:tooltip="Congressional Budget Office" w:history="1">
        <w:r>
          <w:rPr>
            <w:rStyle w:val="Hyperlink"/>
          </w:rPr>
          <w:t>Congressional Budget Office</w:t>
        </w:r>
      </w:hyperlink>
      <w:r>
        <w:t xml:space="preserve"> (CBO) reported that under the Act individuals and </w:t>
      </w:r>
      <w:hyperlink r:id="rId213" w:tooltip="Pass-through entities" w:history="1">
        <w:r>
          <w:rPr>
            <w:rStyle w:val="Hyperlink"/>
          </w:rPr>
          <w:t>pass-through entities</w:t>
        </w:r>
      </w:hyperlink>
      <w:r>
        <w:t xml:space="preserve"> like partnerships and </w:t>
      </w:r>
      <w:hyperlink r:id="rId214" w:tooltip="S corporation" w:history="1">
        <w:r>
          <w:rPr>
            <w:rStyle w:val="Hyperlink"/>
          </w:rPr>
          <w:t>S corporations</w:t>
        </w:r>
      </w:hyperlink>
      <w:r>
        <w:t xml:space="preserve"> would receive about $1,125 billion in net benefits (i.e. net tax cuts offset by reduced healthcare subsidies) over 10 years, while </w:t>
      </w:r>
      <w:hyperlink r:id="rId215" w:tooltip="C corporation" w:history="1">
        <w:r>
          <w:rPr>
            <w:rStyle w:val="Hyperlink"/>
          </w:rPr>
          <w:t>corporations</w:t>
        </w:r>
      </w:hyperlink>
      <w:r>
        <w:t xml:space="preserve"> would receive around $320</w:t>
      </w:r>
      <w:r>
        <w:rPr>
          <w:rStyle w:val="nowrap"/>
        </w:rPr>
        <w:t> </w:t>
      </w:r>
      <w:r>
        <w:t>billion in benefits. The CBO estimates that implementing the Act would add an estimated $2.289</w:t>
      </w:r>
      <w:r>
        <w:rPr>
          <w:rStyle w:val="nowrap"/>
        </w:rPr>
        <w:t> </w:t>
      </w:r>
      <w:hyperlink r:id="rId216" w:tooltip="Trillion (short scale)" w:history="1">
        <w:r>
          <w:rPr>
            <w:rStyle w:val="Hyperlink"/>
          </w:rPr>
          <w:t>trillion</w:t>
        </w:r>
      </w:hyperlink>
      <w:r>
        <w:t xml:space="preserve"> to the </w:t>
      </w:r>
      <w:hyperlink r:id="rId217" w:tooltip="National debt of the United States" w:history="1">
        <w:r>
          <w:rPr>
            <w:rStyle w:val="Hyperlink"/>
          </w:rPr>
          <w:t>national debt</w:t>
        </w:r>
      </w:hyperlink>
      <w:r>
        <w:t xml:space="preserve"> over ten years,</w:t>
      </w:r>
      <w:hyperlink r:id="rId218" w:anchor="cite_note-CBO_April2018Update-8" w:history="1">
        <w:r>
          <w:rPr>
            <w:rStyle w:val="Hyperlink"/>
            <w:vertAlign w:val="superscript"/>
          </w:rPr>
          <w:t>[8]</w:t>
        </w:r>
      </w:hyperlink>
      <w:r>
        <w:t xml:space="preserve"> or about $1.891</w:t>
      </w:r>
      <w:r>
        <w:rPr>
          <w:rStyle w:val="nowrap"/>
        </w:rPr>
        <w:t> </w:t>
      </w:r>
      <w:r>
        <w:t xml:space="preserve">trillion after taking into account </w:t>
      </w:r>
      <w:hyperlink r:id="rId219" w:tooltip="Laffer curve" w:history="1">
        <w:r>
          <w:rPr>
            <w:rStyle w:val="Hyperlink"/>
          </w:rPr>
          <w:t>macroeconomic feedback effects</w:t>
        </w:r>
      </w:hyperlink>
      <w:r>
        <w:t>, in addition to the $9.8</w:t>
      </w:r>
      <w:r>
        <w:rPr>
          <w:rStyle w:val="nowrap"/>
        </w:rPr>
        <w:t> </w:t>
      </w:r>
      <w:r>
        <w:t xml:space="preserve">trillion increase forecast under the current policy </w:t>
      </w:r>
      <w:hyperlink r:id="rId220" w:tooltip="Baseline (budgeting)" w:history="1">
        <w:r>
          <w:rPr>
            <w:rStyle w:val="Hyperlink"/>
          </w:rPr>
          <w:t>baseline</w:t>
        </w:r>
      </w:hyperlink>
      <w:r>
        <w:t xml:space="preserve"> and existing $20</w:t>
      </w:r>
      <w:r>
        <w:rPr>
          <w:rStyle w:val="nowrap"/>
        </w:rPr>
        <w:t> </w:t>
      </w:r>
      <w:r>
        <w:t>trillion national debt.</w:t>
      </w:r>
      <w:hyperlink r:id="rId221" w:anchor="cite_note-CBO_BEO17-9" w:history="1">
        <w:r>
          <w:rPr>
            <w:rStyle w:val="Hyperlink"/>
            <w:vertAlign w:val="superscript"/>
          </w:rPr>
          <w:t>[9]</w:t>
        </w:r>
      </w:hyperlink>
      <w:r>
        <w:t xml:space="preserve"> </w:t>
      </w:r>
    </w:p>
    <w:p w14:paraId="48045197" w14:textId="77777777" w:rsidR="00F43675" w:rsidRDefault="00F43675" w:rsidP="00F43675">
      <w:pPr>
        <w:pStyle w:val="NormalWeb"/>
      </w:pPr>
      <w:r>
        <w:t xml:space="preserve">The individual and pass-through tax cuts fade over time and become net tax increases starting in 2027 while the corporate tax cuts are permanent. This enabled the Senate to pass the bill with only 51 votes, without the need to defeat a </w:t>
      </w:r>
      <w:hyperlink r:id="rId222" w:tooltip="Filibuster" w:history="1">
        <w:r>
          <w:rPr>
            <w:rStyle w:val="Hyperlink"/>
          </w:rPr>
          <w:t>filibuster</w:t>
        </w:r>
      </w:hyperlink>
      <w:r>
        <w:t xml:space="preserve">, under the </w:t>
      </w:r>
      <w:hyperlink r:id="rId223" w:tooltip="Reconciliation (United States Congress)" w:history="1">
        <w:r>
          <w:rPr>
            <w:rStyle w:val="Hyperlink"/>
          </w:rPr>
          <w:t>budget reconciliation process</w:t>
        </w:r>
      </w:hyperlink>
      <w:r>
        <w:t>.</w:t>
      </w:r>
      <w:hyperlink r:id="rId224" w:anchor="cite_note-CBO_Final1-10" w:history="1">
        <w:r>
          <w:rPr>
            <w:rStyle w:val="Hyperlink"/>
            <w:vertAlign w:val="superscript"/>
          </w:rPr>
          <w:t>[10]</w:t>
        </w:r>
      </w:hyperlink>
      <w:r>
        <w:t xml:space="preserve"> The House passed the penultimate version of the bill on December 19, 2017. The Senate passed the final bill, 51-48, on December 20, 2017. On the same day, a re-vote was held in the House for procedural reasons; the bill passed, 224-201. The bill was signed into law by President </w:t>
      </w:r>
      <w:hyperlink r:id="rId225" w:tooltip="Donald Trump" w:history="1">
        <w:r>
          <w:rPr>
            <w:rStyle w:val="Hyperlink"/>
          </w:rPr>
          <w:t>Donald Trump</w:t>
        </w:r>
      </w:hyperlink>
      <w:r>
        <w:t xml:space="preserve"> on December 22, 2017. Most of the changes introduced by the bill went into effect on January 1, 2018, and did not affect 2017 taxes.</w:t>
      </w:r>
      <w:hyperlink r:id="rId226" w:anchor="cite_note-11" w:history="1">
        <w:r>
          <w:rPr>
            <w:rStyle w:val="Hyperlink"/>
            <w:vertAlign w:val="superscript"/>
          </w:rPr>
          <w:t>[11]</w:t>
        </w:r>
      </w:hyperlink>
      <w:r>
        <w:t xml:space="preserve"> </w:t>
      </w:r>
    </w:p>
    <w:p w14:paraId="68BAD842" w14:textId="77777777" w:rsidR="00F43675" w:rsidRDefault="00F43675" w:rsidP="00F43675">
      <w:pPr>
        <w:pStyle w:val="NormalWeb"/>
      </w:pPr>
      <w:r>
        <w:t>Some critics in the media, think tanks, and academia assailed the law, mainly based on forecasts of its adverse impact (e.g., higher budget deficit,</w:t>
      </w:r>
      <w:hyperlink r:id="rId227" w:anchor="cite_note-CRFB_MM1-12" w:history="1">
        <w:r>
          <w:rPr>
            <w:rStyle w:val="Hyperlink"/>
            <w:vertAlign w:val="superscript"/>
          </w:rPr>
          <w:t>[12]</w:t>
        </w:r>
      </w:hyperlink>
      <w:r>
        <w:t xml:space="preserve"> higher trade deficit,</w:t>
      </w:r>
      <w:hyperlink r:id="rId228" w:anchor="cite_note-:0-13" w:history="1">
        <w:r>
          <w:rPr>
            <w:rStyle w:val="Hyperlink"/>
            <w:vertAlign w:val="superscript"/>
          </w:rPr>
          <w:t>[13]</w:t>
        </w:r>
      </w:hyperlink>
      <w:r>
        <w:t xml:space="preserve"> greater income inequality,</w:t>
      </w:r>
      <w:hyperlink r:id="rId229" w:anchor="cite_note-Vox_Inequality-14" w:history="1">
        <w:r>
          <w:rPr>
            <w:rStyle w:val="Hyperlink"/>
            <w:vertAlign w:val="superscript"/>
          </w:rPr>
          <w:t>[14]</w:t>
        </w:r>
      </w:hyperlink>
      <w:hyperlink r:id="rId230" w:anchor="cite_note-NYT_Kingmakers-15" w:history="1">
        <w:r>
          <w:rPr>
            <w:rStyle w:val="Hyperlink"/>
            <w:vertAlign w:val="superscript"/>
          </w:rPr>
          <w:t>[15]</w:t>
        </w:r>
      </w:hyperlink>
      <w:r>
        <w:t xml:space="preserve"> lower healthcare coverage and higher healthcare costs),</w:t>
      </w:r>
      <w:hyperlink r:id="rId231" w:anchor="cite_note-Vox-Health-16" w:history="1">
        <w:r>
          <w:rPr>
            <w:rStyle w:val="Hyperlink"/>
            <w:vertAlign w:val="superscript"/>
          </w:rPr>
          <w:t>[16]</w:t>
        </w:r>
      </w:hyperlink>
      <w:r>
        <w:t xml:space="preserve"> disproportionate impact on certain states and professions</w:t>
      </w:r>
      <w:hyperlink r:id="rId232" w:anchor="cite_note-17" w:history="1">
        <w:r>
          <w:rPr>
            <w:rStyle w:val="Hyperlink"/>
            <w:vertAlign w:val="superscript"/>
          </w:rPr>
          <w:t>[17]</w:t>
        </w:r>
      </w:hyperlink>
      <w:hyperlink r:id="rId233" w:anchor="cite_note-18" w:history="1">
        <w:r>
          <w:rPr>
            <w:rStyle w:val="Hyperlink"/>
            <w:vertAlign w:val="superscript"/>
          </w:rPr>
          <w:t>[18]</w:t>
        </w:r>
      </w:hyperlink>
      <w:r>
        <w:t xml:space="preserve"> and the misrepresentations made by its advocates.</w:t>
      </w:r>
      <w:hyperlink r:id="rId234" w:anchor="cite_note-Summers1-19" w:history="1">
        <w:r>
          <w:rPr>
            <w:rStyle w:val="Hyperlink"/>
            <w:vertAlign w:val="superscript"/>
          </w:rPr>
          <w:t>[19]</w:t>
        </w:r>
      </w:hyperlink>
      <w:hyperlink r:id="rId235" w:anchor="cite_note-Krugman_Everybody-20" w:history="1">
        <w:r>
          <w:rPr>
            <w:rStyle w:val="Hyperlink"/>
            <w:vertAlign w:val="superscript"/>
          </w:rPr>
          <w:t>[20]</w:t>
        </w:r>
      </w:hyperlink>
      <w:r>
        <w:t xml:space="preserve"> Some of the reforms passed by the Republicans have become controversial within key states, particularly the $10,000 cap on state and local tax deductibility, were challenged in federal court</w:t>
      </w:r>
      <w:hyperlink r:id="rId236" w:anchor="cite_note-21" w:history="1">
        <w:r>
          <w:rPr>
            <w:rStyle w:val="Hyperlink"/>
            <w:vertAlign w:val="superscript"/>
          </w:rPr>
          <w:t>[21]</w:t>
        </w:r>
      </w:hyperlink>
      <w:r>
        <w:t xml:space="preserve"> before being upheld.</w:t>
      </w:r>
      <w:hyperlink r:id="rId237" w:anchor="cite_note-SALTCapUpheld-22" w:history="1">
        <w:r>
          <w:rPr>
            <w:rStyle w:val="Hyperlink"/>
            <w:vertAlign w:val="superscript"/>
          </w:rPr>
          <w:t>[22]</w:t>
        </w:r>
      </w:hyperlink>
      <w:r>
        <w:t xml:space="preserve"> Polling shows that there are more Americans opposing the law than those supporting it.</w:t>
      </w:r>
      <w:hyperlink r:id="rId238" w:anchor="cite_note-realclearpoliticsPolls_20181221-23" w:history="1">
        <w:r>
          <w:rPr>
            <w:rStyle w:val="Hyperlink"/>
            <w:vertAlign w:val="superscript"/>
          </w:rPr>
          <w:t>[23]</w:t>
        </w:r>
      </w:hyperlink>
      <w:r>
        <w:t xml:space="preserve"> </w:t>
      </w:r>
    </w:p>
    <w:p w14:paraId="742734D6" w14:textId="02F78F9F" w:rsidR="00F43675" w:rsidRDefault="00F43675"/>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4591"/>
        <w:gridCol w:w="1240"/>
        <w:gridCol w:w="1149"/>
        <w:gridCol w:w="1061"/>
        <w:gridCol w:w="2039"/>
      </w:tblGrid>
      <w:tr w:rsidR="00B06649" w:rsidRPr="00B06649" w14:paraId="56D5B81E" w14:textId="77777777" w:rsidTr="002210B8">
        <w:trPr>
          <w:tblCellSpacing w:w="0" w:type="dxa"/>
        </w:trPr>
        <w:tc>
          <w:tcPr>
            <w:tcW w:w="5173" w:type="dxa"/>
            <w:gridSpan w:val="2"/>
            <w:tcBorders>
              <w:top w:val="outset" w:sz="6" w:space="0" w:color="auto"/>
              <w:left w:val="outset" w:sz="6" w:space="0" w:color="auto"/>
              <w:bottom w:val="outset" w:sz="6" w:space="0" w:color="auto"/>
              <w:right w:val="outset" w:sz="6" w:space="0" w:color="auto"/>
            </w:tcBorders>
            <w:vAlign w:val="center"/>
            <w:hideMark/>
          </w:tcPr>
          <w:p w14:paraId="1F22FA25" w14:textId="14FC76C6" w:rsidR="00B06649" w:rsidRPr="00B06649" w:rsidRDefault="00532380" w:rsidP="00B066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Major </w:t>
            </w:r>
            <w:r w:rsidR="00B06649" w:rsidRPr="00B06649">
              <w:rPr>
                <w:rFonts w:ascii="Times New Roman" w:eastAsia="Times New Roman" w:hAnsi="Times New Roman" w:cs="Times New Roman"/>
                <w:b/>
                <w:bCs/>
                <w:sz w:val="24"/>
                <w:szCs w:val="24"/>
              </w:rPr>
              <w:t>Tax Legislation</w:t>
            </w:r>
          </w:p>
        </w:tc>
        <w:tc>
          <w:tcPr>
            <w:tcW w:w="1280" w:type="dxa"/>
            <w:tcBorders>
              <w:top w:val="outset" w:sz="6" w:space="0" w:color="auto"/>
              <w:left w:val="outset" w:sz="6" w:space="0" w:color="auto"/>
              <w:bottom w:val="outset" w:sz="6" w:space="0" w:color="auto"/>
              <w:right w:val="outset" w:sz="6" w:space="0" w:color="auto"/>
            </w:tcBorders>
            <w:vAlign w:val="center"/>
            <w:hideMark/>
          </w:tcPr>
          <w:p w14:paraId="1BE30F6C"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Tax Cut in Billions of Current Dollars (a)</w:t>
            </w:r>
          </w:p>
        </w:tc>
        <w:tc>
          <w:tcPr>
            <w:tcW w:w="1168" w:type="dxa"/>
            <w:tcBorders>
              <w:top w:val="outset" w:sz="6" w:space="0" w:color="auto"/>
              <w:left w:val="outset" w:sz="6" w:space="0" w:color="auto"/>
              <w:bottom w:val="outset" w:sz="6" w:space="0" w:color="auto"/>
              <w:right w:val="outset" w:sz="6" w:space="0" w:color="auto"/>
            </w:tcBorders>
            <w:vAlign w:val="center"/>
            <w:hideMark/>
          </w:tcPr>
          <w:p w14:paraId="70D35BA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Tax Cut in Billions of Constant 2003 Dollars</w:t>
            </w:r>
          </w:p>
        </w:tc>
        <w:tc>
          <w:tcPr>
            <w:tcW w:w="1077" w:type="dxa"/>
            <w:tcBorders>
              <w:top w:val="outset" w:sz="6" w:space="0" w:color="auto"/>
              <w:left w:val="outset" w:sz="6" w:space="0" w:color="auto"/>
              <w:bottom w:val="outset" w:sz="6" w:space="0" w:color="auto"/>
              <w:right w:val="outset" w:sz="6" w:space="0" w:color="auto"/>
            </w:tcBorders>
            <w:vAlign w:val="center"/>
            <w:hideMark/>
          </w:tcPr>
          <w:p w14:paraId="776F0E92"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Tax Cut as a Percent of National Income (b)</w:t>
            </w:r>
          </w:p>
        </w:tc>
        <w:tc>
          <w:tcPr>
            <w:tcW w:w="2132" w:type="dxa"/>
            <w:tcBorders>
              <w:top w:val="outset" w:sz="6" w:space="0" w:color="auto"/>
              <w:left w:val="outset" w:sz="6" w:space="0" w:color="auto"/>
              <w:bottom w:val="outset" w:sz="6" w:space="0" w:color="auto"/>
              <w:right w:val="outset" w:sz="6" w:space="0" w:color="auto"/>
            </w:tcBorders>
            <w:vAlign w:val="center"/>
            <w:hideMark/>
          </w:tcPr>
          <w:p w14:paraId="7A8EE435"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Surplus or Deficit (-) as a Percentage of National Income (b)</w:t>
            </w:r>
          </w:p>
        </w:tc>
      </w:tr>
      <w:tr w:rsidR="00B06649" w:rsidRPr="00B06649" w14:paraId="5CE40815" w14:textId="77777777" w:rsidTr="002210B8">
        <w:trPr>
          <w:tblCellSpacing w:w="0" w:type="dxa"/>
        </w:trPr>
        <w:tc>
          <w:tcPr>
            <w:tcW w:w="5173" w:type="dxa"/>
            <w:gridSpan w:val="2"/>
            <w:tcBorders>
              <w:top w:val="outset" w:sz="6" w:space="0" w:color="auto"/>
              <w:left w:val="outset" w:sz="6" w:space="0" w:color="auto"/>
              <w:bottom w:val="outset" w:sz="6" w:space="0" w:color="auto"/>
              <w:right w:val="outset" w:sz="6" w:space="0" w:color="auto"/>
            </w:tcBorders>
            <w:vAlign w:val="center"/>
            <w:hideMark/>
          </w:tcPr>
          <w:p w14:paraId="60054245"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The Kennedy Tax Cut (Revenue Act of 1964)</w:t>
            </w:r>
          </w:p>
        </w:tc>
        <w:tc>
          <w:tcPr>
            <w:tcW w:w="1280" w:type="dxa"/>
            <w:tcBorders>
              <w:top w:val="outset" w:sz="6" w:space="0" w:color="auto"/>
              <w:left w:val="outset" w:sz="6" w:space="0" w:color="auto"/>
              <w:bottom w:val="outset" w:sz="6" w:space="0" w:color="auto"/>
              <w:right w:val="outset" w:sz="6" w:space="0" w:color="auto"/>
            </w:tcBorders>
            <w:vAlign w:val="center"/>
            <w:hideMark/>
          </w:tcPr>
          <w:p w14:paraId="44CC3612"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($11.50)</w:t>
            </w:r>
          </w:p>
        </w:tc>
        <w:tc>
          <w:tcPr>
            <w:tcW w:w="1168" w:type="dxa"/>
            <w:tcBorders>
              <w:top w:val="outset" w:sz="6" w:space="0" w:color="auto"/>
              <w:left w:val="outset" w:sz="6" w:space="0" w:color="auto"/>
              <w:bottom w:val="outset" w:sz="6" w:space="0" w:color="auto"/>
              <w:right w:val="outset" w:sz="6" w:space="0" w:color="auto"/>
            </w:tcBorders>
            <w:vAlign w:val="center"/>
            <w:hideMark/>
          </w:tcPr>
          <w:p w14:paraId="694324AE"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($54.90)</w:t>
            </w:r>
          </w:p>
        </w:tc>
        <w:tc>
          <w:tcPr>
            <w:tcW w:w="1077" w:type="dxa"/>
            <w:tcBorders>
              <w:top w:val="outset" w:sz="6" w:space="0" w:color="auto"/>
              <w:left w:val="outset" w:sz="6" w:space="0" w:color="auto"/>
              <w:bottom w:val="outset" w:sz="6" w:space="0" w:color="auto"/>
              <w:right w:val="outset" w:sz="6" w:space="0" w:color="auto"/>
            </w:tcBorders>
            <w:vAlign w:val="center"/>
            <w:hideMark/>
          </w:tcPr>
          <w:p w14:paraId="4FE326BD"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-1.90%</w:t>
            </w:r>
          </w:p>
        </w:tc>
        <w:tc>
          <w:tcPr>
            <w:tcW w:w="2132" w:type="dxa"/>
            <w:tcBorders>
              <w:top w:val="outset" w:sz="6" w:space="0" w:color="auto"/>
              <w:left w:val="outset" w:sz="6" w:space="0" w:color="auto"/>
              <w:bottom w:val="outset" w:sz="6" w:space="0" w:color="auto"/>
              <w:right w:val="outset" w:sz="6" w:space="0" w:color="auto"/>
            </w:tcBorders>
            <w:vAlign w:val="center"/>
            <w:hideMark/>
          </w:tcPr>
          <w:p w14:paraId="58520058"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-1.00%</w:t>
            </w:r>
          </w:p>
        </w:tc>
      </w:tr>
      <w:tr w:rsidR="00B06649" w:rsidRPr="00B06649" w14:paraId="03BDE9E9" w14:textId="77777777" w:rsidTr="002210B8">
        <w:trPr>
          <w:tblCellSpacing w:w="0" w:type="dxa"/>
        </w:trPr>
        <w:tc>
          <w:tcPr>
            <w:tcW w:w="5173" w:type="dxa"/>
            <w:gridSpan w:val="2"/>
            <w:tcBorders>
              <w:top w:val="outset" w:sz="6" w:space="0" w:color="auto"/>
              <w:left w:val="outset" w:sz="6" w:space="0" w:color="auto"/>
              <w:bottom w:val="outset" w:sz="6" w:space="0" w:color="auto"/>
              <w:right w:val="outset" w:sz="6" w:space="0" w:color="auto"/>
            </w:tcBorders>
            <w:vAlign w:val="center"/>
            <w:hideMark/>
          </w:tcPr>
          <w:p w14:paraId="3316FED9"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The Reagan Tax Cut (Economic Recovery Tax Act of 1981)</w:t>
            </w:r>
          </w:p>
        </w:tc>
        <w:tc>
          <w:tcPr>
            <w:tcW w:w="1280" w:type="dxa"/>
            <w:tcBorders>
              <w:top w:val="outset" w:sz="6" w:space="0" w:color="auto"/>
              <w:left w:val="outset" w:sz="6" w:space="0" w:color="auto"/>
              <w:bottom w:val="outset" w:sz="6" w:space="0" w:color="auto"/>
              <w:right w:val="outset" w:sz="6" w:space="0" w:color="auto"/>
            </w:tcBorders>
            <w:vAlign w:val="center"/>
            <w:hideMark/>
          </w:tcPr>
          <w:p w14:paraId="143B8FEB"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($38.30)</w:t>
            </w:r>
          </w:p>
        </w:tc>
        <w:tc>
          <w:tcPr>
            <w:tcW w:w="1168" w:type="dxa"/>
            <w:tcBorders>
              <w:top w:val="outset" w:sz="6" w:space="0" w:color="auto"/>
              <w:left w:val="outset" w:sz="6" w:space="0" w:color="auto"/>
              <w:bottom w:val="outset" w:sz="6" w:space="0" w:color="auto"/>
              <w:right w:val="outset" w:sz="6" w:space="0" w:color="auto"/>
            </w:tcBorders>
            <w:vAlign w:val="center"/>
            <w:hideMark/>
          </w:tcPr>
          <w:p w14:paraId="4C0CEFFB"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($68.70)</w:t>
            </w:r>
          </w:p>
        </w:tc>
        <w:tc>
          <w:tcPr>
            <w:tcW w:w="1077" w:type="dxa"/>
            <w:tcBorders>
              <w:top w:val="outset" w:sz="6" w:space="0" w:color="auto"/>
              <w:left w:val="outset" w:sz="6" w:space="0" w:color="auto"/>
              <w:bottom w:val="outset" w:sz="6" w:space="0" w:color="auto"/>
              <w:right w:val="outset" w:sz="6" w:space="0" w:color="auto"/>
            </w:tcBorders>
            <w:vAlign w:val="center"/>
            <w:hideMark/>
          </w:tcPr>
          <w:p w14:paraId="275F4035"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-1.40%</w:t>
            </w:r>
          </w:p>
        </w:tc>
        <w:tc>
          <w:tcPr>
            <w:tcW w:w="2132" w:type="dxa"/>
            <w:tcBorders>
              <w:top w:val="outset" w:sz="6" w:space="0" w:color="auto"/>
              <w:left w:val="outset" w:sz="6" w:space="0" w:color="auto"/>
              <w:bottom w:val="outset" w:sz="6" w:space="0" w:color="auto"/>
              <w:right w:val="outset" w:sz="6" w:space="0" w:color="auto"/>
            </w:tcBorders>
            <w:vAlign w:val="center"/>
            <w:hideMark/>
          </w:tcPr>
          <w:p w14:paraId="0C2F0ACC"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-2.80%</w:t>
            </w:r>
          </w:p>
        </w:tc>
      </w:tr>
      <w:tr w:rsidR="00B06649" w:rsidRPr="00B06649" w14:paraId="0C939CFA" w14:textId="77777777" w:rsidTr="002210B8">
        <w:trPr>
          <w:tblCellSpacing w:w="0" w:type="dxa"/>
        </w:trPr>
        <w:tc>
          <w:tcPr>
            <w:tcW w:w="5173" w:type="dxa"/>
            <w:gridSpan w:val="2"/>
            <w:tcBorders>
              <w:top w:val="outset" w:sz="6" w:space="0" w:color="auto"/>
              <w:left w:val="outset" w:sz="6" w:space="0" w:color="auto"/>
              <w:bottom w:val="outset" w:sz="6" w:space="0" w:color="auto"/>
              <w:right w:val="outset" w:sz="6" w:space="0" w:color="auto"/>
            </w:tcBorders>
            <w:vAlign w:val="center"/>
            <w:hideMark/>
          </w:tcPr>
          <w:p w14:paraId="27C35328" w14:textId="77777777" w:rsidR="00B06649" w:rsidRPr="00B06649" w:rsidRDefault="00B06649" w:rsidP="00B06649">
            <w:pPr>
              <w:spacing w:before="100" w:beforeAutospacing="1" w:after="100" w:afterAutospacing="1" w:line="240" w:lineRule="auto"/>
              <w:jc w:val="right"/>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Bush Tax Cuts:</w:t>
            </w:r>
          </w:p>
        </w:tc>
        <w:tc>
          <w:tcPr>
            <w:tcW w:w="1280" w:type="dxa"/>
            <w:tcBorders>
              <w:top w:val="outset" w:sz="6" w:space="0" w:color="auto"/>
              <w:left w:val="outset" w:sz="6" w:space="0" w:color="auto"/>
              <w:bottom w:val="outset" w:sz="6" w:space="0" w:color="auto"/>
              <w:right w:val="outset" w:sz="6" w:space="0" w:color="auto"/>
            </w:tcBorders>
            <w:vAlign w:val="center"/>
            <w:hideMark/>
          </w:tcPr>
          <w:p w14:paraId="0B59F243"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 </w:t>
            </w:r>
          </w:p>
        </w:tc>
        <w:tc>
          <w:tcPr>
            <w:tcW w:w="1168" w:type="dxa"/>
            <w:tcBorders>
              <w:top w:val="outset" w:sz="6" w:space="0" w:color="auto"/>
              <w:left w:val="outset" w:sz="6" w:space="0" w:color="auto"/>
              <w:bottom w:val="outset" w:sz="6" w:space="0" w:color="auto"/>
              <w:right w:val="outset" w:sz="6" w:space="0" w:color="auto"/>
            </w:tcBorders>
            <w:vAlign w:val="center"/>
            <w:hideMark/>
          </w:tcPr>
          <w:p w14:paraId="14AFA7D2"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 </w:t>
            </w:r>
          </w:p>
        </w:tc>
        <w:tc>
          <w:tcPr>
            <w:tcW w:w="3209" w:type="dxa"/>
            <w:gridSpan w:val="2"/>
            <w:tcBorders>
              <w:top w:val="outset" w:sz="6" w:space="0" w:color="auto"/>
              <w:left w:val="outset" w:sz="6" w:space="0" w:color="auto"/>
              <w:bottom w:val="outset" w:sz="6" w:space="0" w:color="auto"/>
              <w:right w:val="outset" w:sz="6" w:space="0" w:color="auto"/>
            </w:tcBorders>
            <w:vAlign w:val="center"/>
            <w:hideMark/>
          </w:tcPr>
          <w:p w14:paraId="31C5CE99"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 </w:t>
            </w:r>
          </w:p>
        </w:tc>
      </w:tr>
      <w:tr w:rsidR="00B06649" w:rsidRPr="00B06649" w14:paraId="4CC4A6DE" w14:textId="77777777" w:rsidTr="002210B8">
        <w:trPr>
          <w:tblCellSpacing w:w="0" w:type="dxa"/>
        </w:trPr>
        <w:tc>
          <w:tcPr>
            <w:tcW w:w="5173" w:type="dxa"/>
            <w:gridSpan w:val="2"/>
            <w:tcBorders>
              <w:top w:val="outset" w:sz="6" w:space="0" w:color="auto"/>
              <w:left w:val="outset" w:sz="6" w:space="0" w:color="auto"/>
              <w:bottom w:val="outset" w:sz="6" w:space="0" w:color="auto"/>
              <w:right w:val="outset" w:sz="6" w:space="0" w:color="auto"/>
            </w:tcBorders>
            <w:vAlign w:val="center"/>
            <w:hideMark/>
          </w:tcPr>
          <w:p w14:paraId="15F9CAAF"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Economic Growth and Tax Reform Reconciliation Act of 2001</w:t>
            </w:r>
          </w:p>
        </w:tc>
        <w:tc>
          <w:tcPr>
            <w:tcW w:w="1280" w:type="dxa"/>
            <w:tcBorders>
              <w:top w:val="outset" w:sz="6" w:space="0" w:color="auto"/>
              <w:left w:val="outset" w:sz="6" w:space="0" w:color="auto"/>
              <w:bottom w:val="outset" w:sz="6" w:space="0" w:color="auto"/>
              <w:right w:val="outset" w:sz="6" w:space="0" w:color="auto"/>
            </w:tcBorders>
            <w:vAlign w:val="center"/>
            <w:hideMark/>
          </w:tcPr>
          <w:p w14:paraId="2AE16754"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($73.80)</w:t>
            </w:r>
          </w:p>
        </w:tc>
        <w:tc>
          <w:tcPr>
            <w:tcW w:w="1168" w:type="dxa"/>
            <w:tcBorders>
              <w:top w:val="outset" w:sz="6" w:space="0" w:color="auto"/>
              <w:left w:val="outset" w:sz="6" w:space="0" w:color="auto"/>
              <w:bottom w:val="outset" w:sz="6" w:space="0" w:color="auto"/>
              <w:right w:val="outset" w:sz="6" w:space="0" w:color="auto"/>
            </w:tcBorders>
            <w:vAlign w:val="center"/>
            <w:hideMark/>
          </w:tcPr>
          <w:p w14:paraId="2445CD7F"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($75.80)</w:t>
            </w:r>
          </w:p>
        </w:tc>
        <w:tc>
          <w:tcPr>
            <w:tcW w:w="1077" w:type="dxa"/>
            <w:tcBorders>
              <w:top w:val="outset" w:sz="6" w:space="0" w:color="auto"/>
              <w:left w:val="outset" w:sz="6" w:space="0" w:color="auto"/>
              <w:bottom w:val="outset" w:sz="6" w:space="0" w:color="auto"/>
              <w:right w:val="outset" w:sz="6" w:space="0" w:color="auto"/>
            </w:tcBorders>
            <w:vAlign w:val="center"/>
            <w:hideMark/>
          </w:tcPr>
          <w:p w14:paraId="24E93BA8"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-0.80%</w:t>
            </w:r>
          </w:p>
        </w:tc>
        <w:tc>
          <w:tcPr>
            <w:tcW w:w="2132" w:type="dxa"/>
            <w:tcBorders>
              <w:top w:val="outset" w:sz="6" w:space="0" w:color="auto"/>
              <w:left w:val="outset" w:sz="6" w:space="0" w:color="auto"/>
              <w:bottom w:val="outset" w:sz="6" w:space="0" w:color="auto"/>
              <w:right w:val="outset" w:sz="6" w:space="0" w:color="auto"/>
            </w:tcBorders>
            <w:vAlign w:val="center"/>
            <w:hideMark/>
          </w:tcPr>
          <w:p w14:paraId="22A2708D"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1.50%</w:t>
            </w:r>
          </w:p>
        </w:tc>
      </w:tr>
      <w:tr w:rsidR="00B06649" w:rsidRPr="00B06649" w14:paraId="28CABFA0" w14:textId="77777777" w:rsidTr="002210B8">
        <w:trPr>
          <w:tblCellSpacing w:w="0" w:type="dxa"/>
        </w:trPr>
        <w:tc>
          <w:tcPr>
            <w:tcW w:w="5173" w:type="dxa"/>
            <w:gridSpan w:val="2"/>
            <w:tcBorders>
              <w:top w:val="outset" w:sz="6" w:space="0" w:color="auto"/>
              <w:left w:val="outset" w:sz="6" w:space="0" w:color="auto"/>
              <w:bottom w:val="outset" w:sz="6" w:space="0" w:color="auto"/>
              <w:right w:val="outset" w:sz="6" w:space="0" w:color="auto"/>
            </w:tcBorders>
            <w:vAlign w:val="center"/>
            <w:hideMark/>
          </w:tcPr>
          <w:p w14:paraId="2F425DBA"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Job Creation and Worker Assistance Act of 2002</w:t>
            </w:r>
          </w:p>
        </w:tc>
        <w:tc>
          <w:tcPr>
            <w:tcW w:w="1280" w:type="dxa"/>
            <w:tcBorders>
              <w:top w:val="outset" w:sz="6" w:space="0" w:color="auto"/>
              <w:left w:val="outset" w:sz="6" w:space="0" w:color="auto"/>
              <w:bottom w:val="outset" w:sz="6" w:space="0" w:color="auto"/>
              <w:right w:val="outset" w:sz="6" w:space="0" w:color="auto"/>
            </w:tcBorders>
            <w:vAlign w:val="center"/>
            <w:hideMark/>
          </w:tcPr>
          <w:p w14:paraId="2012829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($51.20)</w:t>
            </w:r>
          </w:p>
        </w:tc>
        <w:tc>
          <w:tcPr>
            <w:tcW w:w="1168" w:type="dxa"/>
            <w:tcBorders>
              <w:top w:val="outset" w:sz="6" w:space="0" w:color="auto"/>
              <w:left w:val="outset" w:sz="6" w:space="0" w:color="auto"/>
              <w:bottom w:val="outset" w:sz="6" w:space="0" w:color="auto"/>
              <w:right w:val="outset" w:sz="6" w:space="0" w:color="auto"/>
            </w:tcBorders>
            <w:vAlign w:val="center"/>
            <w:hideMark/>
          </w:tcPr>
          <w:p w14:paraId="0127879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($52.00)</w:t>
            </w:r>
          </w:p>
        </w:tc>
        <w:tc>
          <w:tcPr>
            <w:tcW w:w="1077" w:type="dxa"/>
            <w:tcBorders>
              <w:top w:val="outset" w:sz="6" w:space="0" w:color="auto"/>
              <w:left w:val="outset" w:sz="6" w:space="0" w:color="auto"/>
              <w:bottom w:val="outset" w:sz="6" w:space="0" w:color="auto"/>
              <w:right w:val="outset" w:sz="6" w:space="0" w:color="auto"/>
            </w:tcBorders>
            <w:vAlign w:val="center"/>
            <w:hideMark/>
          </w:tcPr>
          <w:p w14:paraId="64884A18"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-0.60%</w:t>
            </w:r>
          </w:p>
        </w:tc>
        <w:tc>
          <w:tcPr>
            <w:tcW w:w="2132" w:type="dxa"/>
            <w:tcBorders>
              <w:top w:val="outset" w:sz="6" w:space="0" w:color="auto"/>
              <w:left w:val="outset" w:sz="6" w:space="0" w:color="auto"/>
              <w:bottom w:val="outset" w:sz="6" w:space="0" w:color="auto"/>
              <w:right w:val="outset" w:sz="6" w:space="0" w:color="auto"/>
            </w:tcBorders>
            <w:vAlign w:val="center"/>
            <w:hideMark/>
          </w:tcPr>
          <w:p w14:paraId="5B8F700E"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-1.70%</w:t>
            </w:r>
          </w:p>
        </w:tc>
      </w:tr>
      <w:tr w:rsidR="00B06649" w:rsidRPr="00B06649" w14:paraId="7129FC9F" w14:textId="77777777" w:rsidTr="002210B8">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261E3E"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Jobs and Growth Tax Relief and Reconciliation Act of 2003</w:t>
            </w:r>
          </w:p>
        </w:tc>
        <w:tc>
          <w:tcPr>
            <w:tcW w:w="1280" w:type="dxa"/>
            <w:tcBorders>
              <w:top w:val="outset" w:sz="6" w:space="0" w:color="auto"/>
              <w:left w:val="outset" w:sz="6" w:space="0" w:color="auto"/>
              <w:bottom w:val="outset" w:sz="6" w:space="0" w:color="auto"/>
              <w:right w:val="outset" w:sz="6" w:space="0" w:color="auto"/>
            </w:tcBorders>
            <w:vAlign w:val="center"/>
            <w:hideMark/>
          </w:tcPr>
          <w:p w14:paraId="2262DE15"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($60.80)</w:t>
            </w:r>
          </w:p>
        </w:tc>
        <w:tc>
          <w:tcPr>
            <w:tcW w:w="1168" w:type="dxa"/>
            <w:tcBorders>
              <w:top w:val="outset" w:sz="6" w:space="0" w:color="auto"/>
              <w:left w:val="outset" w:sz="6" w:space="0" w:color="auto"/>
              <w:bottom w:val="outset" w:sz="6" w:space="0" w:color="auto"/>
              <w:right w:val="outset" w:sz="6" w:space="0" w:color="auto"/>
            </w:tcBorders>
            <w:vAlign w:val="center"/>
            <w:hideMark/>
          </w:tcPr>
          <w:p w14:paraId="45EE8FE3"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($60.80)</w:t>
            </w:r>
          </w:p>
        </w:tc>
        <w:tc>
          <w:tcPr>
            <w:tcW w:w="1077" w:type="dxa"/>
            <w:tcBorders>
              <w:top w:val="outset" w:sz="6" w:space="0" w:color="auto"/>
              <w:left w:val="outset" w:sz="6" w:space="0" w:color="auto"/>
              <w:bottom w:val="outset" w:sz="6" w:space="0" w:color="auto"/>
              <w:right w:val="outset" w:sz="6" w:space="0" w:color="auto"/>
            </w:tcBorders>
            <w:vAlign w:val="center"/>
            <w:hideMark/>
          </w:tcPr>
          <w:p w14:paraId="6C12E382"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-0.60%</w:t>
            </w:r>
          </w:p>
        </w:tc>
        <w:tc>
          <w:tcPr>
            <w:tcW w:w="2132" w:type="dxa"/>
            <w:tcBorders>
              <w:top w:val="outset" w:sz="6" w:space="0" w:color="auto"/>
              <w:left w:val="outset" w:sz="6" w:space="0" w:color="auto"/>
              <w:bottom w:val="outset" w:sz="6" w:space="0" w:color="auto"/>
              <w:right w:val="outset" w:sz="6" w:space="0" w:color="auto"/>
            </w:tcBorders>
            <w:vAlign w:val="center"/>
            <w:hideMark/>
          </w:tcPr>
          <w:p w14:paraId="2BAEEF95"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-3.20%</w:t>
            </w:r>
          </w:p>
        </w:tc>
      </w:tr>
      <w:tr w:rsidR="00B06649" w:rsidRPr="00B06649" w14:paraId="51C27394" w14:textId="77777777" w:rsidTr="002210B8">
        <w:trPr>
          <w:trHeight w:val="75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D4344"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            </w:t>
            </w:r>
          </w:p>
        </w:tc>
        <w:tc>
          <w:tcPr>
            <w:tcW w:w="4422" w:type="dxa"/>
            <w:tcBorders>
              <w:top w:val="outset" w:sz="6" w:space="0" w:color="auto"/>
              <w:left w:val="outset" w:sz="6" w:space="0" w:color="auto"/>
              <w:bottom w:val="outset" w:sz="6" w:space="0" w:color="auto"/>
              <w:right w:val="outset" w:sz="6" w:space="0" w:color="auto"/>
            </w:tcBorders>
            <w:vAlign w:val="center"/>
            <w:hideMark/>
          </w:tcPr>
          <w:p w14:paraId="479A69EF"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2001, 2002 and 2003 Bush Tax Cuts if Combined in 2003</w:t>
            </w:r>
          </w:p>
        </w:tc>
        <w:tc>
          <w:tcPr>
            <w:tcW w:w="1280" w:type="dxa"/>
            <w:tcBorders>
              <w:top w:val="outset" w:sz="6" w:space="0" w:color="auto"/>
              <w:left w:val="outset" w:sz="6" w:space="0" w:color="auto"/>
              <w:bottom w:val="outset" w:sz="6" w:space="0" w:color="auto"/>
              <w:right w:val="outset" w:sz="6" w:space="0" w:color="auto"/>
            </w:tcBorders>
            <w:vAlign w:val="center"/>
            <w:hideMark/>
          </w:tcPr>
          <w:p w14:paraId="09DED4C3"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NA</w:t>
            </w:r>
          </w:p>
        </w:tc>
        <w:tc>
          <w:tcPr>
            <w:tcW w:w="1168" w:type="dxa"/>
            <w:tcBorders>
              <w:top w:val="outset" w:sz="6" w:space="0" w:color="auto"/>
              <w:left w:val="outset" w:sz="6" w:space="0" w:color="auto"/>
              <w:bottom w:val="outset" w:sz="6" w:space="0" w:color="auto"/>
              <w:right w:val="outset" w:sz="6" w:space="0" w:color="auto"/>
            </w:tcBorders>
            <w:vAlign w:val="center"/>
            <w:hideMark/>
          </w:tcPr>
          <w:p w14:paraId="4494F5A3"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($188.10)</w:t>
            </w:r>
          </w:p>
        </w:tc>
        <w:tc>
          <w:tcPr>
            <w:tcW w:w="1077" w:type="dxa"/>
            <w:tcBorders>
              <w:top w:val="outset" w:sz="6" w:space="0" w:color="auto"/>
              <w:left w:val="outset" w:sz="6" w:space="0" w:color="auto"/>
              <w:bottom w:val="outset" w:sz="6" w:space="0" w:color="auto"/>
              <w:right w:val="outset" w:sz="6" w:space="0" w:color="auto"/>
            </w:tcBorders>
            <w:vAlign w:val="center"/>
            <w:hideMark/>
          </w:tcPr>
          <w:p w14:paraId="21A03BEB"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-2.00%</w:t>
            </w:r>
          </w:p>
        </w:tc>
        <w:tc>
          <w:tcPr>
            <w:tcW w:w="2132" w:type="dxa"/>
            <w:tcBorders>
              <w:top w:val="outset" w:sz="6" w:space="0" w:color="auto"/>
              <w:left w:val="outset" w:sz="6" w:space="0" w:color="auto"/>
              <w:bottom w:val="outset" w:sz="6" w:space="0" w:color="auto"/>
              <w:right w:val="outset" w:sz="6" w:space="0" w:color="auto"/>
            </w:tcBorders>
            <w:vAlign w:val="center"/>
            <w:hideMark/>
          </w:tcPr>
          <w:p w14:paraId="1B2767B6"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w:t>
            </w:r>
          </w:p>
        </w:tc>
      </w:tr>
      <w:tr w:rsidR="009A0808" w:rsidRPr="00B06649" w14:paraId="38247A5A" w14:textId="77777777" w:rsidTr="00F43675">
        <w:trPr>
          <w:trHeight w:val="426"/>
          <w:tblCellSpacing w:w="0" w:type="dxa"/>
        </w:trPr>
        <w:tc>
          <w:tcPr>
            <w:tcW w:w="10830" w:type="dxa"/>
            <w:gridSpan w:val="6"/>
            <w:tcBorders>
              <w:top w:val="outset" w:sz="6" w:space="0" w:color="auto"/>
              <w:left w:val="outset" w:sz="6" w:space="0" w:color="auto"/>
              <w:bottom w:val="outset" w:sz="6" w:space="0" w:color="auto"/>
              <w:right w:val="outset" w:sz="6" w:space="0" w:color="auto"/>
            </w:tcBorders>
            <w:vAlign w:val="center"/>
            <w:hideMark/>
          </w:tcPr>
          <w:p w14:paraId="2BD8D307" w14:textId="11F05240" w:rsidR="009A0808" w:rsidRPr="00B06649" w:rsidRDefault="002210B8" w:rsidP="00B06649">
            <w:pPr>
              <w:spacing w:after="0" w:line="240" w:lineRule="auto"/>
              <w:rPr>
                <w:rFonts w:ascii="Times New Roman" w:eastAsia="Times New Roman" w:hAnsi="Times New Roman" w:cs="Times New Roman"/>
                <w:sz w:val="24"/>
                <w:szCs w:val="24"/>
              </w:rPr>
            </w:pPr>
            <w:proofErr w:type="gramStart"/>
            <w:r>
              <w:t xml:space="preserve">2009  </w:t>
            </w:r>
            <w:r w:rsidR="009A0808">
              <w:t>American</w:t>
            </w:r>
            <w:proofErr w:type="gramEnd"/>
            <w:r w:rsidR="009A0808">
              <w:t xml:space="preserve"> Recovery and Reinvestment Act   </w:t>
            </w:r>
            <w:r>
              <w:t xml:space="preserve">                </w:t>
            </w:r>
            <w:r w:rsidR="009A0808">
              <w:t xml:space="preserve">      ($</w:t>
            </w:r>
            <w:r w:rsidR="00C33866">
              <w:t>288</w:t>
            </w:r>
            <w:r w:rsidR="009A0808">
              <w:t>)</w:t>
            </w:r>
            <w:r>
              <w:t xml:space="preserve"> in $’09</w:t>
            </w:r>
            <w:r w:rsidR="009A0808">
              <w:t xml:space="preserve">                                  </w:t>
            </w:r>
          </w:p>
        </w:tc>
      </w:tr>
      <w:tr w:rsidR="0059013B" w:rsidRPr="00B06649" w14:paraId="13408573" w14:textId="77777777" w:rsidTr="00F43675">
        <w:trPr>
          <w:trHeight w:val="426"/>
          <w:tblCellSpacing w:w="0" w:type="dxa"/>
        </w:trPr>
        <w:tc>
          <w:tcPr>
            <w:tcW w:w="10830" w:type="dxa"/>
            <w:gridSpan w:val="6"/>
            <w:tcBorders>
              <w:top w:val="outset" w:sz="6" w:space="0" w:color="auto"/>
              <w:left w:val="outset" w:sz="6" w:space="0" w:color="auto"/>
              <w:bottom w:val="outset" w:sz="6" w:space="0" w:color="auto"/>
              <w:right w:val="outset" w:sz="6" w:space="0" w:color="auto"/>
            </w:tcBorders>
            <w:vAlign w:val="center"/>
          </w:tcPr>
          <w:p w14:paraId="20DE827C" w14:textId="725BEDAF" w:rsidR="0059013B" w:rsidRDefault="0059013B" w:rsidP="00B06649">
            <w:pPr>
              <w:spacing w:after="0" w:line="240" w:lineRule="auto"/>
            </w:pPr>
            <w:r>
              <w:t xml:space="preserve">2010 </w:t>
            </w:r>
            <w:r w:rsidRPr="0059013B">
              <w:t>Tax Relief Act</w:t>
            </w:r>
            <w:r>
              <w:t xml:space="preserve"> </w:t>
            </w:r>
            <w:r w:rsidR="00C33866">
              <w:t>– primarily an extension of Bush cuts</w:t>
            </w:r>
            <w:r>
              <w:t xml:space="preserve"> </w:t>
            </w:r>
          </w:p>
        </w:tc>
      </w:tr>
      <w:tr w:rsidR="002210B8" w:rsidRPr="00B06649" w14:paraId="0E67EE02" w14:textId="77777777" w:rsidTr="00F43675">
        <w:trPr>
          <w:trHeight w:val="426"/>
          <w:tblCellSpacing w:w="0" w:type="dxa"/>
        </w:trPr>
        <w:tc>
          <w:tcPr>
            <w:tcW w:w="10830" w:type="dxa"/>
            <w:gridSpan w:val="6"/>
            <w:tcBorders>
              <w:top w:val="outset" w:sz="6" w:space="0" w:color="auto"/>
              <w:left w:val="outset" w:sz="6" w:space="0" w:color="auto"/>
              <w:bottom w:val="outset" w:sz="6" w:space="0" w:color="auto"/>
              <w:right w:val="outset" w:sz="6" w:space="0" w:color="auto"/>
            </w:tcBorders>
            <w:vAlign w:val="center"/>
          </w:tcPr>
          <w:p w14:paraId="3471D793" w14:textId="1FC69E5F" w:rsidR="002210B8" w:rsidRDefault="002210B8" w:rsidP="00B06649">
            <w:pPr>
              <w:spacing w:after="0" w:line="240" w:lineRule="auto"/>
            </w:pPr>
            <w:proofErr w:type="gramStart"/>
            <w:r>
              <w:t>2012  Obama</w:t>
            </w:r>
            <w:proofErr w:type="gramEnd"/>
            <w:r>
              <w:t xml:space="preserve"> tax increase                                                                   $600B in $’12</w:t>
            </w:r>
          </w:p>
        </w:tc>
      </w:tr>
      <w:tr w:rsidR="00B06649" w:rsidRPr="00B06649" w14:paraId="6329D897" w14:textId="77777777" w:rsidTr="00F43675">
        <w:trPr>
          <w:tblCellSpacing w:w="0" w:type="dxa"/>
        </w:trPr>
        <w:tc>
          <w:tcPr>
            <w:tcW w:w="10830" w:type="dxa"/>
            <w:gridSpan w:val="6"/>
            <w:tcBorders>
              <w:top w:val="outset" w:sz="6" w:space="0" w:color="auto"/>
              <w:left w:val="outset" w:sz="6" w:space="0" w:color="auto"/>
              <w:bottom w:val="outset" w:sz="6" w:space="0" w:color="auto"/>
              <w:right w:val="outset" w:sz="6" w:space="0" w:color="auto"/>
            </w:tcBorders>
            <w:vAlign w:val="center"/>
            <w:hideMark/>
          </w:tcPr>
          <w:p w14:paraId="6A769B1F"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(a) First year estimate.</w:t>
            </w:r>
          </w:p>
        </w:tc>
      </w:tr>
      <w:tr w:rsidR="00B06649" w:rsidRPr="00B06649" w14:paraId="24B879FC" w14:textId="77777777" w:rsidTr="00F43675">
        <w:trPr>
          <w:tblCellSpacing w:w="0" w:type="dxa"/>
        </w:trPr>
        <w:tc>
          <w:tcPr>
            <w:tcW w:w="10830" w:type="dxa"/>
            <w:gridSpan w:val="6"/>
            <w:tcBorders>
              <w:top w:val="outset" w:sz="6" w:space="0" w:color="auto"/>
              <w:left w:val="outset" w:sz="6" w:space="0" w:color="auto"/>
              <w:bottom w:val="outset" w:sz="6" w:space="0" w:color="auto"/>
              <w:right w:val="outset" w:sz="6" w:space="0" w:color="auto"/>
            </w:tcBorders>
            <w:vAlign w:val="center"/>
            <w:hideMark/>
          </w:tcPr>
          <w:p w14:paraId="5766FB03"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(b) National Income as measured by Net National Product.</w:t>
            </w:r>
          </w:p>
        </w:tc>
      </w:tr>
      <w:tr w:rsidR="002210B8" w:rsidRPr="00B06649" w14:paraId="41B36588" w14:textId="77777777" w:rsidTr="00F43675">
        <w:trPr>
          <w:tblCellSpacing w:w="0" w:type="dxa"/>
        </w:trPr>
        <w:tc>
          <w:tcPr>
            <w:tcW w:w="10830" w:type="dxa"/>
            <w:gridSpan w:val="6"/>
            <w:tcBorders>
              <w:top w:val="outset" w:sz="6" w:space="0" w:color="auto"/>
              <w:left w:val="outset" w:sz="6" w:space="0" w:color="auto"/>
              <w:bottom w:val="outset" w:sz="6" w:space="0" w:color="auto"/>
              <w:right w:val="outset" w:sz="6" w:space="0" w:color="auto"/>
            </w:tcBorders>
            <w:vAlign w:val="center"/>
          </w:tcPr>
          <w:p w14:paraId="7FFDABC3" w14:textId="77777777" w:rsidR="002210B8" w:rsidRPr="00B06649" w:rsidRDefault="002210B8" w:rsidP="00B06649">
            <w:pPr>
              <w:spacing w:after="0" w:line="240" w:lineRule="auto"/>
              <w:rPr>
                <w:rFonts w:ascii="Times New Roman" w:eastAsia="Times New Roman" w:hAnsi="Times New Roman" w:cs="Times New Roman"/>
                <w:sz w:val="24"/>
                <w:szCs w:val="24"/>
              </w:rPr>
            </w:pPr>
          </w:p>
        </w:tc>
      </w:tr>
      <w:tr w:rsidR="002210B8" w:rsidRPr="00B06649" w14:paraId="10765A35" w14:textId="77777777" w:rsidTr="00F43675">
        <w:trPr>
          <w:tblCellSpacing w:w="0" w:type="dxa"/>
        </w:trPr>
        <w:tc>
          <w:tcPr>
            <w:tcW w:w="10830" w:type="dxa"/>
            <w:gridSpan w:val="6"/>
            <w:tcBorders>
              <w:top w:val="outset" w:sz="6" w:space="0" w:color="auto"/>
              <w:left w:val="outset" w:sz="6" w:space="0" w:color="auto"/>
              <w:bottom w:val="outset" w:sz="6" w:space="0" w:color="auto"/>
              <w:right w:val="outset" w:sz="6" w:space="0" w:color="auto"/>
            </w:tcBorders>
            <w:vAlign w:val="center"/>
          </w:tcPr>
          <w:p w14:paraId="445F20B3" w14:textId="77777777" w:rsidR="002210B8" w:rsidRPr="00B06649" w:rsidRDefault="002210B8" w:rsidP="00B06649">
            <w:pPr>
              <w:spacing w:after="0" w:line="240" w:lineRule="auto"/>
              <w:rPr>
                <w:rFonts w:ascii="Times New Roman" w:eastAsia="Times New Roman" w:hAnsi="Times New Roman" w:cs="Times New Roman"/>
                <w:sz w:val="24"/>
                <w:szCs w:val="24"/>
              </w:rPr>
            </w:pPr>
          </w:p>
        </w:tc>
      </w:tr>
    </w:tbl>
    <w:p w14:paraId="542C6E7F" w14:textId="77777777" w:rsidR="00B06649" w:rsidRPr="00B06649" w:rsidRDefault="00B06649" w:rsidP="00B06649">
      <w:pPr>
        <w:spacing w:before="100" w:beforeAutospacing="1" w:after="100" w:afterAutospacing="1"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i/>
          <w:iCs/>
          <w:sz w:val="24"/>
          <w:szCs w:val="24"/>
        </w:rPr>
        <w:t>Source: Joint Committee on Taxation; Tax Foundation</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0"/>
        <w:gridCol w:w="4124"/>
        <w:gridCol w:w="1445"/>
        <w:gridCol w:w="1345"/>
        <w:gridCol w:w="1235"/>
        <w:gridCol w:w="2527"/>
        <w:gridCol w:w="76"/>
        <w:gridCol w:w="28"/>
      </w:tblGrid>
      <w:tr w:rsidR="00B06649" w:rsidRPr="00B06649" w14:paraId="6D385E68" w14:textId="77777777" w:rsidTr="00D62716">
        <w:trPr>
          <w:gridAfter w:val="2"/>
          <w:wAfter w:w="104" w:type="dxa"/>
          <w:tblCellSpacing w:w="0" w:type="dxa"/>
        </w:trPr>
        <w:tc>
          <w:tcPr>
            <w:tcW w:w="4174" w:type="dxa"/>
            <w:gridSpan w:val="2"/>
            <w:vMerge w:val="restart"/>
            <w:tcBorders>
              <w:top w:val="outset" w:sz="6" w:space="0" w:color="auto"/>
              <w:left w:val="outset" w:sz="6" w:space="0" w:color="auto"/>
              <w:bottom w:val="outset" w:sz="6" w:space="0" w:color="auto"/>
              <w:right w:val="outset" w:sz="6" w:space="0" w:color="auto"/>
            </w:tcBorders>
            <w:vAlign w:val="center"/>
            <w:hideMark/>
          </w:tcPr>
          <w:p w14:paraId="4797CF95" w14:textId="77777777" w:rsidR="00B06649" w:rsidRPr="00B06649" w:rsidRDefault="00B06649" w:rsidP="00B066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Pr="00B06649">
              <w:rPr>
                <w:rFonts w:ascii="Times New Roman" w:eastAsia="Times New Roman" w:hAnsi="Times New Roman" w:cs="Times New Roman"/>
                <w:b/>
                <w:bCs/>
                <w:sz w:val="24"/>
                <w:szCs w:val="24"/>
              </w:rPr>
              <w:t>ax Legislation</w:t>
            </w:r>
          </w:p>
        </w:tc>
        <w:tc>
          <w:tcPr>
            <w:tcW w:w="6552" w:type="dxa"/>
            <w:gridSpan w:val="4"/>
            <w:tcBorders>
              <w:top w:val="outset" w:sz="6" w:space="0" w:color="auto"/>
              <w:left w:val="outset" w:sz="6" w:space="0" w:color="auto"/>
              <w:bottom w:val="outset" w:sz="6" w:space="0" w:color="auto"/>
              <w:right w:val="outset" w:sz="6" w:space="0" w:color="auto"/>
            </w:tcBorders>
            <w:vAlign w:val="center"/>
            <w:hideMark/>
          </w:tcPr>
          <w:p w14:paraId="260371FB"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As a Percent of Federal Budget (a)</w:t>
            </w:r>
          </w:p>
        </w:tc>
      </w:tr>
      <w:tr w:rsidR="00B06649" w:rsidRPr="00B06649" w14:paraId="4609FF4B" w14:textId="77777777" w:rsidTr="00D62716">
        <w:trPr>
          <w:gridAfter w:val="2"/>
          <w:wAfter w:w="104" w:type="dxa"/>
          <w:tblCellSpacing w:w="0" w:type="dxa"/>
        </w:trPr>
        <w:tc>
          <w:tcPr>
            <w:tcW w:w="4174" w:type="dxa"/>
            <w:gridSpan w:val="2"/>
            <w:vMerge/>
            <w:tcBorders>
              <w:top w:val="outset" w:sz="6" w:space="0" w:color="auto"/>
              <w:left w:val="outset" w:sz="6" w:space="0" w:color="auto"/>
              <w:bottom w:val="outset" w:sz="6" w:space="0" w:color="auto"/>
              <w:right w:val="outset" w:sz="6" w:space="0" w:color="auto"/>
            </w:tcBorders>
            <w:vAlign w:val="center"/>
            <w:hideMark/>
          </w:tcPr>
          <w:p w14:paraId="268AACC6" w14:textId="77777777" w:rsidR="00B06649" w:rsidRPr="00B06649" w:rsidRDefault="00B06649" w:rsidP="00B06649">
            <w:pPr>
              <w:spacing w:after="0" w:line="240" w:lineRule="auto"/>
              <w:rPr>
                <w:rFonts w:ascii="Times New Roman" w:eastAsia="Times New Roman" w:hAnsi="Times New Roman" w:cs="Times New Roman"/>
                <w:sz w:val="24"/>
                <w:szCs w:val="24"/>
              </w:rPr>
            </w:pPr>
          </w:p>
        </w:tc>
        <w:tc>
          <w:tcPr>
            <w:tcW w:w="1445" w:type="dxa"/>
            <w:tcBorders>
              <w:top w:val="outset" w:sz="6" w:space="0" w:color="auto"/>
              <w:left w:val="outset" w:sz="6" w:space="0" w:color="auto"/>
              <w:bottom w:val="outset" w:sz="6" w:space="0" w:color="auto"/>
              <w:right w:val="outset" w:sz="6" w:space="0" w:color="auto"/>
            </w:tcBorders>
            <w:vAlign w:val="center"/>
            <w:hideMark/>
          </w:tcPr>
          <w:p w14:paraId="3112FE79"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Tax Relief</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0B939EE"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Social Security</w:t>
            </w:r>
          </w:p>
        </w:tc>
        <w:tc>
          <w:tcPr>
            <w:tcW w:w="1235" w:type="dxa"/>
            <w:tcBorders>
              <w:top w:val="outset" w:sz="6" w:space="0" w:color="auto"/>
              <w:left w:val="outset" w:sz="6" w:space="0" w:color="auto"/>
              <w:bottom w:val="outset" w:sz="6" w:space="0" w:color="auto"/>
              <w:right w:val="outset" w:sz="6" w:space="0" w:color="auto"/>
            </w:tcBorders>
            <w:vAlign w:val="center"/>
            <w:hideMark/>
          </w:tcPr>
          <w:p w14:paraId="1CF02E5D"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Defense</w:t>
            </w:r>
          </w:p>
        </w:tc>
        <w:tc>
          <w:tcPr>
            <w:tcW w:w="2527" w:type="dxa"/>
            <w:tcBorders>
              <w:top w:val="outset" w:sz="6" w:space="0" w:color="auto"/>
              <w:left w:val="outset" w:sz="6" w:space="0" w:color="auto"/>
              <w:bottom w:val="outset" w:sz="6" w:space="0" w:color="auto"/>
              <w:right w:val="outset" w:sz="6" w:space="0" w:color="auto"/>
            </w:tcBorders>
            <w:vAlign w:val="center"/>
            <w:hideMark/>
          </w:tcPr>
          <w:p w14:paraId="452F6387"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b/>
                <w:bCs/>
                <w:sz w:val="24"/>
                <w:szCs w:val="24"/>
              </w:rPr>
              <w:t>All Other Domestic Spending</w:t>
            </w:r>
          </w:p>
        </w:tc>
      </w:tr>
      <w:tr w:rsidR="00B06649" w:rsidRPr="00B06649" w14:paraId="2B41B75E" w14:textId="77777777" w:rsidTr="00D62716">
        <w:trPr>
          <w:gridAfter w:val="2"/>
          <w:wAfter w:w="104" w:type="dxa"/>
          <w:tblCellSpacing w:w="0" w:type="dxa"/>
        </w:trPr>
        <w:tc>
          <w:tcPr>
            <w:tcW w:w="4174" w:type="dxa"/>
            <w:gridSpan w:val="2"/>
            <w:tcBorders>
              <w:top w:val="outset" w:sz="6" w:space="0" w:color="auto"/>
              <w:left w:val="outset" w:sz="6" w:space="0" w:color="auto"/>
              <w:bottom w:val="outset" w:sz="6" w:space="0" w:color="auto"/>
              <w:right w:val="outset" w:sz="6" w:space="0" w:color="auto"/>
            </w:tcBorders>
            <w:vAlign w:val="center"/>
            <w:hideMark/>
          </w:tcPr>
          <w:p w14:paraId="0893C481"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The Kennedy Tax Cut (Revenue Act of 1964)</w:t>
            </w:r>
          </w:p>
        </w:tc>
        <w:tc>
          <w:tcPr>
            <w:tcW w:w="1445" w:type="dxa"/>
            <w:tcBorders>
              <w:top w:val="outset" w:sz="6" w:space="0" w:color="auto"/>
              <w:left w:val="outset" w:sz="6" w:space="0" w:color="auto"/>
              <w:bottom w:val="outset" w:sz="6" w:space="0" w:color="auto"/>
              <w:right w:val="outset" w:sz="6" w:space="0" w:color="auto"/>
            </w:tcBorders>
            <w:vAlign w:val="center"/>
            <w:hideMark/>
          </w:tcPr>
          <w:p w14:paraId="27E63DB1"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8.80%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6D964F3"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12.80%</w:t>
            </w:r>
          </w:p>
        </w:tc>
        <w:tc>
          <w:tcPr>
            <w:tcW w:w="1235" w:type="dxa"/>
            <w:tcBorders>
              <w:top w:val="outset" w:sz="6" w:space="0" w:color="auto"/>
              <w:left w:val="outset" w:sz="6" w:space="0" w:color="auto"/>
              <w:bottom w:val="outset" w:sz="6" w:space="0" w:color="auto"/>
              <w:right w:val="outset" w:sz="6" w:space="0" w:color="auto"/>
            </w:tcBorders>
            <w:vAlign w:val="center"/>
            <w:hideMark/>
          </w:tcPr>
          <w:p w14:paraId="1D029A38"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42.10%</w:t>
            </w:r>
          </w:p>
        </w:tc>
        <w:tc>
          <w:tcPr>
            <w:tcW w:w="2527" w:type="dxa"/>
            <w:tcBorders>
              <w:top w:val="outset" w:sz="6" w:space="0" w:color="auto"/>
              <w:left w:val="outset" w:sz="6" w:space="0" w:color="auto"/>
              <w:bottom w:val="outset" w:sz="6" w:space="0" w:color="auto"/>
              <w:right w:val="outset" w:sz="6" w:space="0" w:color="auto"/>
            </w:tcBorders>
            <w:vAlign w:val="center"/>
            <w:hideMark/>
          </w:tcPr>
          <w:p w14:paraId="07E304F4"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36.30%</w:t>
            </w:r>
          </w:p>
        </w:tc>
      </w:tr>
      <w:tr w:rsidR="00B06649" w:rsidRPr="00B06649" w14:paraId="6829B56A" w14:textId="77777777" w:rsidTr="00D62716">
        <w:trPr>
          <w:gridAfter w:val="2"/>
          <w:wAfter w:w="104" w:type="dxa"/>
          <w:tblCellSpacing w:w="0" w:type="dxa"/>
        </w:trPr>
        <w:tc>
          <w:tcPr>
            <w:tcW w:w="4174" w:type="dxa"/>
            <w:gridSpan w:val="2"/>
            <w:tcBorders>
              <w:top w:val="outset" w:sz="6" w:space="0" w:color="auto"/>
              <w:left w:val="outset" w:sz="6" w:space="0" w:color="auto"/>
              <w:bottom w:val="outset" w:sz="6" w:space="0" w:color="auto"/>
              <w:right w:val="outset" w:sz="6" w:space="0" w:color="auto"/>
            </w:tcBorders>
            <w:vAlign w:val="center"/>
            <w:hideMark/>
          </w:tcPr>
          <w:p w14:paraId="132469DE"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The Reagan Tax Cut (Economic Recovery Tax Act of 1981)</w:t>
            </w:r>
          </w:p>
        </w:tc>
        <w:tc>
          <w:tcPr>
            <w:tcW w:w="1445" w:type="dxa"/>
            <w:tcBorders>
              <w:top w:val="outset" w:sz="6" w:space="0" w:color="auto"/>
              <w:left w:val="outset" w:sz="6" w:space="0" w:color="auto"/>
              <w:bottom w:val="outset" w:sz="6" w:space="0" w:color="auto"/>
              <w:right w:val="outset" w:sz="6" w:space="0" w:color="auto"/>
            </w:tcBorders>
            <w:vAlign w:val="center"/>
            <w:hideMark/>
          </w:tcPr>
          <w:p w14:paraId="76FE1F85"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5.30%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E0C2229"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19.50%</w:t>
            </w:r>
          </w:p>
        </w:tc>
        <w:tc>
          <w:tcPr>
            <w:tcW w:w="1235" w:type="dxa"/>
            <w:tcBorders>
              <w:top w:val="outset" w:sz="6" w:space="0" w:color="auto"/>
              <w:left w:val="outset" w:sz="6" w:space="0" w:color="auto"/>
              <w:bottom w:val="outset" w:sz="6" w:space="0" w:color="auto"/>
              <w:right w:val="outset" w:sz="6" w:space="0" w:color="auto"/>
            </w:tcBorders>
            <w:vAlign w:val="center"/>
            <w:hideMark/>
          </w:tcPr>
          <w:p w14:paraId="028747A7"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22.00%</w:t>
            </w:r>
          </w:p>
        </w:tc>
        <w:tc>
          <w:tcPr>
            <w:tcW w:w="2527" w:type="dxa"/>
            <w:tcBorders>
              <w:top w:val="outset" w:sz="6" w:space="0" w:color="auto"/>
              <w:left w:val="outset" w:sz="6" w:space="0" w:color="auto"/>
              <w:bottom w:val="outset" w:sz="6" w:space="0" w:color="auto"/>
              <w:right w:val="outset" w:sz="6" w:space="0" w:color="auto"/>
            </w:tcBorders>
            <w:vAlign w:val="center"/>
            <w:hideMark/>
          </w:tcPr>
          <w:p w14:paraId="1AD49375"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53.20%</w:t>
            </w:r>
          </w:p>
        </w:tc>
      </w:tr>
      <w:tr w:rsidR="00B06649" w:rsidRPr="00B06649" w14:paraId="6658BCA4" w14:textId="77777777" w:rsidTr="00D62716">
        <w:trPr>
          <w:gridAfter w:val="2"/>
          <w:wAfter w:w="104" w:type="dxa"/>
          <w:tblCellSpacing w:w="0" w:type="dxa"/>
        </w:trPr>
        <w:tc>
          <w:tcPr>
            <w:tcW w:w="4174" w:type="dxa"/>
            <w:gridSpan w:val="2"/>
            <w:tcBorders>
              <w:top w:val="outset" w:sz="6" w:space="0" w:color="auto"/>
              <w:left w:val="outset" w:sz="6" w:space="0" w:color="auto"/>
              <w:bottom w:val="outset" w:sz="6" w:space="0" w:color="auto"/>
              <w:right w:val="outset" w:sz="6" w:space="0" w:color="auto"/>
            </w:tcBorders>
            <w:vAlign w:val="center"/>
            <w:hideMark/>
          </w:tcPr>
          <w:p w14:paraId="2321800C" w14:textId="77777777" w:rsidR="00B06649" w:rsidRPr="00B06649" w:rsidRDefault="00B06649" w:rsidP="00B06649">
            <w:pPr>
              <w:spacing w:before="100" w:beforeAutospacing="1" w:after="100" w:afterAutospacing="1" w:line="240" w:lineRule="auto"/>
              <w:jc w:val="right"/>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Bush Tax Cuts:</w:t>
            </w:r>
          </w:p>
        </w:tc>
        <w:tc>
          <w:tcPr>
            <w:tcW w:w="1445" w:type="dxa"/>
            <w:tcBorders>
              <w:top w:val="outset" w:sz="6" w:space="0" w:color="auto"/>
              <w:left w:val="outset" w:sz="6" w:space="0" w:color="auto"/>
              <w:bottom w:val="outset" w:sz="6" w:space="0" w:color="auto"/>
              <w:right w:val="outset" w:sz="6" w:space="0" w:color="auto"/>
            </w:tcBorders>
            <w:vAlign w:val="center"/>
            <w:hideMark/>
          </w:tcPr>
          <w:p w14:paraId="573A0C59"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 </w:t>
            </w:r>
          </w:p>
        </w:tc>
        <w:tc>
          <w:tcPr>
            <w:tcW w:w="1345" w:type="dxa"/>
            <w:tcBorders>
              <w:top w:val="outset" w:sz="6" w:space="0" w:color="auto"/>
              <w:left w:val="outset" w:sz="6" w:space="0" w:color="auto"/>
              <w:bottom w:val="outset" w:sz="6" w:space="0" w:color="auto"/>
              <w:right w:val="outset" w:sz="6" w:space="0" w:color="auto"/>
            </w:tcBorders>
            <w:vAlign w:val="center"/>
            <w:hideMark/>
          </w:tcPr>
          <w:p w14:paraId="68F890D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 </w:t>
            </w:r>
          </w:p>
        </w:tc>
        <w:tc>
          <w:tcPr>
            <w:tcW w:w="3762" w:type="dxa"/>
            <w:gridSpan w:val="2"/>
            <w:tcBorders>
              <w:top w:val="outset" w:sz="6" w:space="0" w:color="auto"/>
              <w:left w:val="outset" w:sz="6" w:space="0" w:color="auto"/>
              <w:bottom w:val="outset" w:sz="6" w:space="0" w:color="auto"/>
              <w:right w:val="outset" w:sz="6" w:space="0" w:color="auto"/>
            </w:tcBorders>
            <w:vAlign w:val="center"/>
            <w:hideMark/>
          </w:tcPr>
          <w:p w14:paraId="22D87DA4"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 </w:t>
            </w:r>
          </w:p>
        </w:tc>
      </w:tr>
      <w:tr w:rsidR="00B06649" w:rsidRPr="00B06649" w14:paraId="21B803C4" w14:textId="77777777" w:rsidTr="00D62716">
        <w:trPr>
          <w:gridAfter w:val="2"/>
          <w:wAfter w:w="104" w:type="dxa"/>
          <w:tblCellSpacing w:w="0" w:type="dxa"/>
        </w:trPr>
        <w:tc>
          <w:tcPr>
            <w:tcW w:w="4174" w:type="dxa"/>
            <w:gridSpan w:val="2"/>
            <w:tcBorders>
              <w:top w:val="outset" w:sz="6" w:space="0" w:color="auto"/>
              <w:left w:val="outset" w:sz="6" w:space="0" w:color="auto"/>
              <w:bottom w:val="outset" w:sz="6" w:space="0" w:color="auto"/>
              <w:right w:val="outset" w:sz="6" w:space="0" w:color="auto"/>
            </w:tcBorders>
            <w:vAlign w:val="center"/>
            <w:hideMark/>
          </w:tcPr>
          <w:p w14:paraId="7549C507"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Economic Growth and Tax Reform Reconciliation Act of 2001</w:t>
            </w:r>
          </w:p>
        </w:tc>
        <w:tc>
          <w:tcPr>
            <w:tcW w:w="1445" w:type="dxa"/>
            <w:tcBorders>
              <w:top w:val="outset" w:sz="6" w:space="0" w:color="auto"/>
              <w:left w:val="outset" w:sz="6" w:space="0" w:color="auto"/>
              <w:bottom w:val="outset" w:sz="6" w:space="0" w:color="auto"/>
              <w:right w:val="outset" w:sz="6" w:space="0" w:color="auto"/>
            </w:tcBorders>
            <w:vAlign w:val="center"/>
            <w:hideMark/>
          </w:tcPr>
          <w:p w14:paraId="2A189B8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3.80%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D123E04"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22.30%</w:t>
            </w:r>
          </w:p>
        </w:tc>
        <w:tc>
          <w:tcPr>
            <w:tcW w:w="1235" w:type="dxa"/>
            <w:tcBorders>
              <w:top w:val="outset" w:sz="6" w:space="0" w:color="auto"/>
              <w:left w:val="outset" w:sz="6" w:space="0" w:color="auto"/>
              <w:bottom w:val="outset" w:sz="6" w:space="0" w:color="auto"/>
              <w:right w:val="outset" w:sz="6" w:space="0" w:color="auto"/>
            </w:tcBorders>
            <w:vAlign w:val="center"/>
            <w:hideMark/>
          </w:tcPr>
          <w:p w14:paraId="0FE1E1FE"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15.80%</w:t>
            </w:r>
          </w:p>
        </w:tc>
        <w:tc>
          <w:tcPr>
            <w:tcW w:w="2527" w:type="dxa"/>
            <w:tcBorders>
              <w:top w:val="outset" w:sz="6" w:space="0" w:color="auto"/>
              <w:left w:val="outset" w:sz="6" w:space="0" w:color="auto"/>
              <w:bottom w:val="outset" w:sz="6" w:space="0" w:color="auto"/>
              <w:right w:val="outset" w:sz="6" w:space="0" w:color="auto"/>
            </w:tcBorders>
            <w:vAlign w:val="center"/>
            <w:hideMark/>
          </w:tcPr>
          <w:p w14:paraId="67A78C23"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58.10%</w:t>
            </w:r>
          </w:p>
        </w:tc>
      </w:tr>
      <w:tr w:rsidR="00B06649" w:rsidRPr="00B06649" w14:paraId="3CB7A978" w14:textId="77777777" w:rsidTr="00D62716">
        <w:trPr>
          <w:gridAfter w:val="2"/>
          <w:wAfter w:w="104" w:type="dxa"/>
          <w:tblCellSpacing w:w="0" w:type="dxa"/>
        </w:trPr>
        <w:tc>
          <w:tcPr>
            <w:tcW w:w="4174" w:type="dxa"/>
            <w:gridSpan w:val="2"/>
            <w:tcBorders>
              <w:top w:val="outset" w:sz="6" w:space="0" w:color="auto"/>
              <w:left w:val="outset" w:sz="6" w:space="0" w:color="auto"/>
              <w:bottom w:val="outset" w:sz="6" w:space="0" w:color="auto"/>
              <w:right w:val="outset" w:sz="6" w:space="0" w:color="auto"/>
            </w:tcBorders>
            <w:vAlign w:val="center"/>
            <w:hideMark/>
          </w:tcPr>
          <w:p w14:paraId="2B754302"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Job Creation and Worker Assistance Act of 2002</w:t>
            </w:r>
          </w:p>
        </w:tc>
        <w:tc>
          <w:tcPr>
            <w:tcW w:w="1445" w:type="dxa"/>
            <w:tcBorders>
              <w:top w:val="outset" w:sz="6" w:space="0" w:color="auto"/>
              <w:left w:val="outset" w:sz="6" w:space="0" w:color="auto"/>
              <w:bottom w:val="outset" w:sz="6" w:space="0" w:color="auto"/>
              <w:right w:val="outset" w:sz="6" w:space="0" w:color="auto"/>
            </w:tcBorders>
            <w:vAlign w:val="center"/>
            <w:hideMark/>
          </w:tcPr>
          <w:p w14:paraId="4C985E2C"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2.50%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C618B8A"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22.10%</w:t>
            </w:r>
          </w:p>
        </w:tc>
        <w:tc>
          <w:tcPr>
            <w:tcW w:w="1235" w:type="dxa"/>
            <w:tcBorders>
              <w:top w:val="outset" w:sz="6" w:space="0" w:color="auto"/>
              <w:left w:val="outset" w:sz="6" w:space="0" w:color="auto"/>
              <w:bottom w:val="outset" w:sz="6" w:space="0" w:color="auto"/>
              <w:right w:val="outset" w:sz="6" w:space="0" w:color="auto"/>
            </w:tcBorders>
            <w:vAlign w:val="center"/>
            <w:hideMark/>
          </w:tcPr>
          <w:p w14:paraId="1532E089"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16.90%</w:t>
            </w:r>
          </w:p>
        </w:tc>
        <w:tc>
          <w:tcPr>
            <w:tcW w:w="2527" w:type="dxa"/>
            <w:tcBorders>
              <w:top w:val="outset" w:sz="6" w:space="0" w:color="auto"/>
              <w:left w:val="outset" w:sz="6" w:space="0" w:color="auto"/>
              <w:bottom w:val="outset" w:sz="6" w:space="0" w:color="auto"/>
              <w:right w:val="outset" w:sz="6" w:space="0" w:color="auto"/>
            </w:tcBorders>
            <w:vAlign w:val="center"/>
            <w:hideMark/>
          </w:tcPr>
          <w:p w14:paraId="5BDCB279"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58.50%</w:t>
            </w:r>
          </w:p>
        </w:tc>
      </w:tr>
      <w:tr w:rsidR="00B06649" w:rsidRPr="00B06649" w14:paraId="19056125" w14:textId="77777777" w:rsidTr="00D62716">
        <w:trPr>
          <w:gridAfter w:val="2"/>
          <w:wAfter w:w="104" w:type="dxa"/>
          <w:trHeight w:val="509"/>
          <w:tblCellSpacing w:w="0" w:type="dxa"/>
        </w:trPr>
        <w:tc>
          <w:tcPr>
            <w:tcW w:w="4174" w:type="dxa"/>
            <w:gridSpan w:val="2"/>
            <w:vMerge w:val="restart"/>
            <w:tcBorders>
              <w:top w:val="outset" w:sz="6" w:space="0" w:color="auto"/>
              <w:left w:val="outset" w:sz="6" w:space="0" w:color="auto"/>
              <w:bottom w:val="outset" w:sz="6" w:space="0" w:color="auto"/>
              <w:right w:val="outset" w:sz="6" w:space="0" w:color="auto"/>
            </w:tcBorders>
            <w:vAlign w:val="center"/>
            <w:hideMark/>
          </w:tcPr>
          <w:p w14:paraId="6CED2E71"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Jobs and Growth Tax Relief and Reconciliation Act of 2003 (Bush/Thomas Proposal as of May 5, 2003)</w:t>
            </w:r>
          </w:p>
        </w:tc>
        <w:tc>
          <w:tcPr>
            <w:tcW w:w="1445" w:type="dxa"/>
            <w:vMerge w:val="restart"/>
            <w:tcBorders>
              <w:top w:val="outset" w:sz="6" w:space="0" w:color="auto"/>
              <w:left w:val="outset" w:sz="6" w:space="0" w:color="auto"/>
              <w:bottom w:val="outset" w:sz="6" w:space="0" w:color="auto"/>
              <w:right w:val="outset" w:sz="6" w:space="0" w:color="auto"/>
            </w:tcBorders>
            <w:vAlign w:val="center"/>
            <w:hideMark/>
          </w:tcPr>
          <w:p w14:paraId="621B9AB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2.70%</w:t>
            </w:r>
          </w:p>
        </w:tc>
        <w:tc>
          <w:tcPr>
            <w:tcW w:w="1345" w:type="dxa"/>
            <w:vMerge w:val="restart"/>
            <w:tcBorders>
              <w:top w:val="outset" w:sz="6" w:space="0" w:color="auto"/>
              <w:left w:val="outset" w:sz="6" w:space="0" w:color="auto"/>
              <w:bottom w:val="outset" w:sz="6" w:space="0" w:color="auto"/>
              <w:right w:val="outset" w:sz="6" w:space="0" w:color="auto"/>
            </w:tcBorders>
            <w:vAlign w:val="center"/>
            <w:hideMark/>
          </w:tcPr>
          <w:p w14:paraId="580A32AB"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21.70%</w:t>
            </w:r>
          </w:p>
        </w:tc>
        <w:tc>
          <w:tcPr>
            <w:tcW w:w="1235" w:type="dxa"/>
            <w:vMerge w:val="restart"/>
            <w:tcBorders>
              <w:top w:val="outset" w:sz="6" w:space="0" w:color="auto"/>
              <w:left w:val="outset" w:sz="6" w:space="0" w:color="auto"/>
              <w:bottom w:val="outset" w:sz="6" w:space="0" w:color="auto"/>
              <w:right w:val="outset" w:sz="6" w:space="0" w:color="auto"/>
            </w:tcBorders>
            <w:vAlign w:val="center"/>
            <w:hideMark/>
          </w:tcPr>
          <w:p w14:paraId="1A46B712"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17.10%</w:t>
            </w:r>
          </w:p>
        </w:tc>
        <w:tc>
          <w:tcPr>
            <w:tcW w:w="2527" w:type="dxa"/>
            <w:vMerge w:val="restart"/>
            <w:tcBorders>
              <w:top w:val="outset" w:sz="6" w:space="0" w:color="auto"/>
              <w:left w:val="outset" w:sz="6" w:space="0" w:color="auto"/>
              <w:bottom w:val="outset" w:sz="6" w:space="0" w:color="auto"/>
              <w:right w:val="outset" w:sz="6" w:space="0" w:color="auto"/>
            </w:tcBorders>
            <w:vAlign w:val="center"/>
            <w:hideMark/>
          </w:tcPr>
          <w:p w14:paraId="25E9E51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58.40%</w:t>
            </w:r>
          </w:p>
        </w:tc>
      </w:tr>
      <w:tr w:rsidR="00B06649" w:rsidRPr="00B06649" w14:paraId="033DAFA3" w14:textId="77777777" w:rsidTr="00D62716">
        <w:trPr>
          <w:tblCellSpacing w:w="0" w:type="dxa"/>
        </w:trPr>
        <w:tc>
          <w:tcPr>
            <w:tcW w:w="4174" w:type="dxa"/>
            <w:gridSpan w:val="2"/>
            <w:vMerge/>
            <w:tcBorders>
              <w:top w:val="outset" w:sz="6" w:space="0" w:color="auto"/>
              <w:left w:val="outset" w:sz="6" w:space="0" w:color="auto"/>
              <w:bottom w:val="outset" w:sz="6" w:space="0" w:color="auto"/>
              <w:right w:val="outset" w:sz="6" w:space="0" w:color="auto"/>
            </w:tcBorders>
            <w:vAlign w:val="center"/>
            <w:hideMark/>
          </w:tcPr>
          <w:p w14:paraId="7E6C831B" w14:textId="77777777" w:rsidR="00B06649" w:rsidRPr="00B06649" w:rsidRDefault="00B06649" w:rsidP="00B06649">
            <w:pPr>
              <w:spacing w:after="0" w:line="240" w:lineRule="auto"/>
              <w:rPr>
                <w:rFonts w:ascii="Times New Roman" w:eastAsia="Times New Roman" w:hAnsi="Times New Roman" w:cs="Times New Roman"/>
                <w:sz w:val="24"/>
                <w:szCs w:val="24"/>
              </w:rPr>
            </w:pPr>
          </w:p>
        </w:tc>
        <w:tc>
          <w:tcPr>
            <w:tcW w:w="1445" w:type="dxa"/>
            <w:vMerge/>
            <w:tcBorders>
              <w:top w:val="outset" w:sz="6" w:space="0" w:color="auto"/>
              <w:left w:val="outset" w:sz="6" w:space="0" w:color="auto"/>
              <w:bottom w:val="outset" w:sz="6" w:space="0" w:color="auto"/>
              <w:right w:val="outset" w:sz="6" w:space="0" w:color="auto"/>
            </w:tcBorders>
            <w:vAlign w:val="center"/>
            <w:hideMark/>
          </w:tcPr>
          <w:p w14:paraId="23EEABA1" w14:textId="77777777" w:rsidR="00B06649" w:rsidRPr="00B06649" w:rsidRDefault="00B06649" w:rsidP="00B06649">
            <w:pPr>
              <w:spacing w:after="0" w:line="240" w:lineRule="auto"/>
              <w:rPr>
                <w:rFonts w:ascii="Times New Roman" w:eastAsia="Times New Roman" w:hAnsi="Times New Roman" w:cs="Times New Roman"/>
                <w:sz w:val="24"/>
                <w:szCs w:val="24"/>
              </w:rPr>
            </w:pPr>
          </w:p>
        </w:tc>
        <w:tc>
          <w:tcPr>
            <w:tcW w:w="1345" w:type="dxa"/>
            <w:vMerge/>
            <w:tcBorders>
              <w:top w:val="outset" w:sz="6" w:space="0" w:color="auto"/>
              <w:left w:val="outset" w:sz="6" w:space="0" w:color="auto"/>
              <w:bottom w:val="outset" w:sz="6" w:space="0" w:color="auto"/>
              <w:right w:val="outset" w:sz="6" w:space="0" w:color="auto"/>
            </w:tcBorders>
            <w:vAlign w:val="center"/>
            <w:hideMark/>
          </w:tcPr>
          <w:p w14:paraId="163B0D0B" w14:textId="77777777" w:rsidR="00B06649" w:rsidRPr="00B06649" w:rsidRDefault="00B06649" w:rsidP="00B06649">
            <w:pPr>
              <w:spacing w:after="0" w:line="240" w:lineRule="auto"/>
              <w:rPr>
                <w:rFonts w:ascii="Times New Roman" w:eastAsia="Times New Roman" w:hAnsi="Times New Roman" w:cs="Times New Roman"/>
                <w:sz w:val="24"/>
                <w:szCs w:val="24"/>
              </w:rPr>
            </w:pPr>
          </w:p>
        </w:tc>
        <w:tc>
          <w:tcPr>
            <w:tcW w:w="1235" w:type="dxa"/>
            <w:vMerge/>
            <w:tcBorders>
              <w:top w:val="outset" w:sz="6" w:space="0" w:color="auto"/>
              <w:left w:val="outset" w:sz="6" w:space="0" w:color="auto"/>
              <w:bottom w:val="outset" w:sz="6" w:space="0" w:color="auto"/>
              <w:right w:val="outset" w:sz="6" w:space="0" w:color="auto"/>
            </w:tcBorders>
            <w:vAlign w:val="center"/>
            <w:hideMark/>
          </w:tcPr>
          <w:p w14:paraId="72701265" w14:textId="77777777" w:rsidR="00B06649" w:rsidRPr="00B06649" w:rsidRDefault="00B06649" w:rsidP="00B06649">
            <w:pPr>
              <w:spacing w:after="0" w:line="240" w:lineRule="auto"/>
              <w:rPr>
                <w:rFonts w:ascii="Times New Roman" w:eastAsia="Times New Roman" w:hAnsi="Times New Roman" w:cs="Times New Roman"/>
                <w:sz w:val="24"/>
                <w:szCs w:val="24"/>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507E9DC2" w14:textId="77777777" w:rsidR="00B06649" w:rsidRPr="00B06649" w:rsidRDefault="00B06649" w:rsidP="00B06649">
            <w:pPr>
              <w:spacing w:after="0" w:line="240" w:lineRule="auto"/>
              <w:rPr>
                <w:rFonts w:ascii="Times New Roman" w:eastAsia="Times New Roman" w:hAnsi="Times New Roman" w:cs="Times New Roman"/>
                <w:sz w:val="24"/>
                <w:szCs w:val="24"/>
              </w:rPr>
            </w:pPr>
          </w:p>
        </w:tc>
        <w:tc>
          <w:tcPr>
            <w:tcW w:w="104" w:type="dxa"/>
            <w:gridSpan w:val="2"/>
            <w:tcBorders>
              <w:top w:val="outset" w:sz="6" w:space="0" w:color="auto"/>
              <w:left w:val="outset" w:sz="6" w:space="0" w:color="auto"/>
              <w:bottom w:val="outset" w:sz="6" w:space="0" w:color="auto"/>
              <w:right w:val="outset" w:sz="6" w:space="0" w:color="auto"/>
            </w:tcBorders>
            <w:vAlign w:val="center"/>
            <w:hideMark/>
          </w:tcPr>
          <w:p w14:paraId="2476F91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 </w:t>
            </w:r>
          </w:p>
        </w:tc>
      </w:tr>
      <w:tr w:rsidR="00B06649" w:rsidRPr="00B06649" w14:paraId="38540E13" w14:textId="77777777" w:rsidTr="00D62716">
        <w:trPr>
          <w:gridAfter w:val="1"/>
          <w:wAfter w:w="28" w:type="dxa"/>
          <w:trHeight w:val="1695"/>
          <w:tblCellSpacing w:w="0" w:type="dxa"/>
        </w:trPr>
        <w:tc>
          <w:tcPr>
            <w:tcW w:w="50" w:type="dxa"/>
            <w:tcBorders>
              <w:top w:val="outset" w:sz="6" w:space="0" w:color="auto"/>
              <w:left w:val="outset" w:sz="6" w:space="0" w:color="auto"/>
              <w:bottom w:val="outset" w:sz="6" w:space="0" w:color="auto"/>
              <w:right w:val="outset" w:sz="6" w:space="0" w:color="auto"/>
            </w:tcBorders>
            <w:vAlign w:val="center"/>
            <w:hideMark/>
          </w:tcPr>
          <w:p w14:paraId="7087A501"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lastRenderedPageBreak/>
              <w:t> </w:t>
            </w:r>
          </w:p>
        </w:tc>
        <w:tc>
          <w:tcPr>
            <w:tcW w:w="4124" w:type="dxa"/>
            <w:tcBorders>
              <w:top w:val="outset" w:sz="6" w:space="0" w:color="auto"/>
              <w:left w:val="outset" w:sz="6" w:space="0" w:color="auto"/>
              <w:bottom w:val="outset" w:sz="6" w:space="0" w:color="auto"/>
              <w:right w:val="outset" w:sz="6" w:space="0" w:color="auto"/>
            </w:tcBorders>
            <w:vAlign w:val="center"/>
            <w:hideMark/>
          </w:tcPr>
          <w:p w14:paraId="1ED1F853"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2001, 2002 and 2003 Bush Tax Cuts if Combined in 2003</w:t>
            </w:r>
          </w:p>
        </w:tc>
        <w:tc>
          <w:tcPr>
            <w:tcW w:w="1445" w:type="dxa"/>
            <w:tcBorders>
              <w:top w:val="outset" w:sz="6" w:space="0" w:color="auto"/>
              <w:left w:val="outset" w:sz="6" w:space="0" w:color="auto"/>
              <w:bottom w:val="outset" w:sz="6" w:space="0" w:color="auto"/>
              <w:right w:val="outset" w:sz="6" w:space="0" w:color="auto"/>
            </w:tcBorders>
            <w:vAlign w:val="center"/>
            <w:hideMark/>
          </w:tcPr>
          <w:p w14:paraId="7830545A"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8.10%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120F67B"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20.50%</w:t>
            </w:r>
          </w:p>
        </w:tc>
        <w:tc>
          <w:tcPr>
            <w:tcW w:w="1235" w:type="dxa"/>
            <w:tcBorders>
              <w:top w:val="outset" w:sz="6" w:space="0" w:color="auto"/>
              <w:left w:val="outset" w:sz="6" w:space="0" w:color="auto"/>
              <w:bottom w:val="outset" w:sz="6" w:space="0" w:color="auto"/>
              <w:right w:val="outset" w:sz="6" w:space="0" w:color="auto"/>
            </w:tcBorders>
            <w:vAlign w:val="center"/>
            <w:hideMark/>
          </w:tcPr>
          <w:p w14:paraId="189CBB35"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16.20%</w:t>
            </w:r>
          </w:p>
        </w:tc>
        <w:tc>
          <w:tcPr>
            <w:tcW w:w="2527" w:type="dxa"/>
            <w:tcBorders>
              <w:top w:val="outset" w:sz="6" w:space="0" w:color="auto"/>
              <w:left w:val="outset" w:sz="6" w:space="0" w:color="auto"/>
              <w:bottom w:val="outset" w:sz="6" w:space="0" w:color="auto"/>
              <w:right w:val="outset" w:sz="6" w:space="0" w:color="auto"/>
            </w:tcBorders>
            <w:vAlign w:val="center"/>
            <w:hideMark/>
          </w:tcPr>
          <w:p w14:paraId="4FC690BB"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55.20%</w:t>
            </w:r>
          </w:p>
        </w:tc>
        <w:tc>
          <w:tcPr>
            <w:tcW w:w="76" w:type="dxa"/>
            <w:vAlign w:val="center"/>
            <w:hideMark/>
          </w:tcPr>
          <w:p w14:paraId="0FAB43C8" w14:textId="77777777" w:rsidR="00B06649" w:rsidRPr="00B06649" w:rsidRDefault="00B06649" w:rsidP="00B06649">
            <w:pPr>
              <w:spacing w:after="0" w:line="240" w:lineRule="auto"/>
              <w:rPr>
                <w:rFonts w:ascii="Times New Roman" w:eastAsia="Times New Roman" w:hAnsi="Times New Roman" w:cs="Times New Roman"/>
                <w:sz w:val="20"/>
                <w:szCs w:val="20"/>
              </w:rPr>
            </w:pPr>
          </w:p>
        </w:tc>
      </w:tr>
      <w:tr w:rsidR="009A0808" w:rsidRPr="00B06649" w14:paraId="20CF98DF" w14:textId="77777777" w:rsidTr="00D62716">
        <w:trPr>
          <w:gridAfter w:val="1"/>
          <w:wAfter w:w="28" w:type="dxa"/>
          <w:trHeight w:val="426"/>
          <w:tblCellSpacing w:w="0" w:type="dxa"/>
        </w:trPr>
        <w:tc>
          <w:tcPr>
            <w:tcW w:w="10726" w:type="dxa"/>
            <w:gridSpan w:val="6"/>
            <w:tcBorders>
              <w:top w:val="outset" w:sz="6" w:space="0" w:color="auto"/>
              <w:left w:val="outset" w:sz="6" w:space="0" w:color="auto"/>
              <w:bottom w:val="outset" w:sz="6" w:space="0" w:color="auto"/>
              <w:right w:val="outset" w:sz="6" w:space="0" w:color="auto"/>
            </w:tcBorders>
            <w:vAlign w:val="center"/>
            <w:hideMark/>
          </w:tcPr>
          <w:p w14:paraId="0BACAE25" w14:textId="77777777" w:rsidR="009A0808" w:rsidRPr="00B06649" w:rsidRDefault="009A0808" w:rsidP="00B06649">
            <w:pPr>
              <w:spacing w:after="0" w:line="240" w:lineRule="auto"/>
              <w:rPr>
                <w:rFonts w:ascii="Times New Roman" w:eastAsia="Times New Roman" w:hAnsi="Times New Roman" w:cs="Times New Roman"/>
                <w:sz w:val="24"/>
                <w:szCs w:val="24"/>
              </w:rPr>
            </w:pPr>
          </w:p>
        </w:tc>
        <w:tc>
          <w:tcPr>
            <w:tcW w:w="76" w:type="dxa"/>
            <w:vAlign w:val="center"/>
            <w:hideMark/>
          </w:tcPr>
          <w:p w14:paraId="7AA1809A" w14:textId="77777777" w:rsidR="009A0808" w:rsidRPr="00B06649" w:rsidRDefault="009A0808" w:rsidP="00B06649">
            <w:pPr>
              <w:spacing w:after="0" w:line="240" w:lineRule="auto"/>
              <w:rPr>
                <w:rFonts w:ascii="Times New Roman" w:eastAsia="Times New Roman" w:hAnsi="Times New Roman" w:cs="Times New Roman"/>
                <w:sz w:val="20"/>
                <w:szCs w:val="20"/>
              </w:rPr>
            </w:pPr>
          </w:p>
        </w:tc>
      </w:tr>
      <w:tr w:rsidR="00B06649" w:rsidRPr="00B06649" w14:paraId="359F60E6" w14:textId="77777777" w:rsidTr="00D62716">
        <w:trPr>
          <w:gridAfter w:val="1"/>
          <w:wAfter w:w="28" w:type="dxa"/>
          <w:tblCellSpacing w:w="0" w:type="dxa"/>
        </w:trPr>
        <w:tc>
          <w:tcPr>
            <w:tcW w:w="10726" w:type="dxa"/>
            <w:gridSpan w:val="6"/>
            <w:tcBorders>
              <w:top w:val="outset" w:sz="6" w:space="0" w:color="auto"/>
              <w:left w:val="outset" w:sz="6" w:space="0" w:color="auto"/>
              <w:bottom w:val="outset" w:sz="6" w:space="0" w:color="auto"/>
              <w:right w:val="outset" w:sz="6" w:space="0" w:color="auto"/>
            </w:tcBorders>
            <w:vAlign w:val="center"/>
            <w:hideMark/>
          </w:tcPr>
          <w:p w14:paraId="57285F7A"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(a) Percentages treat tax relief as if it were a budgetary item.</w:t>
            </w:r>
          </w:p>
        </w:tc>
        <w:tc>
          <w:tcPr>
            <w:tcW w:w="76" w:type="dxa"/>
            <w:vAlign w:val="center"/>
            <w:hideMark/>
          </w:tcPr>
          <w:p w14:paraId="42E3BB90" w14:textId="77777777" w:rsidR="00B06649" w:rsidRPr="00B06649" w:rsidRDefault="00B06649" w:rsidP="00B06649">
            <w:pPr>
              <w:spacing w:after="0" w:line="240" w:lineRule="auto"/>
              <w:rPr>
                <w:rFonts w:ascii="Times New Roman" w:eastAsia="Times New Roman" w:hAnsi="Times New Roman" w:cs="Times New Roman"/>
                <w:sz w:val="20"/>
                <w:szCs w:val="20"/>
              </w:rPr>
            </w:pPr>
          </w:p>
        </w:tc>
      </w:tr>
      <w:tr w:rsidR="00B06649" w:rsidRPr="00B06649" w14:paraId="231D2F81" w14:textId="77777777" w:rsidTr="00D62716">
        <w:trPr>
          <w:gridAfter w:val="1"/>
          <w:wAfter w:w="28" w:type="dxa"/>
          <w:tblCellSpacing w:w="0" w:type="dxa"/>
        </w:trPr>
        <w:tc>
          <w:tcPr>
            <w:tcW w:w="10726" w:type="dxa"/>
            <w:gridSpan w:val="6"/>
            <w:tcBorders>
              <w:top w:val="outset" w:sz="6" w:space="0" w:color="auto"/>
              <w:left w:val="outset" w:sz="6" w:space="0" w:color="auto"/>
              <w:bottom w:val="outset" w:sz="6" w:space="0" w:color="auto"/>
              <w:right w:val="outset" w:sz="6" w:space="0" w:color="auto"/>
            </w:tcBorders>
            <w:vAlign w:val="center"/>
            <w:hideMark/>
          </w:tcPr>
          <w:p w14:paraId="3E552C60" w14:textId="77777777" w:rsidR="00B06649" w:rsidRPr="00B06649" w:rsidRDefault="00B06649" w:rsidP="00B06649">
            <w:pPr>
              <w:spacing w:after="0" w:line="240" w:lineRule="auto"/>
              <w:rPr>
                <w:rFonts w:ascii="Times New Roman" w:eastAsia="Times New Roman" w:hAnsi="Times New Roman" w:cs="Times New Roman"/>
                <w:sz w:val="24"/>
                <w:szCs w:val="24"/>
              </w:rPr>
            </w:pPr>
            <w:r w:rsidRPr="00B06649">
              <w:rPr>
                <w:rFonts w:ascii="Times New Roman" w:eastAsia="Times New Roman" w:hAnsi="Times New Roman" w:cs="Times New Roman"/>
                <w:sz w:val="24"/>
                <w:szCs w:val="24"/>
              </w:rPr>
              <w:t>(b) National Income as measured by Net National Product.</w:t>
            </w:r>
          </w:p>
        </w:tc>
        <w:tc>
          <w:tcPr>
            <w:tcW w:w="76" w:type="dxa"/>
            <w:vAlign w:val="center"/>
            <w:hideMark/>
          </w:tcPr>
          <w:p w14:paraId="64942A07" w14:textId="77777777" w:rsidR="00B06649" w:rsidRPr="00B06649" w:rsidRDefault="00B06649" w:rsidP="00B06649">
            <w:pPr>
              <w:spacing w:after="0" w:line="240" w:lineRule="auto"/>
              <w:rPr>
                <w:rFonts w:ascii="Times New Roman" w:eastAsia="Times New Roman" w:hAnsi="Times New Roman" w:cs="Times New Roman"/>
                <w:sz w:val="20"/>
                <w:szCs w:val="20"/>
              </w:rPr>
            </w:pPr>
          </w:p>
        </w:tc>
      </w:tr>
    </w:tbl>
    <w:p w14:paraId="31B41CFD" w14:textId="77777777" w:rsidR="001242BA" w:rsidRDefault="001242BA"/>
    <w:p w14:paraId="65C8E76E" w14:textId="13B79C00" w:rsidR="00C53695" w:rsidRDefault="00C53695">
      <w:r>
        <w:br w:type="page"/>
      </w:r>
    </w:p>
    <w:p w14:paraId="623EDFD5" w14:textId="77777777" w:rsidR="00C53695" w:rsidRPr="00C53695" w:rsidRDefault="00C53695" w:rsidP="00C53695">
      <w:pPr>
        <w:jc w:val="center"/>
        <w:rPr>
          <w:rFonts w:ascii="Times New Roman" w:hAnsi="Times New Roman" w:cs="Times New Roman"/>
          <w:b/>
          <w:bCs/>
          <w:sz w:val="32"/>
          <w:szCs w:val="32"/>
        </w:rPr>
      </w:pPr>
    </w:p>
    <w:sectPr w:rsidR="00C53695" w:rsidRPr="00C53695" w:rsidSect="00C701BF">
      <w:footerReference w:type="default" r:id="rId23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5072B" w14:textId="77777777" w:rsidR="00517900" w:rsidRDefault="00517900" w:rsidP="004515DF">
      <w:pPr>
        <w:spacing w:after="0" w:line="240" w:lineRule="auto"/>
      </w:pPr>
      <w:r>
        <w:separator/>
      </w:r>
    </w:p>
  </w:endnote>
  <w:endnote w:type="continuationSeparator" w:id="0">
    <w:p w14:paraId="7BFE10F5" w14:textId="77777777" w:rsidR="00517900" w:rsidRDefault="00517900" w:rsidP="0045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5295324"/>
      <w:docPartObj>
        <w:docPartGallery w:val="Page Numbers (Bottom of Page)"/>
        <w:docPartUnique/>
      </w:docPartObj>
    </w:sdtPr>
    <w:sdtEndPr>
      <w:rPr>
        <w:noProof/>
      </w:rPr>
    </w:sdtEndPr>
    <w:sdtContent>
      <w:p w14:paraId="6400474C" w14:textId="41E4242D" w:rsidR="00517900" w:rsidRDefault="005179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07F71" w14:textId="77777777" w:rsidR="00517900" w:rsidRDefault="00517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C27F5" w14:textId="77777777" w:rsidR="00517900" w:rsidRDefault="00517900" w:rsidP="004515DF">
      <w:pPr>
        <w:spacing w:after="0" w:line="240" w:lineRule="auto"/>
      </w:pPr>
      <w:r>
        <w:separator/>
      </w:r>
    </w:p>
  </w:footnote>
  <w:footnote w:type="continuationSeparator" w:id="0">
    <w:p w14:paraId="0DD09D89" w14:textId="77777777" w:rsidR="00517900" w:rsidRDefault="00517900" w:rsidP="004515DF">
      <w:pPr>
        <w:spacing w:after="0" w:line="240" w:lineRule="auto"/>
      </w:pPr>
      <w:r>
        <w:continuationSeparator/>
      </w:r>
    </w:p>
  </w:footnote>
  <w:footnote w:id="1">
    <w:p w14:paraId="6E63369C" w14:textId="5135D28D" w:rsidR="00517900" w:rsidRDefault="00517900">
      <w:pPr>
        <w:pStyle w:val="FootnoteText"/>
      </w:pPr>
      <w:r>
        <w:rPr>
          <w:rStyle w:val="FootnoteReference"/>
        </w:rPr>
        <w:footnoteRef/>
      </w:r>
      <w:r>
        <w:t xml:space="preserve"> This paper’s focus on debt is not to ignore or diminish the difficulties we face in recovering from the crisis. While they are related, the paper only focuses on the </w:t>
      </w:r>
      <w:proofErr w:type="gramStart"/>
      <w:r>
        <w:t>long term</w:t>
      </w:r>
      <w:proofErr w:type="gramEnd"/>
      <w:r>
        <w:t xml:space="preserve"> implications of our historic level of debt.</w:t>
      </w:r>
    </w:p>
  </w:footnote>
  <w:footnote w:id="2">
    <w:p w14:paraId="48DDFC23" w14:textId="77777777" w:rsidR="00517900" w:rsidRDefault="00517900" w:rsidP="00F45E08">
      <w:pPr>
        <w:pStyle w:val="FootnoteText"/>
      </w:pPr>
      <w:r>
        <w:rPr>
          <w:rStyle w:val="FootnoteReference"/>
        </w:rPr>
        <w:footnoteRef/>
      </w:r>
      <w:r>
        <w:t xml:space="preserve"> </w:t>
      </w:r>
      <w:r w:rsidRPr="00574FD8">
        <w:t>https://www.economicshelp.org/blog/3015/economics/why-inflation-makes-it-easier-for-government-to-pay-debt/</w:t>
      </w:r>
    </w:p>
    <w:p w14:paraId="071EB830" w14:textId="77777777" w:rsidR="00517900" w:rsidRDefault="00517900" w:rsidP="00F45E08">
      <w:pPr>
        <w:pStyle w:val="FootnoteText"/>
      </w:pPr>
    </w:p>
  </w:footnote>
  <w:footnote w:id="3">
    <w:p w14:paraId="70A59DDD" w14:textId="77777777" w:rsidR="00517900" w:rsidRPr="008673CC" w:rsidRDefault="00517900" w:rsidP="00D54366">
      <w:pPr>
        <w:pStyle w:val="FootnoteText"/>
        <w:rPr>
          <w:rFonts w:ascii="Times New Roman" w:hAnsi="Times New Roman" w:cs="Times New Roman"/>
          <w:sz w:val="22"/>
          <w:szCs w:val="22"/>
        </w:rPr>
      </w:pPr>
      <w:r>
        <w:rPr>
          <w:rStyle w:val="FootnoteReference"/>
        </w:rPr>
        <w:footnoteRef/>
      </w:r>
      <w:r>
        <w:t xml:space="preserve"> See </w:t>
      </w:r>
      <w:r w:rsidRPr="00B04699">
        <w:rPr>
          <w:color w:val="548DD4" w:themeColor="text2" w:themeTint="99"/>
        </w:rPr>
        <w:t xml:space="preserve">http://www.bea.gov/national/index.htm#gdp </w:t>
      </w:r>
      <w:r>
        <w:t xml:space="preserve">and </w:t>
      </w:r>
      <w:r w:rsidRPr="00B04699">
        <w:rPr>
          <w:color w:val="548DD4" w:themeColor="text2" w:themeTint="99"/>
        </w:rPr>
        <w:t>https://www.whitehouse.gov/omb/budget/Historicals</w:t>
      </w:r>
      <w:r>
        <w:t xml:space="preserve">  and </w:t>
      </w:r>
      <w:hyperlink r:id="rId1" w:history="1">
        <w:r w:rsidRPr="008673CC">
          <w:rPr>
            <w:rStyle w:val="Hyperlink"/>
            <w:color w:val="4F81BD" w:themeColor="accent1"/>
          </w:rPr>
          <w:t>https://fred.stlouisfed.org/series/GDP</w:t>
        </w:r>
      </w:hyperlink>
      <w:r>
        <w:t xml:space="preserve">  for convenient excel files of historical data. </w:t>
      </w:r>
      <w:r w:rsidRPr="008673CC">
        <w:rPr>
          <w:rFonts w:ascii="Times New Roman" w:hAnsi="Times New Roman" w:cs="Times New Roman"/>
          <w:color w:val="4F81BD" w:themeColor="accent1"/>
          <w:sz w:val="22"/>
          <w:szCs w:val="22"/>
        </w:rPr>
        <w:t>h</w:t>
      </w:r>
      <w:r w:rsidRPr="008673CC">
        <w:rPr>
          <w:rFonts w:ascii="Times New Roman" w:eastAsia="Times New Roman" w:hAnsi="Times New Roman" w:cs="Times New Roman"/>
          <w:color w:val="4F81BD" w:themeColor="accent1"/>
          <w:sz w:val="22"/>
          <w:szCs w:val="22"/>
        </w:rPr>
        <w:t>ttps://www.govinfo.gov/app/collection/erp/2020</w:t>
      </w:r>
    </w:p>
    <w:tbl>
      <w:tblPr>
        <w:tblW w:w="4800" w:type="dxa"/>
        <w:tblInd w:w="108" w:type="dxa"/>
        <w:tblLook w:val="04A0" w:firstRow="1" w:lastRow="0" w:firstColumn="1" w:lastColumn="0" w:noHBand="0" w:noVBand="1"/>
      </w:tblPr>
      <w:tblGrid>
        <w:gridCol w:w="222"/>
        <w:gridCol w:w="222"/>
        <w:gridCol w:w="4266"/>
        <w:gridCol w:w="222"/>
        <w:gridCol w:w="222"/>
      </w:tblGrid>
      <w:tr w:rsidR="00517900" w:rsidRPr="008673CC" w14:paraId="29821374" w14:textId="77777777" w:rsidTr="008673CC">
        <w:trPr>
          <w:trHeight w:val="300"/>
        </w:trPr>
        <w:tc>
          <w:tcPr>
            <w:tcW w:w="134" w:type="dxa"/>
            <w:tcBorders>
              <w:top w:val="nil"/>
              <w:left w:val="nil"/>
              <w:bottom w:val="nil"/>
              <w:right w:val="nil"/>
            </w:tcBorders>
            <w:shd w:val="clear" w:color="auto" w:fill="auto"/>
            <w:hideMark/>
          </w:tcPr>
          <w:p w14:paraId="1CA6107D" w14:textId="77777777" w:rsidR="00517900" w:rsidRPr="008673CC" w:rsidRDefault="00517900" w:rsidP="008673CC">
            <w:pPr>
              <w:spacing w:after="0" w:line="240" w:lineRule="auto"/>
              <w:rPr>
                <w:rFonts w:ascii="Times New Roman" w:eastAsia="Times New Roman" w:hAnsi="Times New Roman" w:cs="Times New Roman"/>
                <w:sz w:val="24"/>
                <w:szCs w:val="24"/>
              </w:rPr>
            </w:pPr>
          </w:p>
        </w:tc>
        <w:tc>
          <w:tcPr>
            <w:tcW w:w="134" w:type="dxa"/>
            <w:tcBorders>
              <w:top w:val="nil"/>
              <w:left w:val="nil"/>
              <w:bottom w:val="nil"/>
              <w:right w:val="nil"/>
            </w:tcBorders>
            <w:shd w:val="clear" w:color="auto" w:fill="auto"/>
            <w:hideMark/>
          </w:tcPr>
          <w:p w14:paraId="29D33FC9" w14:textId="77777777" w:rsidR="00517900" w:rsidRPr="008673CC" w:rsidRDefault="00517900" w:rsidP="008673CC">
            <w:pPr>
              <w:spacing w:after="0" w:line="240" w:lineRule="auto"/>
              <w:jc w:val="center"/>
              <w:rPr>
                <w:rFonts w:ascii="Times New Roman" w:eastAsia="Times New Roman" w:hAnsi="Times New Roman" w:cs="Times New Roman"/>
                <w:sz w:val="20"/>
                <w:szCs w:val="20"/>
              </w:rPr>
            </w:pPr>
          </w:p>
        </w:tc>
        <w:tc>
          <w:tcPr>
            <w:tcW w:w="4266" w:type="dxa"/>
            <w:tcBorders>
              <w:top w:val="nil"/>
              <w:left w:val="nil"/>
              <w:bottom w:val="nil"/>
              <w:right w:val="nil"/>
            </w:tcBorders>
            <w:shd w:val="clear" w:color="auto" w:fill="auto"/>
            <w:noWrap/>
            <w:hideMark/>
          </w:tcPr>
          <w:p w14:paraId="2842DA96" w14:textId="77777777" w:rsidR="00517900" w:rsidRPr="008673CC" w:rsidRDefault="00517900" w:rsidP="008673CC">
            <w:pPr>
              <w:spacing w:after="0" w:line="240" w:lineRule="auto"/>
              <w:jc w:val="center"/>
              <w:rPr>
                <w:rFonts w:ascii="Arial" w:eastAsia="Times New Roman" w:hAnsi="Arial" w:cs="Arial"/>
                <w:sz w:val="20"/>
                <w:szCs w:val="20"/>
              </w:rPr>
            </w:pPr>
          </w:p>
        </w:tc>
        <w:tc>
          <w:tcPr>
            <w:tcW w:w="133" w:type="dxa"/>
            <w:tcBorders>
              <w:top w:val="nil"/>
              <w:left w:val="nil"/>
              <w:bottom w:val="nil"/>
              <w:right w:val="nil"/>
            </w:tcBorders>
            <w:shd w:val="clear" w:color="auto" w:fill="auto"/>
            <w:hideMark/>
          </w:tcPr>
          <w:p w14:paraId="27C87ACB" w14:textId="77777777" w:rsidR="00517900" w:rsidRPr="008673CC" w:rsidRDefault="00517900" w:rsidP="008673CC">
            <w:pPr>
              <w:spacing w:after="0" w:line="240" w:lineRule="auto"/>
              <w:jc w:val="center"/>
              <w:rPr>
                <w:rFonts w:ascii="Arial" w:eastAsia="Times New Roman" w:hAnsi="Arial" w:cs="Arial"/>
                <w:sz w:val="20"/>
                <w:szCs w:val="20"/>
              </w:rPr>
            </w:pPr>
          </w:p>
        </w:tc>
        <w:tc>
          <w:tcPr>
            <w:tcW w:w="133" w:type="dxa"/>
            <w:tcBorders>
              <w:top w:val="nil"/>
              <w:left w:val="nil"/>
              <w:bottom w:val="nil"/>
              <w:right w:val="nil"/>
            </w:tcBorders>
            <w:shd w:val="clear" w:color="auto" w:fill="auto"/>
            <w:hideMark/>
          </w:tcPr>
          <w:p w14:paraId="511B9077" w14:textId="77777777" w:rsidR="00517900" w:rsidRPr="008673CC" w:rsidRDefault="00517900" w:rsidP="008673CC">
            <w:pPr>
              <w:spacing w:after="0" w:line="240" w:lineRule="auto"/>
              <w:jc w:val="center"/>
              <w:rPr>
                <w:rFonts w:ascii="Times New Roman" w:eastAsia="Times New Roman" w:hAnsi="Times New Roman" w:cs="Times New Roman"/>
                <w:sz w:val="20"/>
                <w:szCs w:val="20"/>
              </w:rPr>
            </w:pPr>
          </w:p>
        </w:tc>
      </w:tr>
    </w:tbl>
    <w:p w14:paraId="7E310408" w14:textId="77777777" w:rsidR="00517900" w:rsidRDefault="00517900" w:rsidP="00D54366">
      <w:pPr>
        <w:pStyle w:val="FootnoteText"/>
      </w:pPr>
      <w:r>
        <w:t>.</w:t>
      </w:r>
    </w:p>
  </w:footnote>
  <w:footnote w:id="4">
    <w:p w14:paraId="23850AF8" w14:textId="77777777" w:rsidR="00517900" w:rsidRDefault="00517900" w:rsidP="008673CC">
      <w:pPr>
        <w:pStyle w:val="FootnoteText"/>
      </w:pPr>
      <w:r>
        <w:rPr>
          <w:rStyle w:val="FootnoteReference"/>
        </w:rPr>
        <w:footnoteRef/>
      </w:r>
      <w:r>
        <w:t xml:space="preserve"> Economic Report of The President, Table B-47, only includes data from 1955</w:t>
      </w:r>
    </w:p>
  </w:footnote>
  <w:footnote w:id="5">
    <w:p w14:paraId="725B2651" w14:textId="77777777" w:rsidR="00517900" w:rsidRDefault="00517900" w:rsidP="0042653B">
      <w:pPr>
        <w:pStyle w:val="FootnoteText"/>
      </w:pPr>
      <w:r>
        <w:rPr>
          <w:rStyle w:val="FootnoteReference"/>
        </w:rPr>
        <w:footnoteRef/>
      </w:r>
      <w:r>
        <w:t xml:space="preserve"> We often refer to a President having an impact on policy recognizing that it takes a complicit Congress to </w:t>
      </w:r>
      <w:proofErr w:type="gramStart"/>
      <w:r>
        <w:t>take action</w:t>
      </w:r>
      <w:proofErr w:type="gramEnd"/>
      <w:r>
        <w:t>.</w:t>
      </w:r>
    </w:p>
  </w:footnote>
  <w:footnote w:id="6">
    <w:p w14:paraId="2EDDCE59" w14:textId="13CCBCFB" w:rsidR="00517900" w:rsidRDefault="00517900">
      <w:pPr>
        <w:pStyle w:val="FootnoteText"/>
      </w:pPr>
      <w:r>
        <w:rPr>
          <w:rStyle w:val="FootnoteReference"/>
        </w:rPr>
        <w:footnoteRef/>
      </w:r>
      <w:r>
        <w:t xml:space="preserve"> A correlation coefficient measures how much two data series move together. A value of 1.0 is perfect correlation so the two series move in lock step, though not necessarily with the same magnitude. A value of -1.0 is perfect negative correlation where the two series always move in opposite directions. A value of 0.0 is neutral as if each series is an independent random variable.</w:t>
      </w:r>
    </w:p>
  </w:footnote>
  <w:footnote w:id="7">
    <w:p w14:paraId="1F5ECAA9" w14:textId="7084F059" w:rsidR="00517900" w:rsidRDefault="00517900">
      <w:pPr>
        <w:pStyle w:val="FootnoteText"/>
      </w:pPr>
      <w:r>
        <w:rPr>
          <w:rStyle w:val="FootnoteReference"/>
        </w:rPr>
        <w:footnoteRef/>
      </w:r>
      <w:r>
        <w:t xml:space="preserve"> In Feb 2020, U.S. Department of the Treasury. "</w:t>
      </w:r>
      <w:hyperlink r:id="rId2" w:tgtFrame="_blank" w:history="1">
        <w:r>
          <w:rPr>
            <w:rStyle w:val="Hyperlink"/>
          </w:rPr>
          <w:t>Major Foreign Holders of Treasury Securities</w:t>
        </w:r>
      </w:hyperlink>
      <w:r>
        <w:t>, April 18, 2020</w:t>
      </w:r>
    </w:p>
  </w:footnote>
  <w:footnote w:id="8">
    <w:p w14:paraId="2825CD18" w14:textId="48B67104" w:rsidR="00517900" w:rsidRDefault="00517900">
      <w:pPr>
        <w:pStyle w:val="FootnoteText"/>
      </w:pPr>
      <w:r>
        <w:rPr>
          <w:rStyle w:val="FootnoteReference"/>
        </w:rPr>
        <w:footnoteRef/>
      </w:r>
      <w:r>
        <w:t xml:space="preserve"> See St. Louis Federal Reserve data series: </w:t>
      </w:r>
      <w:hyperlink r:id="rId3" w:history="1">
        <w:r w:rsidRPr="00A223D8">
          <w:rPr>
            <w:rStyle w:val="Hyperlink"/>
          </w:rPr>
          <w:t>https://fred.stlouisfed.org/series/FDHBFIN</w:t>
        </w:r>
      </w:hyperlink>
      <w:r>
        <w:t xml:space="preserve"> and others.</w:t>
      </w:r>
    </w:p>
  </w:footnote>
  <w:footnote w:id="9">
    <w:p w14:paraId="0983FDAF" w14:textId="1EC3600A" w:rsidR="00517900" w:rsidRPr="009B4B7F" w:rsidRDefault="00517900">
      <w:pPr>
        <w:pStyle w:val="FootnoteText"/>
      </w:pPr>
      <w:r>
        <w:rPr>
          <w:rStyle w:val="FootnoteReference"/>
        </w:rPr>
        <w:footnoteRef/>
      </w:r>
      <w:r>
        <w:t xml:space="preserve"> Reinhart, Carmen </w:t>
      </w:r>
      <w:proofErr w:type="gramStart"/>
      <w:r>
        <w:t>M.</w:t>
      </w:r>
      <w:proofErr w:type="gramEnd"/>
      <w:r>
        <w:t xml:space="preserve"> and Kenneth S Rogoff, </w:t>
      </w:r>
      <w:r>
        <w:rPr>
          <w:u w:val="single"/>
        </w:rPr>
        <w:t>This Time Is Different</w:t>
      </w:r>
      <w:r w:rsidRPr="009B4B7F">
        <w:t>, Princeton University Press, 2009</w:t>
      </w:r>
    </w:p>
  </w:footnote>
  <w:footnote w:id="10">
    <w:p w14:paraId="57798BC0" w14:textId="17E3387E" w:rsidR="00517900" w:rsidRDefault="00517900">
      <w:pPr>
        <w:pStyle w:val="FootnoteText"/>
      </w:pPr>
      <w:r>
        <w:rPr>
          <w:rStyle w:val="FootnoteReference"/>
        </w:rPr>
        <w:footnoteRef/>
      </w:r>
      <w:r>
        <w:t xml:space="preserve"> See </w:t>
      </w:r>
      <w:r w:rsidRPr="002A02A4">
        <w:t>https://ec.europa.eu/eurostat/documents/2995521/9984123/2-19072019-AP-EN.pdf/437bbb45-7db5-4841-b104-296a0dfc2f1c</w:t>
      </w:r>
    </w:p>
  </w:footnote>
  <w:footnote w:id="11">
    <w:p w14:paraId="6449B127" w14:textId="5DC4C794" w:rsidR="00517900" w:rsidRDefault="00517900">
      <w:pPr>
        <w:pStyle w:val="FootnoteText"/>
      </w:pPr>
      <w:r>
        <w:rPr>
          <w:rStyle w:val="FootnoteReference"/>
        </w:rPr>
        <w:footnoteRef/>
      </w:r>
      <w:r>
        <w:t xml:space="preserve"> See USDOBTCLOCK.com</w:t>
      </w:r>
    </w:p>
  </w:footnote>
  <w:footnote w:id="12">
    <w:p w14:paraId="1109A1CE" w14:textId="30AB3C76" w:rsidR="00517900" w:rsidRDefault="00517900">
      <w:pPr>
        <w:pStyle w:val="FootnoteText"/>
      </w:pPr>
      <w:r>
        <w:rPr>
          <w:rStyle w:val="FootnoteReference"/>
        </w:rPr>
        <w:footnoteRef/>
      </w:r>
      <w:r>
        <w:t xml:space="preserve"> See Table 6 later in this paper.</w:t>
      </w:r>
    </w:p>
  </w:footnote>
  <w:footnote w:id="13">
    <w:p w14:paraId="14E3135E" w14:textId="77777777" w:rsidR="00517900" w:rsidRDefault="00517900" w:rsidP="002F3C6D">
      <w:pPr>
        <w:pStyle w:val="FootnoteText"/>
      </w:pPr>
    </w:p>
    <w:p w14:paraId="2E522ECB" w14:textId="48483341" w:rsidR="00517900" w:rsidRDefault="00517900" w:rsidP="002F3C6D">
      <w:pPr>
        <w:pStyle w:val="FootnoteText"/>
      </w:pPr>
      <w:r>
        <w:rPr>
          <w:rStyle w:val="FootnoteReference"/>
        </w:rPr>
        <w:footnoteRef/>
      </w:r>
      <w:r>
        <w:t xml:space="preserve"> There were </w:t>
      </w:r>
      <w:proofErr w:type="gramStart"/>
      <w:r>
        <w:t>actually 18</w:t>
      </w:r>
      <w:proofErr w:type="gramEnd"/>
      <w:r>
        <w:t xml:space="preserve"> tax bills passed after 1960. These four were very much the largest cuts.</w:t>
      </w:r>
    </w:p>
  </w:footnote>
  <w:footnote w:id="14">
    <w:p w14:paraId="21D9F225" w14:textId="586F981C" w:rsidR="00517900" w:rsidRDefault="00517900" w:rsidP="002F3C6D">
      <w:pPr>
        <w:pStyle w:val="FootnoteText"/>
      </w:pPr>
      <w:r>
        <w:rPr>
          <w:rStyle w:val="FootnoteReference"/>
        </w:rPr>
        <w:footnoteRef/>
      </w:r>
      <w:r>
        <w:t xml:space="preserve"> One might quibble with the treatment of the Bush 2 tax cuts as all beginning in 2001 when they were spread out over 3 years. Thus, years 5 and 6 after 2001 produced GDP growth of 2.7% and 1.8% which yielded 6-year average after-event growth of 2.7% - even worse than the </w:t>
      </w:r>
      <w:proofErr w:type="gramStart"/>
      <w:r>
        <w:t>4 year</w:t>
      </w:r>
      <w:proofErr w:type="gramEnd"/>
      <w:r>
        <w:t xml:space="preserve"> results.</w:t>
      </w:r>
    </w:p>
  </w:footnote>
  <w:footnote w:id="15">
    <w:p w14:paraId="5B0844A4" w14:textId="77777777" w:rsidR="00517900" w:rsidRDefault="00517900" w:rsidP="00F42DFE">
      <w:pPr>
        <w:pStyle w:val="FootnoteText"/>
      </w:pPr>
      <w:r>
        <w:rPr>
          <w:rStyle w:val="FootnoteReference"/>
        </w:rPr>
        <w:footnoteRef/>
      </w:r>
      <w:r>
        <w:t xml:space="preserve"> See </w:t>
      </w:r>
      <w:proofErr w:type="spellStart"/>
      <w:r>
        <w:t>Faverri</w:t>
      </w:r>
      <w:proofErr w:type="spellEnd"/>
      <w:r>
        <w:t xml:space="preserve"> and </w:t>
      </w:r>
      <w:proofErr w:type="spellStart"/>
      <w:r>
        <w:t>Giavazzi</w:t>
      </w:r>
      <w:proofErr w:type="spellEnd"/>
      <w:r>
        <w:t>, Center for Economic Policy Research.</w:t>
      </w:r>
      <w:r w:rsidRPr="003826B7">
        <w:t xml:space="preserve"> https://voxeu.org/article/how-large-us-tax-multiplier</w:t>
      </w:r>
      <w:r>
        <w:t xml:space="preserve"> </w:t>
      </w:r>
    </w:p>
  </w:footnote>
  <w:footnote w:id="16">
    <w:p w14:paraId="412B4B76" w14:textId="77777777" w:rsidR="00517900" w:rsidRDefault="00517900" w:rsidP="002F3C6D">
      <w:pPr>
        <w:pStyle w:val="FootnoteText"/>
      </w:pPr>
      <w:r>
        <w:rPr>
          <w:rStyle w:val="FootnoteReference"/>
        </w:rPr>
        <w:footnoteRef/>
      </w:r>
      <w:r>
        <w:t xml:space="preserve"> </w:t>
      </w:r>
      <w:r>
        <w:rPr>
          <w:caps/>
        </w:rPr>
        <w:t>B</w:t>
      </w:r>
      <w:r>
        <w:t xml:space="preserve">inder, Alan </w:t>
      </w:r>
      <w:proofErr w:type="gramStart"/>
      <w:r>
        <w:t>S.</w:t>
      </w:r>
      <w:proofErr w:type="gramEnd"/>
      <w:r>
        <w:t xml:space="preserve"> and Mark W. Watson (July 2014), "Presidents and the US Economy: An </w:t>
      </w:r>
      <w:proofErr w:type="spellStart"/>
      <w:r>
        <w:t>Econometic</w:t>
      </w:r>
      <w:proofErr w:type="spellEnd"/>
      <w:r>
        <w:t xml:space="preserve"> Exploration," Woodrow Wilson School and Department of Economics, Princeton University</w:t>
      </w:r>
    </w:p>
  </w:footnote>
  <w:footnote w:id="17">
    <w:p w14:paraId="531DB7E0" w14:textId="171802A3" w:rsidR="00517900" w:rsidRDefault="00517900" w:rsidP="00936354">
      <w:r>
        <w:rPr>
          <w:rStyle w:val="FootnoteReference"/>
        </w:rPr>
        <w:footnoteRef/>
      </w:r>
      <w:r>
        <w:t xml:space="preserve"> The statistics are standard deviations; it is measured across all like party presidential terms. A standard deviation of (0.46) relative to the average data item (4.35) for Democratic Real GDP implies a low probability that the true average is 0. Whenever the average result is more than twice the standard deviation there is at least a 95% probability that the true underlying result is greater than 0.The p-value is a statistic that measures the probability that the difference between the two party results is a random result from a true underlying distribution where the two party distributions are in fact identical. A value of .01 means that there is a 1% probability that the difference is a random result from identical data distributions. That is </w:t>
      </w:r>
      <w:proofErr w:type="gramStart"/>
      <w:r>
        <w:t>a very strong</w:t>
      </w:r>
      <w:proofErr w:type="gramEnd"/>
      <w:r>
        <w:t xml:space="preserve"> statistical result.</w:t>
      </w:r>
    </w:p>
    <w:p w14:paraId="77DB4AFF" w14:textId="3623FDE4" w:rsidR="00517900" w:rsidRDefault="0051790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53E"/>
    <w:multiLevelType w:val="hybridMultilevel"/>
    <w:tmpl w:val="11AEAB74"/>
    <w:lvl w:ilvl="0" w:tplc="3E84AEF8">
      <w:start w:val="1"/>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2412829"/>
    <w:multiLevelType w:val="hybridMultilevel"/>
    <w:tmpl w:val="BB72A2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13421"/>
    <w:multiLevelType w:val="hybridMultilevel"/>
    <w:tmpl w:val="47722D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B87049"/>
    <w:multiLevelType w:val="hybridMultilevel"/>
    <w:tmpl w:val="E22E95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E112D"/>
    <w:multiLevelType w:val="hybridMultilevel"/>
    <w:tmpl w:val="38687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7207D"/>
    <w:multiLevelType w:val="hybridMultilevel"/>
    <w:tmpl w:val="5B1CD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E29D4"/>
    <w:multiLevelType w:val="hybridMultilevel"/>
    <w:tmpl w:val="B5B2EC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123B22"/>
    <w:multiLevelType w:val="hybridMultilevel"/>
    <w:tmpl w:val="771E1B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BA6ED3"/>
    <w:multiLevelType w:val="multilevel"/>
    <w:tmpl w:val="AB2A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D1647"/>
    <w:multiLevelType w:val="hybridMultilevel"/>
    <w:tmpl w:val="BBE6F9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AF02AF8"/>
    <w:multiLevelType w:val="multilevel"/>
    <w:tmpl w:val="69B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86557"/>
    <w:multiLevelType w:val="multilevel"/>
    <w:tmpl w:val="23F0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33CC3"/>
    <w:multiLevelType w:val="hybridMultilevel"/>
    <w:tmpl w:val="82849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DE5169"/>
    <w:multiLevelType w:val="hybridMultilevel"/>
    <w:tmpl w:val="38F0A18A"/>
    <w:lvl w:ilvl="0" w:tplc="1F1E231C">
      <w:start w:val="1"/>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3A5326C"/>
    <w:multiLevelType w:val="multilevel"/>
    <w:tmpl w:val="3A24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F02BC"/>
    <w:multiLevelType w:val="hybridMultilevel"/>
    <w:tmpl w:val="2C2A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567D9"/>
    <w:multiLevelType w:val="hybridMultilevel"/>
    <w:tmpl w:val="5CACA6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5422FA"/>
    <w:multiLevelType w:val="hybridMultilevel"/>
    <w:tmpl w:val="F506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22173E"/>
    <w:multiLevelType w:val="hybridMultilevel"/>
    <w:tmpl w:val="DA548A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5"/>
  </w:num>
  <w:num w:numId="4">
    <w:abstractNumId w:val="9"/>
  </w:num>
  <w:num w:numId="5">
    <w:abstractNumId w:val="10"/>
  </w:num>
  <w:num w:numId="6">
    <w:abstractNumId w:val="3"/>
  </w:num>
  <w:num w:numId="7">
    <w:abstractNumId w:val="18"/>
  </w:num>
  <w:num w:numId="8">
    <w:abstractNumId w:val="17"/>
  </w:num>
  <w:num w:numId="9">
    <w:abstractNumId w:val="1"/>
  </w:num>
  <w:num w:numId="10">
    <w:abstractNumId w:val="16"/>
  </w:num>
  <w:num w:numId="11">
    <w:abstractNumId w:val="12"/>
  </w:num>
  <w:num w:numId="12">
    <w:abstractNumId w:val="2"/>
  </w:num>
  <w:num w:numId="13">
    <w:abstractNumId w:val="7"/>
  </w:num>
  <w:num w:numId="14">
    <w:abstractNumId w:val="11"/>
  </w:num>
  <w:num w:numId="15">
    <w:abstractNumId w:val="14"/>
  </w:num>
  <w:num w:numId="16">
    <w:abstractNumId w:val="8"/>
  </w:num>
  <w:num w:numId="17">
    <w:abstractNumId w:val="5"/>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3548"/>
    <w:rsid w:val="000172BA"/>
    <w:rsid w:val="000276B0"/>
    <w:rsid w:val="00072CB9"/>
    <w:rsid w:val="00075040"/>
    <w:rsid w:val="00075E67"/>
    <w:rsid w:val="0009291F"/>
    <w:rsid w:val="000A1894"/>
    <w:rsid w:val="000B616E"/>
    <w:rsid w:val="000C28D8"/>
    <w:rsid w:val="000C2AC2"/>
    <w:rsid w:val="000D55DA"/>
    <w:rsid w:val="000D5BC1"/>
    <w:rsid w:val="000D696C"/>
    <w:rsid w:val="00100935"/>
    <w:rsid w:val="00101D0A"/>
    <w:rsid w:val="00112FCD"/>
    <w:rsid w:val="001158F7"/>
    <w:rsid w:val="00121A79"/>
    <w:rsid w:val="001242BA"/>
    <w:rsid w:val="0012486F"/>
    <w:rsid w:val="001304FF"/>
    <w:rsid w:val="001412CF"/>
    <w:rsid w:val="00147959"/>
    <w:rsid w:val="001532B8"/>
    <w:rsid w:val="00160024"/>
    <w:rsid w:val="001675AC"/>
    <w:rsid w:val="00183A8B"/>
    <w:rsid w:val="0019225B"/>
    <w:rsid w:val="001C00B4"/>
    <w:rsid w:val="001D0C23"/>
    <w:rsid w:val="001D7FBC"/>
    <w:rsid w:val="001E0B2E"/>
    <w:rsid w:val="001E57F9"/>
    <w:rsid w:val="001E7A08"/>
    <w:rsid w:val="001F2392"/>
    <w:rsid w:val="001F401B"/>
    <w:rsid w:val="00213DF2"/>
    <w:rsid w:val="0021566F"/>
    <w:rsid w:val="002210B8"/>
    <w:rsid w:val="002326CF"/>
    <w:rsid w:val="00233BE0"/>
    <w:rsid w:val="002359A3"/>
    <w:rsid w:val="00235C6C"/>
    <w:rsid w:val="00236C3B"/>
    <w:rsid w:val="00241250"/>
    <w:rsid w:val="002424E3"/>
    <w:rsid w:val="0025099D"/>
    <w:rsid w:val="00257C52"/>
    <w:rsid w:val="00265191"/>
    <w:rsid w:val="002727E0"/>
    <w:rsid w:val="00273235"/>
    <w:rsid w:val="002778A2"/>
    <w:rsid w:val="00281F5B"/>
    <w:rsid w:val="0028515A"/>
    <w:rsid w:val="002A02A4"/>
    <w:rsid w:val="002B0368"/>
    <w:rsid w:val="002D18AB"/>
    <w:rsid w:val="002D6531"/>
    <w:rsid w:val="002E21DF"/>
    <w:rsid w:val="002E3B0D"/>
    <w:rsid w:val="002E56B7"/>
    <w:rsid w:val="002F3C6D"/>
    <w:rsid w:val="00320DD2"/>
    <w:rsid w:val="00325E65"/>
    <w:rsid w:val="00333DD6"/>
    <w:rsid w:val="003441EA"/>
    <w:rsid w:val="003718C0"/>
    <w:rsid w:val="003721AD"/>
    <w:rsid w:val="00374C59"/>
    <w:rsid w:val="00375481"/>
    <w:rsid w:val="00380BCB"/>
    <w:rsid w:val="003826B7"/>
    <w:rsid w:val="00397707"/>
    <w:rsid w:val="003A6BCB"/>
    <w:rsid w:val="003B02FB"/>
    <w:rsid w:val="003B4A8B"/>
    <w:rsid w:val="003B5426"/>
    <w:rsid w:val="003C6FD0"/>
    <w:rsid w:val="003D0AF6"/>
    <w:rsid w:val="003D1FC1"/>
    <w:rsid w:val="003D2EF2"/>
    <w:rsid w:val="003E334F"/>
    <w:rsid w:val="003F25FF"/>
    <w:rsid w:val="003F7474"/>
    <w:rsid w:val="0040223E"/>
    <w:rsid w:val="00404D79"/>
    <w:rsid w:val="00410D5E"/>
    <w:rsid w:val="00422032"/>
    <w:rsid w:val="00424BFA"/>
    <w:rsid w:val="0042653B"/>
    <w:rsid w:val="004319DE"/>
    <w:rsid w:val="00432318"/>
    <w:rsid w:val="00433F82"/>
    <w:rsid w:val="00435107"/>
    <w:rsid w:val="004373E3"/>
    <w:rsid w:val="00440379"/>
    <w:rsid w:val="004453EA"/>
    <w:rsid w:val="004515DF"/>
    <w:rsid w:val="00455038"/>
    <w:rsid w:val="004662CF"/>
    <w:rsid w:val="00472CC4"/>
    <w:rsid w:val="0047356E"/>
    <w:rsid w:val="00474BA3"/>
    <w:rsid w:val="004B358D"/>
    <w:rsid w:val="004B3A2E"/>
    <w:rsid w:val="004B5089"/>
    <w:rsid w:val="004D18EF"/>
    <w:rsid w:val="004D2631"/>
    <w:rsid w:val="004E0A27"/>
    <w:rsid w:val="004F02DA"/>
    <w:rsid w:val="004F1385"/>
    <w:rsid w:val="00517900"/>
    <w:rsid w:val="00532380"/>
    <w:rsid w:val="00535E55"/>
    <w:rsid w:val="005521CF"/>
    <w:rsid w:val="00552CCB"/>
    <w:rsid w:val="00554957"/>
    <w:rsid w:val="00555E48"/>
    <w:rsid w:val="00557176"/>
    <w:rsid w:val="005574CC"/>
    <w:rsid w:val="00557B8E"/>
    <w:rsid w:val="00572072"/>
    <w:rsid w:val="00573F0C"/>
    <w:rsid w:val="00574FD8"/>
    <w:rsid w:val="0057563C"/>
    <w:rsid w:val="0059013B"/>
    <w:rsid w:val="0059287F"/>
    <w:rsid w:val="0059532A"/>
    <w:rsid w:val="005A59BF"/>
    <w:rsid w:val="005C1B19"/>
    <w:rsid w:val="005C4114"/>
    <w:rsid w:val="005D5A6E"/>
    <w:rsid w:val="005E3F05"/>
    <w:rsid w:val="005F1BA9"/>
    <w:rsid w:val="006034A2"/>
    <w:rsid w:val="0061165A"/>
    <w:rsid w:val="00621141"/>
    <w:rsid w:val="00624CC4"/>
    <w:rsid w:val="00645CA0"/>
    <w:rsid w:val="00662604"/>
    <w:rsid w:val="0066438A"/>
    <w:rsid w:val="006801B7"/>
    <w:rsid w:val="00680A21"/>
    <w:rsid w:val="00684BD5"/>
    <w:rsid w:val="00690FAB"/>
    <w:rsid w:val="006A6C3E"/>
    <w:rsid w:val="006B1AEA"/>
    <w:rsid w:val="006B683F"/>
    <w:rsid w:val="006C4F20"/>
    <w:rsid w:val="006D3170"/>
    <w:rsid w:val="006D7A58"/>
    <w:rsid w:val="006E2838"/>
    <w:rsid w:val="006E43D5"/>
    <w:rsid w:val="006E5F1E"/>
    <w:rsid w:val="006E75AF"/>
    <w:rsid w:val="006F37E1"/>
    <w:rsid w:val="0071382E"/>
    <w:rsid w:val="007177CE"/>
    <w:rsid w:val="0073231E"/>
    <w:rsid w:val="00742F59"/>
    <w:rsid w:val="00745787"/>
    <w:rsid w:val="00761C83"/>
    <w:rsid w:val="00771323"/>
    <w:rsid w:val="00776EB4"/>
    <w:rsid w:val="00780D96"/>
    <w:rsid w:val="0079161C"/>
    <w:rsid w:val="007A4D6C"/>
    <w:rsid w:val="007B47E4"/>
    <w:rsid w:val="007B6E8C"/>
    <w:rsid w:val="007C2332"/>
    <w:rsid w:val="007C3958"/>
    <w:rsid w:val="007C51FB"/>
    <w:rsid w:val="007D5B61"/>
    <w:rsid w:val="007D6884"/>
    <w:rsid w:val="007E1E56"/>
    <w:rsid w:val="00802ADF"/>
    <w:rsid w:val="00807C34"/>
    <w:rsid w:val="00822BC7"/>
    <w:rsid w:val="008270A9"/>
    <w:rsid w:val="0082752B"/>
    <w:rsid w:val="00837505"/>
    <w:rsid w:val="008508CE"/>
    <w:rsid w:val="008534DF"/>
    <w:rsid w:val="00853636"/>
    <w:rsid w:val="0085624B"/>
    <w:rsid w:val="0085757D"/>
    <w:rsid w:val="008646EA"/>
    <w:rsid w:val="008673CC"/>
    <w:rsid w:val="00872251"/>
    <w:rsid w:val="00882553"/>
    <w:rsid w:val="00884FBE"/>
    <w:rsid w:val="008A145E"/>
    <w:rsid w:val="008A66AD"/>
    <w:rsid w:val="008C41E5"/>
    <w:rsid w:val="008E04F5"/>
    <w:rsid w:val="008F26FE"/>
    <w:rsid w:val="008F567A"/>
    <w:rsid w:val="009231EF"/>
    <w:rsid w:val="009262C6"/>
    <w:rsid w:val="00933758"/>
    <w:rsid w:val="00935F0B"/>
    <w:rsid w:val="00936354"/>
    <w:rsid w:val="00936E62"/>
    <w:rsid w:val="0094049D"/>
    <w:rsid w:val="0094325E"/>
    <w:rsid w:val="009471E5"/>
    <w:rsid w:val="00947A4B"/>
    <w:rsid w:val="00950679"/>
    <w:rsid w:val="00950B37"/>
    <w:rsid w:val="00953CE2"/>
    <w:rsid w:val="00957BC1"/>
    <w:rsid w:val="009614A8"/>
    <w:rsid w:val="00976A81"/>
    <w:rsid w:val="00977701"/>
    <w:rsid w:val="00987CE8"/>
    <w:rsid w:val="009A0808"/>
    <w:rsid w:val="009A4C06"/>
    <w:rsid w:val="009B4B7F"/>
    <w:rsid w:val="009C675A"/>
    <w:rsid w:val="009D47E6"/>
    <w:rsid w:val="00A0740C"/>
    <w:rsid w:val="00A14B71"/>
    <w:rsid w:val="00A15B74"/>
    <w:rsid w:val="00A208F0"/>
    <w:rsid w:val="00A22179"/>
    <w:rsid w:val="00A255D5"/>
    <w:rsid w:val="00A30E85"/>
    <w:rsid w:val="00A321FE"/>
    <w:rsid w:val="00A40037"/>
    <w:rsid w:val="00A473FB"/>
    <w:rsid w:val="00A51103"/>
    <w:rsid w:val="00A57F18"/>
    <w:rsid w:val="00A84865"/>
    <w:rsid w:val="00A91850"/>
    <w:rsid w:val="00A92545"/>
    <w:rsid w:val="00AA39B1"/>
    <w:rsid w:val="00AC4B5E"/>
    <w:rsid w:val="00AD00F5"/>
    <w:rsid w:val="00AD7390"/>
    <w:rsid w:val="00AE6CB1"/>
    <w:rsid w:val="00AE75CE"/>
    <w:rsid w:val="00AF364B"/>
    <w:rsid w:val="00AF4F17"/>
    <w:rsid w:val="00AF614C"/>
    <w:rsid w:val="00B00175"/>
    <w:rsid w:val="00B01DA0"/>
    <w:rsid w:val="00B04699"/>
    <w:rsid w:val="00B06649"/>
    <w:rsid w:val="00B14760"/>
    <w:rsid w:val="00B1539A"/>
    <w:rsid w:val="00B1594F"/>
    <w:rsid w:val="00B22592"/>
    <w:rsid w:val="00B2426A"/>
    <w:rsid w:val="00B33657"/>
    <w:rsid w:val="00B4175A"/>
    <w:rsid w:val="00B42946"/>
    <w:rsid w:val="00B47477"/>
    <w:rsid w:val="00B47672"/>
    <w:rsid w:val="00B54065"/>
    <w:rsid w:val="00B76584"/>
    <w:rsid w:val="00B80511"/>
    <w:rsid w:val="00B90B12"/>
    <w:rsid w:val="00BA1605"/>
    <w:rsid w:val="00BB7929"/>
    <w:rsid w:val="00BC6B13"/>
    <w:rsid w:val="00BD67AC"/>
    <w:rsid w:val="00BE4CE9"/>
    <w:rsid w:val="00BE7CAF"/>
    <w:rsid w:val="00BF1A6F"/>
    <w:rsid w:val="00C068FC"/>
    <w:rsid w:val="00C14FC9"/>
    <w:rsid w:val="00C30E92"/>
    <w:rsid w:val="00C33866"/>
    <w:rsid w:val="00C42958"/>
    <w:rsid w:val="00C52BA5"/>
    <w:rsid w:val="00C53695"/>
    <w:rsid w:val="00C637D8"/>
    <w:rsid w:val="00C701BF"/>
    <w:rsid w:val="00C712B8"/>
    <w:rsid w:val="00C71A1E"/>
    <w:rsid w:val="00C76C7A"/>
    <w:rsid w:val="00C86156"/>
    <w:rsid w:val="00C9173B"/>
    <w:rsid w:val="00CB02C8"/>
    <w:rsid w:val="00CB3854"/>
    <w:rsid w:val="00CB6E8E"/>
    <w:rsid w:val="00CD241F"/>
    <w:rsid w:val="00D03F98"/>
    <w:rsid w:val="00D051D5"/>
    <w:rsid w:val="00D11703"/>
    <w:rsid w:val="00D2109D"/>
    <w:rsid w:val="00D31F09"/>
    <w:rsid w:val="00D40ECE"/>
    <w:rsid w:val="00D4641F"/>
    <w:rsid w:val="00D54366"/>
    <w:rsid w:val="00D557F7"/>
    <w:rsid w:val="00D62716"/>
    <w:rsid w:val="00D66646"/>
    <w:rsid w:val="00D77733"/>
    <w:rsid w:val="00D901DB"/>
    <w:rsid w:val="00D9269F"/>
    <w:rsid w:val="00DA69DA"/>
    <w:rsid w:val="00DA7E40"/>
    <w:rsid w:val="00DB0A86"/>
    <w:rsid w:val="00DB6370"/>
    <w:rsid w:val="00DB7ED4"/>
    <w:rsid w:val="00DC1875"/>
    <w:rsid w:val="00DD11DD"/>
    <w:rsid w:val="00DD7852"/>
    <w:rsid w:val="00E01448"/>
    <w:rsid w:val="00E03548"/>
    <w:rsid w:val="00E038A5"/>
    <w:rsid w:val="00E06322"/>
    <w:rsid w:val="00E06C77"/>
    <w:rsid w:val="00E12C9B"/>
    <w:rsid w:val="00E30690"/>
    <w:rsid w:val="00E379AC"/>
    <w:rsid w:val="00E4241C"/>
    <w:rsid w:val="00E42D49"/>
    <w:rsid w:val="00E54C0A"/>
    <w:rsid w:val="00E57BEC"/>
    <w:rsid w:val="00E60377"/>
    <w:rsid w:val="00E65CA5"/>
    <w:rsid w:val="00E72E7B"/>
    <w:rsid w:val="00E739E6"/>
    <w:rsid w:val="00E77A59"/>
    <w:rsid w:val="00E87708"/>
    <w:rsid w:val="00E95CBC"/>
    <w:rsid w:val="00EA717D"/>
    <w:rsid w:val="00EB070F"/>
    <w:rsid w:val="00EB4D51"/>
    <w:rsid w:val="00EC5B8C"/>
    <w:rsid w:val="00ED1D2D"/>
    <w:rsid w:val="00ED24A0"/>
    <w:rsid w:val="00EE3C63"/>
    <w:rsid w:val="00EF03E1"/>
    <w:rsid w:val="00EF7902"/>
    <w:rsid w:val="00F05B69"/>
    <w:rsid w:val="00F06F68"/>
    <w:rsid w:val="00F354E4"/>
    <w:rsid w:val="00F36EDC"/>
    <w:rsid w:val="00F40857"/>
    <w:rsid w:val="00F42DFE"/>
    <w:rsid w:val="00F43675"/>
    <w:rsid w:val="00F45E08"/>
    <w:rsid w:val="00F52045"/>
    <w:rsid w:val="00F54010"/>
    <w:rsid w:val="00F636DD"/>
    <w:rsid w:val="00F63CE9"/>
    <w:rsid w:val="00F6714D"/>
    <w:rsid w:val="00F711F5"/>
    <w:rsid w:val="00F719C1"/>
    <w:rsid w:val="00F73171"/>
    <w:rsid w:val="00F7587F"/>
    <w:rsid w:val="00F911F7"/>
    <w:rsid w:val="00F91B20"/>
    <w:rsid w:val="00F95132"/>
    <w:rsid w:val="00FA350E"/>
    <w:rsid w:val="00FA4689"/>
    <w:rsid w:val="00FB33DE"/>
    <w:rsid w:val="00FC0792"/>
    <w:rsid w:val="00FC3BC7"/>
    <w:rsid w:val="00FC54E3"/>
    <w:rsid w:val="00FC6ED8"/>
    <w:rsid w:val="00FF6B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2" type="connector" idref="#_x0000_s1029"/>
        <o:r id="V:Rule4" type="connector" idref="#_x0000_s1030"/>
        <o:r id="V:Rule5" type="connector" idref="#_x0000_s1031"/>
        <o:r id="V:Rule6" type="connector" idref="#_x0000_s1032"/>
        <o:r id="V:Rule7" type="connector" idref="#_x0000_s1033"/>
        <o:r id="V:Rule8" type="connector" idref="#_x0000_s1034"/>
        <o:r id="V:Rule9" type="connector" idref="#_x0000_s1035"/>
        <o:r id="V:Rule10" type="connector" idref="#_x0000_s1036"/>
        <o:r id="V:Rule12" type="connector" idref="#_x0000_s1037"/>
        <o:r id="V:Rule13" type="connector" idref="#_x0000_s1038"/>
        <o:r id="V:Rule14" type="connector" idref="#_x0000_s1039"/>
        <o:r id="V:Rule15" type="connector" idref="#_x0000_s1040"/>
        <o:r id="V:Rule16" type="connector" idref="#_x0000_s1041"/>
        <o:r id="V:Rule17" type="connector" idref="#_x0000_s1042"/>
      </o:rules>
    </o:shapelayout>
  </w:shapeDefaults>
  <w:decimalSymbol w:val="."/>
  <w:listSeparator w:val=","/>
  <w14:docId w14:val="011BF2F0"/>
  <w15:docId w15:val="{5978BD58-C469-44AB-8CD0-589559B1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A6E"/>
  </w:style>
  <w:style w:type="paragraph" w:styleId="Heading1">
    <w:name w:val="heading 1"/>
    <w:basedOn w:val="Normal"/>
    <w:next w:val="Normal"/>
    <w:link w:val="Heading1Char"/>
    <w:uiPriority w:val="9"/>
    <w:qFormat/>
    <w:rsid w:val="00AE6C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14F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3EA"/>
    <w:rPr>
      <w:rFonts w:ascii="Tahoma" w:hAnsi="Tahoma" w:cs="Tahoma"/>
      <w:sz w:val="16"/>
      <w:szCs w:val="16"/>
    </w:rPr>
  </w:style>
  <w:style w:type="paragraph" w:styleId="ListParagraph">
    <w:name w:val="List Paragraph"/>
    <w:basedOn w:val="Normal"/>
    <w:uiPriority w:val="34"/>
    <w:qFormat/>
    <w:rsid w:val="00C712B8"/>
    <w:pPr>
      <w:ind w:left="720"/>
      <w:contextualSpacing/>
    </w:pPr>
  </w:style>
  <w:style w:type="paragraph" w:styleId="FootnoteText">
    <w:name w:val="footnote text"/>
    <w:basedOn w:val="Normal"/>
    <w:link w:val="FootnoteTextChar"/>
    <w:uiPriority w:val="99"/>
    <w:semiHidden/>
    <w:unhideWhenUsed/>
    <w:rsid w:val="004515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15DF"/>
    <w:rPr>
      <w:sz w:val="20"/>
      <w:szCs w:val="20"/>
    </w:rPr>
  </w:style>
  <w:style w:type="character" w:styleId="FootnoteReference">
    <w:name w:val="footnote reference"/>
    <w:basedOn w:val="DefaultParagraphFont"/>
    <w:uiPriority w:val="99"/>
    <w:semiHidden/>
    <w:unhideWhenUsed/>
    <w:rsid w:val="004515DF"/>
    <w:rPr>
      <w:vertAlign w:val="superscript"/>
    </w:rPr>
  </w:style>
  <w:style w:type="character" w:styleId="Hyperlink">
    <w:name w:val="Hyperlink"/>
    <w:basedOn w:val="DefaultParagraphFont"/>
    <w:uiPriority w:val="99"/>
    <w:unhideWhenUsed/>
    <w:rsid w:val="004515DF"/>
    <w:rPr>
      <w:color w:val="0000FF" w:themeColor="hyperlink"/>
      <w:u w:val="single"/>
    </w:rPr>
  </w:style>
  <w:style w:type="table" w:styleId="TableGrid">
    <w:name w:val="Table Grid"/>
    <w:basedOn w:val="TableNormal"/>
    <w:uiPriority w:val="59"/>
    <w:rsid w:val="00F36E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06649"/>
    <w:rPr>
      <w:b/>
      <w:bCs/>
    </w:rPr>
  </w:style>
  <w:style w:type="paragraph" w:styleId="NormalWeb">
    <w:name w:val="Normal (Web)"/>
    <w:basedOn w:val="Normal"/>
    <w:uiPriority w:val="99"/>
    <w:unhideWhenUsed/>
    <w:rsid w:val="00B066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6649"/>
    <w:rPr>
      <w:i/>
      <w:iCs/>
    </w:rPr>
  </w:style>
  <w:style w:type="character" w:customStyle="1" w:styleId="Heading2Char">
    <w:name w:val="Heading 2 Char"/>
    <w:basedOn w:val="DefaultParagraphFont"/>
    <w:link w:val="Heading2"/>
    <w:uiPriority w:val="9"/>
    <w:rsid w:val="00C14FC9"/>
    <w:rPr>
      <w:rFonts w:ascii="Times New Roman" w:eastAsia="Times New Roman" w:hAnsi="Times New Roman" w:cs="Times New Roman"/>
      <w:b/>
      <w:bCs/>
      <w:sz w:val="36"/>
      <w:szCs w:val="36"/>
    </w:rPr>
  </w:style>
  <w:style w:type="character" w:customStyle="1" w:styleId="mw-headline">
    <w:name w:val="mw-headline"/>
    <w:basedOn w:val="DefaultParagraphFont"/>
    <w:rsid w:val="00C14FC9"/>
  </w:style>
  <w:style w:type="character" w:styleId="UnresolvedMention">
    <w:name w:val="Unresolved Mention"/>
    <w:basedOn w:val="DefaultParagraphFont"/>
    <w:uiPriority w:val="99"/>
    <w:semiHidden/>
    <w:unhideWhenUsed/>
    <w:rsid w:val="006801B7"/>
    <w:rPr>
      <w:color w:val="605E5C"/>
      <w:shd w:val="clear" w:color="auto" w:fill="E1DFDD"/>
    </w:rPr>
  </w:style>
  <w:style w:type="character" w:customStyle="1" w:styleId="nowrap">
    <w:name w:val="nowrap"/>
    <w:basedOn w:val="DefaultParagraphFont"/>
    <w:rsid w:val="00F43675"/>
  </w:style>
  <w:style w:type="paragraph" w:styleId="Header">
    <w:name w:val="header"/>
    <w:basedOn w:val="Normal"/>
    <w:link w:val="HeaderChar"/>
    <w:uiPriority w:val="99"/>
    <w:unhideWhenUsed/>
    <w:rsid w:val="00F4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675"/>
  </w:style>
  <w:style w:type="paragraph" w:styleId="Footer">
    <w:name w:val="footer"/>
    <w:basedOn w:val="Normal"/>
    <w:link w:val="FooterChar"/>
    <w:uiPriority w:val="99"/>
    <w:unhideWhenUsed/>
    <w:rsid w:val="00F4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675"/>
  </w:style>
  <w:style w:type="character" w:styleId="CommentReference">
    <w:name w:val="annotation reference"/>
    <w:basedOn w:val="DefaultParagraphFont"/>
    <w:uiPriority w:val="99"/>
    <w:semiHidden/>
    <w:unhideWhenUsed/>
    <w:rsid w:val="00E379AC"/>
    <w:rPr>
      <w:sz w:val="16"/>
      <w:szCs w:val="16"/>
    </w:rPr>
  </w:style>
  <w:style w:type="paragraph" w:styleId="CommentText">
    <w:name w:val="annotation text"/>
    <w:basedOn w:val="Normal"/>
    <w:link w:val="CommentTextChar"/>
    <w:uiPriority w:val="99"/>
    <w:semiHidden/>
    <w:unhideWhenUsed/>
    <w:rsid w:val="00E379AC"/>
    <w:pPr>
      <w:spacing w:line="240" w:lineRule="auto"/>
    </w:pPr>
    <w:rPr>
      <w:sz w:val="20"/>
      <w:szCs w:val="20"/>
    </w:rPr>
  </w:style>
  <w:style w:type="character" w:customStyle="1" w:styleId="CommentTextChar">
    <w:name w:val="Comment Text Char"/>
    <w:basedOn w:val="DefaultParagraphFont"/>
    <w:link w:val="CommentText"/>
    <w:uiPriority w:val="99"/>
    <w:semiHidden/>
    <w:rsid w:val="00E379AC"/>
    <w:rPr>
      <w:sz w:val="20"/>
      <w:szCs w:val="20"/>
    </w:rPr>
  </w:style>
  <w:style w:type="paragraph" w:styleId="CommentSubject">
    <w:name w:val="annotation subject"/>
    <w:basedOn w:val="CommentText"/>
    <w:next w:val="CommentText"/>
    <w:link w:val="CommentSubjectChar"/>
    <w:uiPriority w:val="99"/>
    <w:semiHidden/>
    <w:unhideWhenUsed/>
    <w:rsid w:val="00E379AC"/>
    <w:rPr>
      <w:b/>
      <w:bCs/>
    </w:rPr>
  </w:style>
  <w:style w:type="character" w:customStyle="1" w:styleId="CommentSubjectChar">
    <w:name w:val="Comment Subject Char"/>
    <w:basedOn w:val="CommentTextChar"/>
    <w:link w:val="CommentSubject"/>
    <w:uiPriority w:val="99"/>
    <w:semiHidden/>
    <w:rsid w:val="00E379AC"/>
    <w:rPr>
      <w:b/>
      <w:bCs/>
      <w:sz w:val="20"/>
      <w:szCs w:val="20"/>
    </w:rPr>
  </w:style>
  <w:style w:type="character" w:customStyle="1" w:styleId="Heading1Char">
    <w:name w:val="Heading 1 Char"/>
    <w:basedOn w:val="DefaultParagraphFont"/>
    <w:link w:val="Heading1"/>
    <w:uiPriority w:val="9"/>
    <w:rsid w:val="00AE6CB1"/>
    <w:rPr>
      <w:rFonts w:asciiTheme="majorHAnsi" w:eastAsiaTheme="majorEastAsia" w:hAnsiTheme="majorHAnsi" w:cstheme="majorBidi"/>
      <w:color w:val="365F91" w:themeColor="accent1" w:themeShade="BF"/>
      <w:sz w:val="32"/>
      <w:szCs w:val="32"/>
    </w:rPr>
  </w:style>
  <w:style w:type="character" w:customStyle="1" w:styleId="mntl-inline-citation">
    <w:name w:val="mntl-inline-citation"/>
    <w:basedOn w:val="DefaultParagraphFont"/>
    <w:rsid w:val="004B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30134">
      <w:bodyDiv w:val="1"/>
      <w:marLeft w:val="0"/>
      <w:marRight w:val="0"/>
      <w:marTop w:val="0"/>
      <w:marBottom w:val="0"/>
      <w:divBdr>
        <w:top w:val="none" w:sz="0" w:space="0" w:color="auto"/>
        <w:left w:val="none" w:sz="0" w:space="0" w:color="auto"/>
        <w:bottom w:val="none" w:sz="0" w:space="0" w:color="auto"/>
        <w:right w:val="none" w:sz="0" w:space="0" w:color="auto"/>
      </w:divBdr>
    </w:div>
    <w:div w:id="82728937">
      <w:bodyDiv w:val="1"/>
      <w:marLeft w:val="0"/>
      <w:marRight w:val="0"/>
      <w:marTop w:val="0"/>
      <w:marBottom w:val="0"/>
      <w:divBdr>
        <w:top w:val="none" w:sz="0" w:space="0" w:color="auto"/>
        <w:left w:val="none" w:sz="0" w:space="0" w:color="auto"/>
        <w:bottom w:val="none" w:sz="0" w:space="0" w:color="auto"/>
        <w:right w:val="none" w:sz="0" w:space="0" w:color="auto"/>
      </w:divBdr>
    </w:div>
    <w:div w:id="316693145">
      <w:bodyDiv w:val="1"/>
      <w:marLeft w:val="0"/>
      <w:marRight w:val="0"/>
      <w:marTop w:val="0"/>
      <w:marBottom w:val="0"/>
      <w:divBdr>
        <w:top w:val="none" w:sz="0" w:space="0" w:color="auto"/>
        <w:left w:val="none" w:sz="0" w:space="0" w:color="auto"/>
        <w:bottom w:val="none" w:sz="0" w:space="0" w:color="auto"/>
        <w:right w:val="none" w:sz="0" w:space="0" w:color="auto"/>
      </w:divBdr>
    </w:div>
    <w:div w:id="465852379">
      <w:bodyDiv w:val="1"/>
      <w:marLeft w:val="0"/>
      <w:marRight w:val="0"/>
      <w:marTop w:val="0"/>
      <w:marBottom w:val="0"/>
      <w:divBdr>
        <w:top w:val="none" w:sz="0" w:space="0" w:color="auto"/>
        <w:left w:val="none" w:sz="0" w:space="0" w:color="auto"/>
        <w:bottom w:val="none" w:sz="0" w:space="0" w:color="auto"/>
        <w:right w:val="none" w:sz="0" w:space="0" w:color="auto"/>
      </w:divBdr>
    </w:div>
    <w:div w:id="597369234">
      <w:bodyDiv w:val="1"/>
      <w:marLeft w:val="0"/>
      <w:marRight w:val="0"/>
      <w:marTop w:val="0"/>
      <w:marBottom w:val="0"/>
      <w:divBdr>
        <w:top w:val="none" w:sz="0" w:space="0" w:color="auto"/>
        <w:left w:val="none" w:sz="0" w:space="0" w:color="auto"/>
        <w:bottom w:val="none" w:sz="0" w:space="0" w:color="auto"/>
        <w:right w:val="none" w:sz="0" w:space="0" w:color="auto"/>
      </w:divBdr>
    </w:div>
    <w:div w:id="627509074">
      <w:bodyDiv w:val="1"/>
      <w:marLeft w:val="0"/>
      <w:marRight w:val="0"/>
      <w:marTop w:val="0"/>
      <w:marBottom w:val="0"/>
      <w:divBdr>
        <w:top w:val="none" w:sz="0" w:space="0" w:color="auto"/>
        <w:left w:val="none" w:sz="0" w:space="0" w:color="auto"/>
        <w:bottom w:val="none" w:sz="0" w:space="0" w:color="auto"/>
        <w:right w:val="none" w:sz="0" w:space="0" w:color="auto"/>
      </w:divBdr>
    </w:div>
    <w:div w:id="712115216">
      <w:bodyDiv w:val="1"/>
      <w:marLeft w:val="0"/>
      <w:marRight w:val="0"/>
      <w:marTop w:val="0"/>
      <w:marBottom w:val="0"/>
      <w:divBdr>
        <w:top w:val="none" w:sz="0" w:space="0" w:color="auto"/>
        <w:left w:val="none" w:sz="0" w:space="0" w:color="auto"/>
        <w:bottom w:val="none" w:sz="0" w:space="0" w:color="auto"/>
        <w:right w:val="none" w:sz="0" w:space="0" w:color="auto"/>
      </w:divBdr>
    </w:div>
    <w:div w:id="726533649">
      <w:bodyDiv w:val="1"/>
      <w:marLeft w:val="0"/>
      <w:marRight w:val="0"/>
      <w:marTop w:val="0"/>
      <w:marBottom w:val="0"/>
      <w:divBdr>
        <w:top w:val="none" w:sz="0" w:space="0" w:color="auto"/>
        <w:left w:val="none" w:sz="0" w:space="0" w:color="auto"/>
        <w:bottom w:val="none" w:sz="0" w:space="0" w:color="auto"/>
        <w:right w:val="none" w:sz="0" w:space="0" w:color="auto"/>
      </w:divBdr>
    </w:div>
    <w:div w:id="795638463">
      <w:bodyDiv w:val="1"/>
      <w:marLeft w:val="0"/>
      <w:marRight w:val="0"/>
      <w:marTop w:val="0"/>
      <w:marBottom w:val="0"/>
      <w:divBdr>
        <w:top w:val="none" w:sz="0" w:space="0" w:color="auto"/>
        <w:left w:val="none" w:sz="0" w:space="0" w:color="auto"/>
        <w:bottom w:val="none" w:sz="0" w:space="0" w:color="auto"/>
        <w:right w:val="none" w:sz="0" w:space="0" w:color="auto"/>
      </w:divBdr>
    </w:div>
    <w:div w:id="821652397">
      <w:bodyDiv w:val="1"/>
      <w:marLeft w:val="0"/>
      <w:marRight w:val="0"/>
      <w:marTop w:val="0"/>
      <w:marBottom w:val="0"/>
      <w:divBdr>
        <w:top w:val="none" w:sz="0" w:space="0" w:color="auto"/>
        <w:left w:val="none" w:sz="0" w:space="0" w:color="auto"/>
        <w:bottom w:val="none" w:sz="0" w:space="0" w:color="auto"/>
        <w:right w:val="none" w:sz="0" w:space="0" w:color="auto"/>
      </w:divBdr>
    </w:div>
    <w:div w:id="829322326">
      <w:bodyDiv w:val="1"/>
      <w:marLeft w:val="0"/>
      <w:marRight w:val="0"/>
      <w:marTop w:val="0"/>
      <w:marBottom w:val="0"/>
      <w:divBdr>
        <w:top w:val="none" w:sz="0" w:space="0" w:color="auto"/>
        <w:left w:val="none" w:sz="0" w:space="0" w:color="auto"/>
        <w:bottom w:val="none" w:sz="0" w:space="0" w:color="auto"/>
        <w:right w:val="none" w:sz="0" w:space="0" w:color="auto"/>
      </w:divBdr>
    </w:div>
    <w:div w:id="894436894">
      <w:bodyDiv w:val="1"/>
      <w:marLeft w:val="0"/>
      <w:marRight w:val="0"/>
      <w:marTop w:val="0"/>
      <w:marBottom w:val="0"/>
      <w:divBdr>
        <w:top w:val="none" w:sz="0" w:space="0" w:color="auto"/>
        <w:left w:val="none" w:sz="0" w:space="0" w:color="auto"/>
        <w:bottom w:val="none" w:sz="0" w:space="0" w:color="auto"/>
        <w:right w:val="none" w:sz="0" w:space="0" w:color="auto"/>
      </w:divBdr>
      <w:divsChild>
        <w:div w:id="358048296">
          <w:marLeft w:val="0"/>
          <w:marRight w:val="0"/>
          <w:marTop w:val="0"/>
          <w:marBottom w:val="0"/>
          <w:divBdr>
            <w:top w:val="none" w:sz="0" w:space="0" w:color="auto"/>
            <w:left w:val="none" w:sz="0" w:space="0" w:color="auto"/>
            <w:bottom w:val="none" w:sz="0" w:space="0" w:color="auto"/>
            <w:right w:val="none" w:sz="0" w:space="0" w:color="auto"/>
          </w:divBdr>
        </w:div>
      </w:divsChild>
    </w:div>
    <w:div w:id="941378420">
      <w:bodyDiv w:val="1"/>
      <w:marLeft w:val="0"/>
      <w:marRight w:val="0"/>
      <w:marTop w:val="0"/>
      <w:marBottom w:val="0"/>
      <w:divBdr>
        <w:top w:val="none" w:sz="0" w:space="0" w:color="auto"/>
        <w:left w:val="none" w:sz="0" w:space="0" w:color="auto"/>
        <w:bottom w:val="none" w:sz="0" w:space="0" w:color="auto"/>
        <w:right w:val="none" w:sz="0" w:space="0" w:color="auto"/>
      </w:divBdr>
      <w:divsChild>
        <w:div w:id="1780300398">
          <w:marLeft w:val="0"/>
          <w:marRight w:val="0"/>
          <w:marTop w:val="0"/>
          <w:marBottom w:val="0"/>
          <w:divBdr>
            <w:top w:val="none" w:sz="0" w:space="0" w:color="auto"/>
            <w:left w:val="none" w:sz="0" w:space="0" w:color="auto"/>
            <w:bottom w:val="none" w:sz="0" w:space="0" w:color="auto"/>
            <w:right w:val="none" w:sz="0" w:space="0" w:color="auto"/>
          </w:divBdr>
        </w:div>
        <w:div w:id="1308627263">
          <w:marLeft w:val="0"/>
          <w:marRight w:val="0"/>
          <w:marTop w:val="0"/>
          <w:marBottom w:val="0"/>
          <w:divBdr>
            <w:top w:val="none" w:sz="0" w:space="0" w:color="auto"/>
            <w:left w:val="none" w:sz="0" w:space="0" w:color="auto"/>
            <w:bottom w:val="none" w:sz="0" w:space="0" w:color="auto"/>
            <w:right w:val="none" w:sz="0" w:space="0" w:color="auto"/>
          </w:divBdr>
        </w:div>
      </w:divsChild>
    </w:div>
    <w:div w:id="1081565570">
      <w:bodyDiv w:val="1"/>
      <w:marLeft w:val="0"/>
      <w:marRight w:val="0"/>
      <w:marTop w:val="0"/>
      <w:marBottom w:val="0"/>
      <w:divBdr>
        <w:top w:val="none" w:sz="0" w:space="0" w:color="auto"/>
        <w:left w:val="none" w:sz="0" w:space="0" w:color="auto"/>
        <w:bottom w:val="none" w:sz="0" w:space="0" w:color="auto"/>
        <w:right w:val="none" w:sz="0" w:space="0" w:color="auto"/>
      </w:divBdr>
    </w:div>
    <w:div w:id="1117144314">
      <w:bodyDiv w:val="1"/>
      <w:marLeft w:val="0"/>
      <w:marRight w:val="0"/>
      <w:marTop w:val="0"/>
      <w:marBottom w:val="0"/>
      <w:divBdr>
        <w:top w:val="none" w:sz="0" w:space="0" w:color="auto"/>
        <w:left w:val="none" w:sz="0" w:space="0" w:color="auto"/>
        <w:bottom w:val="none" w:sz="0" w:space="0" w:color="auto"/>
        <w:right w:val="none" w:sz="0" w:space="0" w:color="auto"/>
      </w:divBdr>
    </w:div>
    <w:div w:id="1269582449">
      <w:bodyDiv w:val="1"/>
      <w:marLeft w:val="0"/>
      <w:marRight w:val="0"/>
      <w:marTop w:val="0"/>
      <w:marBottom w:val="0"/>
      <w:divBdr>
        <w:top w:val="none" w:sz="0" w:space="0" w:color="auto"/>
        <w:left w:val="none" w:sz="0" w:space="0" w:color="auto"/>
        <w:bottom w:val="none" w:sz="0" w:space="0" w:color="auto"/>
        <w:right w:val="none" w:sz="0" w:space="0" w:color="auto"/>
      </w:divBdr>
      <w:divsChild>
        <w:div w:id="1424184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817048">
      <w:bodyDiv w:val="1"/>
      <w:marLeft w:val="0"/>
      <w:marRight w:val="0"/>
      <w:marTop w:val="0"/>
      <w:marBottom w:val="0"/>
      <w:divBdr>
        <w:top w:val="none" w:sz="0" w:space="0" w:color="auto"/>
        <w:left w:val="none" w:sz="0" w:space="0" w:color="auto"/>
        <w:bottom w:val="none" w:sz="0" w:space="0" w:color="auto"/>
        <w:right w:val="none" w:sz="0" w:space="0" w:color="auto"/>
      </w:divBdr>
    </w:div>
    <w:div w:id="1308896302">
      <w:bodyDiv w:val="1"/>
      <w:marLeft w:val="0"/>
      <w:marRight w:val="0"/>
      <w:marTop w:val="0"/>
      <w:marBottom w:val="0"/>
      <w:divBdr>
        <w:top w:val="none" w:sz="0" w:space="0" w:color="auto"/>
        <w:left w:val="none" w:sz="0" w:space="0" w:color="auto"/>
        <w:bottom w:val="none" w:sz="0" w:space="0" w:color="auto"/>
        <w:right w:val="none" w:sz="0" w:space="0" w:color="auto"/>
      </w:divBdr>
    </w:div>
    <w:div w:id="1385064254">
      <w:bodyDiv w:val="1"/>
      <w:marLeft w:val="0"/>
      <w:marRight w:val="0"/>
      <w:marTop w:val="0"/>
      <w:marBottom w:val="0"/>
      <w:divBdr>
        <w:top w:val="none" w:sz="0" w:space="0" w:color="auto"/>
        <w:left w:val="none" w:sz="0" w:space="0" w:color="auto"/>
        <w:bottom w:val="none" w:sz="0" w:space="0" w:color="auto"/>
        <w:right w:val="none" w:sz="0" w:space="0" w:color="auto"/>
      </w:divBdr>
    </w:div>
    <w:div w:id="1493332549">
      <w:bodyDiv w:val="1"/>
      <w:marLeft w:val="0"/>
      <w:marRight w:val="0"/>
      <w:marTop w:val="0"/>
      <w:marBottom w:val="0"/>
      <w:divBdr>
        <w:top w:val="none" w:sz="0" w:space="0" w:color="auto"/>
        <w:left w:val="none" w:sz="0" w:space="0" w:color="auto"/>
        <w:bottom w:val="none" w:sz="0" w:space="0" w:color="auto"/>
        <w:right w:val="none" w:sz="0" w:space="0" w:color="auto"/>
      </w:divBdr>
    </w:div>
    <w:div w:id="1528640127">
      <w:bodyDiv w:val="1"/>
      <w:marLeft w:val="0"/>
      <w:marRight w:val="0"/>
      <w:marTop w:val="0"/>
      <w:marBottom w:val="0"/>
      <w:divBdr>
        <w:top w:val="none" w:sz="0" w:space="0" w:color="auto"/>
        <w:left w:val="none" w:sz="0" w:space="0" w:color="auto"/>
        <w:bottom w:val="none" w:sz="0" w:space="0" w:color="auto"/>
        <w:right w:val="none" w:sz="0" w:space="0" w:color="auto"/>
      </w:divBdr>
    </w:div>
    <w:div w:id="1654139447">
      <w:bodyDiv w:val="1"/>
      <w:marLeft w:val="0"/>
      <w:marRight w:val="0"/>
      <w:marTop w:val="0"/>
      <w:marBottom w:val="0"/>
      <w:divBdr>
        <w:top w:val="none" w:sz="0" w:space="0" w:color="auto"/>
        <w:left w:val="none" w:sz="0" w:space="0" w:color="auto"/>
        <w:bottom w:val="none" w:sz="0" w:space="0" w:color="auto"/>
        <w:right w:val="none" w:sz="0" w:space="0" w:color="auto"/>
      </w:divBdr>
    </w:div>
    <w:div w:id="1661958622">
      <w:bodyDiv w:val="1"/>
      <w:marLeft w:val="0"/>
      <w:marRight w:val="0"/>
      <w:marTop w:val="0"/>
      <w:marBottom w:val="0"/>
      <w:divBdr>
        <w:top w:val="none" w:sz="0" w:space="0" w:color="auto"/>
        <w:left w:val="none" w:sz="0" w:space="0" w:color="auto"/>
        <w:bottom w:val="none" w:sz="0" w:space="0" w:color="auto"/>
        <w:right w:val="none" w:sz="0" w:space="0" w:color="auto"/>
      </w:divBdr>
    </w:div>
    <w:div w:id="1843162301">
      <w:bodyDiv w:val="1"/>
      <w:marLeft w:val="0"/>
      <w:marRight w:val="0"/>
      <w:marTop w:val="0"/>
      <w:marBottom w:val="0"/>
      <w:divBdr>
        <w:top w:val="none" w:sz="0" w:space="0" w:color="auto"/>
        <w:left w:val="none" w:sz="0" w:space="0" w:color="auto"/>
        <w:bottom w:val="none" w:sz="0" w:space="0" w:color="auto"/>
        <w:right w:val="none" w:sz="0" w:space="0" w:color="auto"/>
      </w:divBdr>
    </w:div>
    <w:div w:id="1952587453">
      <w:bodyDiv w:val="1"/>
      <w:marLeft w:val="0"/>
      <w:marRight w:val="0"/>
      <w:marTop w:val="0"/>
      <w:marBottom w:val="0"/>
      <w:divBdr>
        <w:top w:val="none" w:sz="0" w:space="0" w:color="auto"/>
        <w:left w:val="none" w:sz="0" w:space="0" w:color="auto"/>
        <w:bottom w:val="none" w:sz="0" w:space="0" w:color="auto"/>
        <w:right w:val="none" w:sz="0" w:space="0" w:color="auto"/>
      </w:divBdr>
    </w:div>
    <w:div w:id="2010208263">
      <w:bodyDiv w:val="1"/>
      <w:marLeft w:val="0"/>
      <w:marRight w:val="0"/>
      <w:marTop w:val="0"/>
      <w:marBottom w:val="0"/>
      <w:divBdr>
        <w:top w:val="none" w:sz="0" w:space="0" w:color="auto"/>
        <w:left w:val="none" w:sz="0" w:space="0" w:color="auto"/>
        <w:bottom w:val="none" w:sz="0" w:space="0" w:color="auto"/>
        <w:right w:val="none" w:sz="0" w:space="0" w:color="auto"/>
      </w:divBdr>
    </w:div>
    <w:div w:id="2037122660">
      <w:bodyDiv w:val="1"/>
      <w:marLeft w:val="0"/>
      <w:marRight w:val="0"/>
      <w:marTop w:val="0"/>
      <w:marBottom w:val="0"/>
      <w:divBdr>
        <w:top w:val="none" w:sz="0" w:space="0" w:color="auto"/>
        <w:left w:val="none" w:sz="0" w:space="0" w:color="auto"/>
        <w:bottom w:val="none" w:sz="0" w:space="0" w:color="auto"/>
        <w:right w:val="none" w:sz="0" w:space="0" w:color="auto"/>
      </w:divBdr>
    </w:div>
    <w:div w:id="2064717965">
      <w:bodyDiv w:val="1"/>
      <w:marLeft w:val="0"/>
      <w:marRight w:val="0"/>
      <w:marTop w:val="0"/>
      <w:marBottom w:val="0"/>
      <w:divBdr>
        <w:top w:val="none" w:sz="0" w:space="0" w:color="auto"/>
        <w:left w:val="none" w:sz="0" w:space="0" w:color="auto"/>
        <w:bottom w:val="none" w:sz="0" w:space="0" w:color="auto"/>
        <w:right w:val="none" w:sz="0" w:space="0" w:color="auto"/>
      </w:divBdr>
    </w:div>
    <w:div w:id="2089450587">
      <w:bodyDiv w:val="1"/>
      <w:marLeft w:val="0"/>
      <w:marRight w:val="0"/>
      <w:marTop w:val="0"/>
      <w:marBottom w:val="0"/>
      <w:divBdr>
        <w:top w:val="none" w:sz="0" w:space="0" w:color="auto"/>
        <w:left w:val="none" w:sz="0" w:space="0" w:color="auto"/>
        <w:bottom w:val="none" w:sz="0" w:space="0" w:color="auto"/>
        <w:right w:val="none" w:sz="0" w:space="0" w:color="auto"/>
      </w:divBdr>
    </w:div>
    <w:div w:id="2099516129">
      <w:bodyDiv w:val="1"/>
      <w:marLeft w:val="0"/>
      <w:marRight w:val="0"/>
      <w:marTop w:val="0"/>
      <w:marBottom w:val="0"/>
      <w:divBdr>
        <w:top w:val="none" w:sz="0" w:space="0" w:color="auto"/>
        <w:left w:val="none" w:sz="0" w:space="0" w:color="auto"/>
        <w:bottom w:val="none" w:sz="0" w:space="0" w:color="auto"/>
        <w:right w:val="none" w:sz="0" w:space="0" w:color="auto"/>
      </w:divBdr>
    </w:div>
    <w:div w:id="2110157931">
      <w:bodyDiv w:val="1"/>
      <w:marLeft w:val="0"/>
      <w:marRight w:val="0"/>
      <w:marTop w:val="0"/>
      <w:marBottom w:val="0"/>
      <w:divBdr>
        <w:top w:val="none" w:sz="0" w:space="0" w:color="auto"/>
        <w:left w:val="none" w:sz="0" w:space="0" w:color="auto"/>
        <w:bottom w:val="none" w:sz="0" w:space="0" w:color="auto"/>
        <w:right w:val="none" w:sz="0" w:space="0" w:color="auto"/>
      </w:divBdr>
    </w:div>
    <w:div w:id="2134205287">
      <w:bodyDiv w:val="1"/>
      <w:marLeft w:val="0"/>
      <w:marRight w:val="0"/>
      <w:marTop w:val="0"/>
      <w:marBottom w:val="0"/>
      <w:divBdr>
        <w:top w:val="none" w:sz="0" w:space="0" w:color="auto"/>
        <w:left w:val="none" w:sz="0" w:space="0" w:color="auto"/>
        <w:bottom w:val="none" w:sz="0" w:space="0" w:color="auto"/>
        <w:right w:val="none" w:sz="0" w:space="0" w:color="auto"/>
      </w:divBdr>
    </w:div>
    <w:div w:id="21359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ublic_Law_110-343" TargetMode="External"/><Relationship Id="rId21" Type="http://schemas.openxmlformats.org/officeDocument/2006/relationships/hyperlink" Target="https://en.wikipedia.org/wiki/Richard_Nixon" TargetMode="External"/><Relationship Id="rId42" Type="http://schemas.openxmlformats.org/officeDocument/2006/relationships/hyperlink" Target="https://en.wikipedia.org/wiki/Budget_Enforcement_Act_of_1990" TargetMode="External"/><Relationship Id="rId63" Type="http://schemas.openxmlformats.org/officeDocument/2006/relationships/hyperlink" Target="http://legislink.org/us/pl-107-147" TargetMode="External"/><Relationship Id="rId84" Type="http://schemas.openxmlformats.org/officeDocument/2006/relationships/hyperlink" Target="https://en.wikipedia.org/wiki/United_States_Statutes_at_Large" TargetMode="External"/><Relationship Id="rId138" Type="http://schemas.openxmlformats.org/officeDocument/2006/relationships/hyperlink" Target="https://en.wikipedia.org/wiki/American_Recovery_and_Reinvestment_Act_of_2009" TargetMode="External"/><Relationship Id="rId159" Type="http://schemas.openxmlformats.org/officeDocument/2006/relationships/hyperlink" Target="https://en.wikipedia.org/wiki/Tax_Relief,_Unemployment_Insurance_Reauthorization,_and_Job_Creation_Act_of_2010" TargetMode="External"/><Relationship Id="rId170" Type="http://schemas.openxmlformats.org/officeDocument/2006/relationships/hyperlink" Target="https://en.wikipedia.org/wiki/Bush_tax_cuts" TargetMode="External"/><Relationship Id="rId191" Type="http://schemas.openxmlformats.org/officeDocument/2006/relationships/hyperlink" Target="https://en.wikipedia.org/wiki/New_Markets_Tax_Credit_Program" TargetMode="External"/><Relationship Id="rId205" Type="http://schemas.openxmlformats.org/officeDocument/2006/relationships/hyperlink" Target="https://en.wikipedia.org/wiki/Alternative_minimum_tax" TargetMode="External"/><Relationship Id="rId226" Type="http://schemas.openxmlformats.org/officeDocument/2006/relationships/hyperlink" Target="https://en.wikipedia.org/wiki/Tax_Cuts_and_Jobs_Act_of_2017" TargetMode="External"/><Relationship Id="rId107" Type="http://schemas.openxmlformats.org/officeDocument/2006/relationships/hyperlink" Target="https://en.wikipedia.org/wiki/Economic_Stimulus_Act_of_2008" TargetMode="External"/><Relationship Id="rId11" Type="http://schemas.openxmlformats.org/officeDocument/2006/relationships/chart" Target="charts/chart2.xml"/><Relationship Id="rId32" Type="http://schemas.openxmlformats.org/officeDocument/2006/relationships/hyperlink" Target="https://en.wikipedia.org/wiki/Corporate_tax" TargetMode="External"/><Relationship Id="rId53" Type="http://schemas.openxmlformats.org/officeDocument/2006/relationships/hyperlink" Target="http://legislink.org/us/pl-105-206" TargetMode="External"/><Relationship Id="rId74" Type="http://schemas.openxmlformats.org/officeDocument/2006/relationships/hyperlink" Target="https://en.wikipedia.org/wiki/George_W._Bush" TargetMode="External"/><Relationship Id="rId128" Type="http://schemas.openxmlformats.org/officeDocument/2006/relationships/hyperlink" Target="https://en.wikipedia.org/wiki/President_Barack_Obama" TargetMode="External"/><Relationship Id="rId149" Type="http://schemas.openxmlformats.org/officeDocument/2006/relationships/hyperlink" Target="https://en.wikipedia.org/wiki/President_of_the_United_States" TargetMode="External"/><Relationship Id="rId5" Type="http://schemas.openxmlformats.org/officeDocument/2006/relationships/webSettings" Target="webSettings.xml"/><Relationship Id="rId95" Type="http://schemas.openxmlformats.org/officeDocument/2006/relationships/hyperlink" Target="https://en.wikipedia.org/wiki/Recession" TargetMode="External"/><Relationship Id="rId160" Type="http://schemas.openxmlformats.org/officeDocument/2006/relationships/hyperlink" Target="https://en.wikipedia.org/wiki/Act_of_Congress" TargetMode="External"/><Relationship Id="rId181" Type="http://schemas.openxmlformats.org/officeDocument/2006/relationships/hyperlink" Target="https://en.wikipedia.org/wiki/American_Taxpayer_Relief_Act_of_2012" TargetMode="External"/><Relationship Id="rId216" Type="http://schemas.openxmlformats.org/officeDocument/2006/relationships/hyperlink" Target="https://en.wikipedia.org/wiki/Trillion_(short_scale)" TargetMode="External"/><Relationship Id="rId237" Type="http://schemas.openxmlformats.org/officeDocument/2006/relationships/hyperlink" Target="https://en.wikipedia.org/wiki/Tax_Cuts_and_Jobs_Act_of_2017" TargetMode="External"/><Relationship Id="rId22" Type="http://schemas.openxmlformats.org/officeDocument/2006/relationships/hyperlink" Target="https://en.wikipedia.org/wiki/Alternative_Minimum_Tax" TargetMode="External"/><Relationship Id="rId43" Type="http://schemas.openxmlformats.org/officeDocument/2006/relationships/hyperlink" Target="https://en.wikipedia.org/wiki/President_of_the_United_States" TargetMode="External"/><Relationship Id="rId64" Type="http://schemas.openxmlformats.org/officeDocument/2006/relationships/hyperlink" Target="https://en.wikipedia.org/wiki/United_States_Statutes_at_Large" TargetMode="External"/><Relationship Id="rId118" Type="http://schemas.openxmlformats.org/officeDocument/2006/relationships/hyperlink" Target="https://en.wikipedia.org/wiki/Troubled_Asset_Relief_Program" TargetMode="External"/><Relationship Id="rId139" Type="http://schemas.openxmlformats.org/officeDocument/2006/relationships/hyperlink" Target="https://en.wikipedia.org/wiki/American_Recovery_and_Reinvestment_Act_of_2009" TargetMode="External"/><Relationship Id="rId85" Type="http://schemas.openxmlformats.org/officeDocument/2006/relationships/hyperlink" Target="http://legislink.org/us/stat-120-345" TargetMode="External"/><Relationship Id="rId150" Type="http://schemas.openxmlformats.org/officeDocument/2006/relationships/hyperlink" Target="https://en.wikipedia.org/wiki/Barack_Obama" TargetMode="External"/><Relationship Id="rId171" Type="http://schemas.openxmlformats.org/officeDocument/2006/relationships/hyperlink" Target="https://en.wikipedia.org/wiki/Tax_Relief,_Unemployment_Insurance_Reauthorization,_and_Job_Creation_Act_of_2010" TargetMode="External"/><Relationship Id="rId192" Type="http://schemas.openxmlformats.org/officeDocument/2006/relationships/hyperlink" Target="https://en.wikipedia.org/wiki/American_Taxpayer_Relief_Act_of_2012" TargetMode="External"/><Relationship Id="rId206" Type="http://schemas.openxmlformats.org/officeDocument/2006/relationships/hyperlink" Target="https://en.wikipedia.org/wiki/Affordable_Care_Act" TargetMode="External"/><Relationship Id="rId227" Type="http://schemas.openxmlformats.org/officeDocument/2006/relationships/hyperlink" Target="https://en.wikipedia.org/wiki/Tax_Cuts_and_Jobs_Act_of_2017" TargetMode="External"/><Relationship Id="rId201" Type="http://schemas.openxmlformats.org/officeDocument/2006/relationships/hyperlink" Target="https://en.wikipedia.org/wiki/Tax_Cuts_and_Jobs_Act_of_2017" TargetMode="External"/><Relationship Id="rId222" Type="http://schemas.openxmlformats.org/officeDocument/2006/relationships/hyperlink" Target="https://en.wikipedia.org/wiki/Filibuster" TargetMode="External"/><Relationship Id="rId12" Type="http://schemas.openxmlformats.org/officeDocument/2006/relationships/chart" Target="charts/chart3.xml"/><Relationship Id="rId17" Type="http://schemas.openxmlformats.org/officeDocument/2006/relationships/hyperlink" Target="https://en.wikipedia.org/wiki/United_States" TargetMode="External"/><Relationship Id="rId33" Type="http://schemas.openxmlformats.org/officeDocument/2006/relationships/hyperlink" Target="https://en.wikipedia.org/wiki/Gasoline" TargetMode="External"/><Relationship Id="rId38" Type="http://schemas.openxmlformats.org/officeDocument/2006/relationships/hyperlink" Target="https://en.wikipedia.org/wiki/Early_1980s_recession" TargetMode="External"/><Relationship Id="rId59" Type="http://schemas.openxmlformats.org/officeDocument/2006/relationships/hyperlink" Target="https://en.wikipedia.org/wiki/George_W._Bush" TargetMode="External"/><Relationship Id="rId103" Type="http://schemas.openxmlformats.org/officeDocument/2006/relationships/hyperlink" Target="https://en.wikipedia.org/wiki/Mortgage_loan" TargetMode="External"/><Relationship Id="rId108" Type="http://schemas.openxmlformats.org/officeDocument/2006/relationships/hyperlink" Target="http://legislink.org/us/pl-110-343" TargetMode="External"/><Relationship Id="rId124" Type="http://schemas.openxmlformats.org/officeDocument/2006/relationships/hyperlink" Target="https://en.wikipedia.org/wiki/Public_Law_110-343" TargetMode="External"/><Relationship Id="rId129" Type="http://schemas.openxmlformats.org/officeDocument/2006/relationships/hyperlink" Target="https://en.wikipedia.org/wiki/Great_Recession" TargetMode="External"/><Relationship Id="rId54" Type="http://schemas.openxmlformats.org/officeDocument/2006/relationships/hyperlink" Target="https://en.wikipedia.org/wiki/United_States_Statutes_at_Large" TargetMode="External"/><Relationship Id="rId70" Type="http://schemas.openxmlformats.org/officeDocument/2006/relationships/hyperlink" Target="https://en.wikipedia.org/wiki/United_States_Statutes_at_Large" TargetMode="External"/><Relationship Id="rId75" Type="http://schemas.openxmlformats.org/officeDocument/2006/relationships/hyperlink" Target="https://en.wikipedia.org/wiki/Jobs_and_Growth_Tax_Relief_Reconciliation_Act_of_2003" TargetMode="External"/><Relationship Id="rId91" Type="http://schemas.openxmlformats.org/officeDocument/2006/relationships/hyperlink" Target="https://en.wikipedia.org/wiki/Act_of_Congress" TargetMode="External"/><Relationship Id="rId96" Type="http://schemas.openxmlformats.org/officeDocument/2006/relationships/hyperlink" Target="https://en.wikipedia.org/wiki/United_States_House_of_Representatives" TargetMode="External"/><Relationship Id="rId140" Type="http://schemas.openxmlformats.org/officeDocument/2006/relationships/hyperlink" Target="https://en.wikipedia.org/wiki/American_Recovery_and_Reinvestment_Act_of_2009" TargetMode="External"/><Relationship Id="rId145" Type="http://schemas.openxmlformats.org/officeDocument/2006/relationships/hyperlink" Target="https://www.congress.gov/bill/111th-congress/house-bill/4853" TargetMode="External"/><Relationship Id="rId161" Type="http://schemas.openxmlformats.org/officeDocument/2006/relationships/hyperlink" Target="http://legislink.org/us/pl-112-240" TargetMode="External"/><Relationship Id="rId166" Type="http://schemas.openxmlformats.org/officeDocument/2006/relationships/hyperlink" Target="https://en.wikipedia.org/wiki/Barack_Obama" TargetMode="External"/><Relationship Id="rId182" Type="http://schemas.openxmlformats.org/officeDocument/2006/relationships/hyperlink" Target="https://en.wikipedia.org/wiki/American_Taxpayer_Relief_Act_of_2012" TargetMode="External"/><Relationship Id="rId187" Type="http://schemas.openxmlformats.org/officeDocument/2006/relationships/hyperlink" Target="https://en.wikipedia.org/wiki/American_Taxpayer_Relief_Act_of_2012" TargetMode="External"/><Relationship Id="rId217" Type="http://schemas.openxmlformats.org/officeDocument/2006/relationships/hyperlink" Target="https://en.wikipedia.org/wiki/National_debt_of_the_United_States"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en.wikipedia.org/wiki/Congressional_Budget_Office" TargetMode="External"/><Relationship Id="rId233" Type="http://schemas.openxmlformats.org/officeDocument/2006/relationships/hyperlink" Target="https://en.wikipedia.org/wiki/Tax_Cuts_and_Jobs_Act_of_2017" TargetMode="External"/><Relationship Id="rId238" Type="http://schemas.openxmlformats.org/officeDocument/2006/relationships/hyperlink" Target="https://en.wikipedia.org/wiki/Tax_Cuts_and_Jobs_Act_of_2017" TargetMode="External"/><Relationship Id="rId23" Type="http://schemas.openxmlformats.org/officeDocument/2006/relationships/hyperlink" Target="https://en.wikipedia.org/wiki/United_States" TargetMode="External"/><Relationship Id="rId28" Type="http://schemas.openxmlformats.org/officeDocument/2006/relationships/hyperlink" Target="https://en.wikipedia.org/wiki/Standard_deduction" TargetMode="External"/><Relationship Id="rId49" Type="http://schemas.openxmlformats.org/officeDocument/2006/relationships/hyperlink" Target="https://en.wikipedia.org/wiki/Omnibus_Budget_Reconciliation_Act_of_1993" TargetMode="External"/><Relationship Id="rId114" Type="http://schemas.openxmlformats.org/officeDocument/2006/relationships/hyperlink" Target="https://en.wikipedia.org/wiki/George_W._Bush" TargetMode="External"/><Relationship Id="rId119" Type="http://schemas.openxmlformats.org/officeDocument/2006/relationships/hyperlink" Target="https://en.wikipedia.org/wiki/Emergency_Economic_Stabilization_Act_of_2008" TargetMode="External"/><Relationship Id="rId44" Type="http://schemas.openxmlformats.org/officeDocument/2006/relationships/hyperlink" Target="https://en.wikipedia.org/wiki/George_H._W._Bush" TargetMode="External"/><Relationship Id="rId60" Type="http://schemas.openxmlformats.org/officeDocument/2006/relationships/hyperlink" Target="https://en.wikipedia.org/wiki/Bush_tax_cuts" TargetMode="External"/><Relationship Id="rId65" Type="http://schemas.openxmlformats.org/officeDocument/2006/relationships/hyperlink" Target="http://legislink.org/us/stat-116-21" TargetMode="External"/><Relationship Id="rId81" Type="http://schemas.openxmlformats.org/officeDocument/2006/relationships/hyperlink" Target="https://en.wikipedia.org/wiki/Bush_tax_cuts" TargetMode="External"/><Relationship Id="rId86" Type="http://schemas.openxmlformats.org/officeDocument/2006/relationships/hyperlink" Target="https://en.wikipedia.org/wiki/Sunset_provision" TargetMode="External"/><Relationship Id="rId130" Type="http://schemas.openxmlformats.org/officeDocument/2006/relationships/hyperlink" Target="https://en.wikipedia.org/wiki/American_Recovery_and_Reinvestment_Act_of_2009" TargetMode="External"/><Relationship Id="rId135" Type="http://schemas.openxmlformats.org/officeDocument/2006/relationships/hyperlink" Target="https://en.wikipedia.org/wiki/American_Recovery_and_Reinvestment_Act_of_2009" TargetMode="External"/><Relationship Id="rId151" Type="http://schemas.openxmlformats.org/officeDocument/2006/relationships/hyperlink" Target="https://en.wikipedia.org/wiki/Tax_Relief,_Unemployment_Insurance_Reauthorization,_and_Job_Creation_Act_of_2010" TargetMode="External"/><Relationship Id="rId156" Type="http://schemas.openxmlformats.org/officeDocument/2006/relationships/hyperlink" Target="https://en.wikipedia.org/wiki/Clinton_administration" TargetMode="External"/><Relationship Id="rId177" Type="http://schemas.openxmlformats.org/officeDocument/2006/relationships/hyperlink" Target="https://en.wikipedia.org/wiki/American_Taxpayer_Relief_Act_of_2012" TargetMode="External"/><Relationship Id="rId198" Type="http://schemas.openxmlformats.org/officeDocument/2006/relationships/hyperlink" Target="https://en.wikipedia.org/wiki/Act_of_Congress" TargetMode="External"/><Relationship Id="rId172" Type="http://schemas.openxmlformats.org/officeDocument/2006/relationships/hyperlink" Target="https://en.wikipedia.org/wiki/Budget_Control_Act_of_2011" TargetMode="External"/><Relationship Id="rId193" Type="http://schemas.openxmlformats.org/officeDocument/2006/relationships/hyperlink" Target="https://en.wikipedia.org/wiki/American_Taxpayer_Relief_Act_of_2012" TargetMode="External"/><Relationship Id="rId202" Type="http://schemas.openxmlformats.org/officeDocument/2006/relationships/hyperlink" Target="https://en.wikipedia.org/wiki/Internal_Revenue_Code_of_1986" TargetMode="External"/><Relationship Id="rId207" Type="http://schemas.openxmlformats.org/officeDocument/2006/relationships/hyperlink" Target="https://en.wikipedia.org/wiki/Tax_Cuts_and_Jobs_Act_of_2017" TargetMode="External"/><Relationship Id="rId223" Type="http://schemas.openxmlformats.org/officeDocument/2006/relationships/hyperlink" Target="https://en.wikipedia.org/wiki/Reconciliation_(United_States_Congress)" TargetMode="External"/><Relationship Id="rId228" Type="http://schemas.openxmlformats.org/officeDocument/2006/relationships/hyperlink" Target="https://en.wikipedia.org/wiki/Tax_Cuts_and_Jobs_Act_of_2017" TargetMode="External"/><Relationship Id="rId13" Type="http://schemas.openxmlformats.org/officeDocument/2006/relationships/chart" Target="charts/chart4.xml"/><Relationship Id="rId18" Type="http://schemas.openxmlformats.org/officeDocument/2006/relationships/hyperlink" Target="https://en.wikipedia.org/wiki/Income_tax" TargetMode="External"/><Relationship Id="rId39" Type="http://schemas.openxmlformats.org/officeDocument/2006/relationships/hyperlink" Target="https://en.wikipedia.org/wiki/Income_tax" TargetMode="External"/><Relationship Id="rId109" Type="http://schemas.openxmlformats.org/officeDocument/2006/relationships/hyperlink" Target="https://en.wikipedia.org/wiki/United_States_Statutes_at_Large" TargetMode="External"/><Relationship Id="rId34" Type="http://schemas.openxmlformats.org/officeDocument/2006/relationships/hyperlink" Target="https://en.wikipedia.org/wiki/Income_tax" TargetMode="External"/><Relationship Id="rId50" Type="http://schemas.openxmlformats.org/officeDocument/2006/relationships/hyperlink" Target="https://en.wikipedia.org/wiki/United_States" TargetMode="External"/><Relationship Id="rId55" Type="http://schemas.openxmlformats.org/officeDocument/2006/relationships/hyperlink" Target="http://legislink.org/us/stat-112-685" TargetMode="External"/><Relationship Id="rId76" Type="http://schemas.openxmlformats.org/officeDocument/2006/relationships/hyperlink" Target="https://en.wikipedia.org/wiki/Economic_Growth_and_Tax_Relief_Reconciliation_Act_of_2001" TargetMode="External"/><Relationship Id="rId97" Type="http://schemas.openxmlformats.org/officeDocument/2006/relationships/hyperlink" Target="https://en.wikipedia.org/wiki/United_States_Senate" TargetMode="External"/><Relationship Id="rId104" Type="http://schemas.openxmlformats.org/officeDocument/2006/relationships/hyperlink" Target="https://en.wikipedia.org/wiki/Government-sponsored_enterprise" TargetMode="External"/><Relationship Id="rId120" Type="http://schemas.openxmlformats.org/officeDocument/2006/relationships/hyperlink" Target="https://en.wikisource.org/wiki/Emergency_Economic_Stabilization_Act_of_2008" TargetMode="External"/><Relationship Id="rId125" Type="http://schemas.openxmlformats.org/officeDocument/2006/relationships/hyperlink" Target="http://legislink.org/us/pl-111-5" TargetMode="External"/><Relationship Id="rId141" Type="http://schemas.openxmlformats.org/officeDocument/2006/relationships/hyperlink" Target="https://en.wikipedia.org/wiki/American_Recovery_and_Reinvestment_Act_of_2009" TargetMode="External"/><Relationship Id="rId146" Type="http://schemas.openxmlformats.org/officeDocument/2006/relationships/hyperlink" Target="https://en.wikipedia.org/wiki/United_States_Statutes_at_Large" TargetMode="External"/><Relationship Id="rId167" Type="http://schemas.openxmlformats.org/officeDocument/2006/relationships/hyperlink" Target="https://en.wikipedia.org/wiki/United_States_fiscal_cliff" TargetMode="External"/><Relationship Id="rId188" Type="http://schemas.openxmlformats.org/officeDocument/2006/relationships/hyperlink" Target="https://en.wikipedia.org/wiki/Earned_Income_Tax_Credit" TargetMode="External"/><Relationship Id="rId7" Type="http://schemas.openxmlformats.org/officeDocument/2006/relationships/endnotes" Target="endnotes.xml"/><Relationship Id="rId71" Type="http://schemas.openxmlformats.org/officeDocument/2006/relationships/hyperlink" Target="http://legislink.org/us/stat-117-752" TargetMode="External"/><Relationship Id="rId92" Type="http://schemas.openxmlformats.org/officeDocument/2006/relationships/hyperlink" Target="https://en.wikipedia.org/wiki/United_States_Congress" TargetMode="External"/><Relationship Id="rId162" Type="http://schemas.openxmlformats.org/officeDocument/2006/relationships/hyperlink" Target="https://www.congress.gov/bill/112th-congress/house-bill/8" TargetMode="External"/><Relationship Id="rId183" Type="http://schemas.openxmlformats.org/officeDocument/2006/relationships/hyperlink" Target="https://en.wikipedia.org/wiki/American_Taxpayer_Relief_Act_of_2012" TargetMode="External"/><Relationship Id="rId213" Type="http://schemas.openxmlformats.org/officeDocument/2006/relationships/hyperlink" Target="https://en.wikipedia.org/wiki/Pass-through_entities" TargetMode="External"/><Relationship Id="rId218" Type="http://schemas.openxmlformats.org/officeDocument/2006/relationships/hyperlink" Target="https://en.wikipedia.org/wiki/Tax_Cuts_and_Jobs_Act_of_2017" TargetMode="External"/><Relationship Id="rId234" Type="http://schemas.openxmlformats.org/officeDocument/2006/relationships/hyperlink" Target="https://en.wikipedia.org/wiki/Tax_Cuts_and_Jobs_Act_of_2017" TargetMode="External"/><Relationship Id="rId239"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en.wikipedia.org/wiki/United_States" TargetMode="External"/><Relationship Id="rId24" Type="http://schemas.openxmlformats.org/officeDocument/2006/relationships/hyperlink" Target="https://en.wikipedia.org/wiki/Automobile" TargetMode="External"/><Relationship Id="rId40" Type="http://schemas.openxmlformats.org/officeDocument/2006/relationships/hyperlink" Target="https://en.wikipedia.org/wiki/Tax_shelters" TargetMode="External"/><Relationship Id="rId45" Type="http://schemas.openxmlformats.org/officeDocument/2006/relationships/hyperlink" Target="https://en.wikipedia.org/wiki/Omnibus_Budget_Reconciliation_Act_of_1993" TargetMode="External"/><Relationship Id="rId66" Type="http://schemas.openxmlformats.org/officeDocument/2006/relationships/image" Target="media/image4.wmf"/><Relationship Id="rId87" Type="http://schemas.openxmlformats.org/officeDocument/2006/relationships/hyperlink" Target="https://en.wikipedia.org/wiki/Alternative_minimum_tax" TargetMode="External"/><Relationship Id="rId110" Type="http://schemas.openxmlformats.org/officeDocument/2006/relationships/hyperlink" Target="http://legislink.org/us/stat-122-3765" TargetMode="External"/><Relationship Id="rId115" Type="http://schemas.openxmlformats.org/officeDocument/2006/relationships/hyperlink" Target="https://en.wikipedia.org/wiki/Late-2000s_financial_crisis" TargetMode="External"/><Relationship Id="rId131" Type="http://schemas.openxmlformats.org/officeDocument/2006/relationships/hyperlink" Target="https://en.wikipedia.org/wiki/Keynesian_economics" TargetMode="External"/><Relationship Id="rId136" Type="http://schemas.openxmlformats.org/officeDocument/2006/relationships/hyperlink" Target="https://en.wikipedia.org/wiki/Tea_Party_movement" TargetMode="External"/><Relationship Id="rId157" Type="http://schemas.openxmlformats.org/officeDocument/2006/relationships/hyperlink" Target="https://en.wikipedia.org/wiki/American_Recovery_and_Reinvestment_Act_of_2009" TargetMode="External"/><Relationship Id="rId178" Type="http://schemas.openxmlformats.org/officeDocument/2006/relationships/hyperlink" Target="https://en.wikipedia.org/wiki/American_Taxpayer_Relief_Act_of_2012" TargetMode="External"/><Relationship Id="rId61" Type="http://schemas.openxmlformats.org/officeDocument/2006/relationships/hyperlink" Target="https://en.wikipedia.org/wiki/Income_tax" TargetMode="External"/><Relationship Id="rId82" Type="http://schemas.openxmlformats.org/officeDocument/2006/relationships/hyperlink" Target="https://en.wikipedia.org/wiki/Act_of_Congress" TargetMode="External"/><Relationship Id="rId152" Type="http://schemas.openxmlformats.org/officeDocument/2006/relationships/hyperlink" Target="https://en.wikipedia.org/wiki/Sunset_provisions" TargetMode="External"/><Relationship Id="rId173" Type="http://schemas.openxmlformats.org/officeDocument/2006/relationships/hyperlink" Target="https://en.wikipedia.org/wiki/Budget_sequestration" TargetMode="External"/><Relationship Id="rId194" Type="http://schemas.openxmlformats.org/officeDocument/2006/relationships/hyperlink" Target="https://en.wikipedia.org/wiki/American_Taxpayer_Relief_Act_of_2012" TargetMode="External"/><Relationship Id="rId199" Type="http://schemas.openxmlformats.org/officeDocument/2006/relationships/hyperlink" Target="http://legislink.org/us/pl-115-97" TargetMode="External"/><Relationship Id="rId203" Type="http://schemas.openxmlformats.org/officeDocument/2006/relationships/hyperlink" Target="https://en.wikipedia.org/wiki/Standard_deduction" TargetMode="External"/><Relationship Id="rId208" Type="http://schemas.openxmlformats.org/officeDocument/2006/relationships/hyperlink" Target="https://en.wikipedia.org/wiki/Tax_Cuts_and_Jobs_Act_of_2017" TargetMode="External"/><Relationship Id="rId229" Type="http://schemas.openxmlformats.org/officeDocument/2006/relationships/hyperlink" Target="https://en.wikipedia.org/wiki/Tax_Cuts_and_Jobs_Act_of_2017" TargetMode="External"/><Relationship Id="rId19" Type="http://schemas.openxmlformats.org/officeDocument/2006/relationships/hyperlink" Target="https://en.wikipedia.org/wiki/Corporation" TargetMode="External"/><Relationship Id="rId224" Type="http://schemas.openxmlformats.org/officeDocument/2006/relationships/hyperlink" Target="https://en.wikipedia.org/wiki/Tax_Cuts_and_Jobs_Act_of_2017" TargetMode="External"/><Relationship Id="rId240" Type="http://schemas.openxmlformats.org/officeDocument/2006/relationships/fontTable" Target="fontTable.xml"/><Relationship Id="rId14" Type="http://schemas.openxmlformats.org/officeDocument/2006/relationships/image" Target="media/image3.jpeg"/><Relationship Id="rId30" Type="http://schemas.openxmlformats.org/officeDocument/2006/relationships/hyperlink" Target="https://en.wikipedia.org/wiki/Income_tax" TargetMode="External"/><Relationship Id="rId35" Type="http://schemas.openxmlformats.org/officeDocument/2006/relationships/hyperlink" Target="https://en.wikipedia.org/wiki/Estate_tax_in_the_United_States" TargetMode="External"/><Relationship Id="rId56" Type="http://schemas.openxmlformats.org/officeDocument/2006/relationships/hyperlink" Target="https://en.wikipedia.org/wiki/Internal_Revenue_Code" TargetMode="External"/><Relationship Id="rId77" Type="http://schemas.openxmlformats.org/officeDocument/2006/relationships/hyperlink" Target="https://en.wikipedia.org/wiki/Alternative_Minimum_Tax" TargetMode="External"/><Relationship Id="rId100" Type="http://schemas.openxmlformats.org/officeDocument/2006/relationships/hyperlink" Target="https://en.wikipedia.org/wiki/Taxation_in_the_United_States" TargetMode="External"/><Relationship Id="rId105" Type="http://schemas.openxmlformats.org/officeDocument/2006/relationships/hyperlink" Target="https://en.wikipedia.org/wiki/Fannie_Mae" TargetMode="External"/><Relationship Id="rId126" Type="http://schemas.openxmlformats.org/officeDocument/2006/relationships/hyperlink" Target="https://en.wikipedia.org/wiki/Stimulus_(economics)" TargetMode="External"/><Relationship Id="rId147" Type="http://schemas.openxmlformats.org/officeDocument/2006/relationships/hyperlink" Target="http://legislink.org/us/stat-124-3296" TargetMode="External"/><Relationship Id="rId168" Type="http://schemas.openxmlformats.org/officeDocument/2006/relationships/hyperlink" Target="https://en.wikipedia.org/wiki/Economic_Growth_and_Tax_Relief_Reconciliation_Act_of_2001" TargetMode="External"/><Relationship Id="rId8" Type="http://schemas.openxmlformats.org/officeDocument/2006/relationships/image" Target="media/image1.png"/><Relationship Id="rId51" Type="http://schemas.openxmlformats.org/officeDocument/2006/relationships/hyperlink" Target="https://en.wikipedia.org/wiki/Capital_gains" TargetMode="External"/><Relationship Id="rId72" Type="http://schemas.openxmlformats.org/officeDocument/2006/relationships/hyperlink" Target="https://en.wikipedia.org/wiki/United_States_Congress" TargetMode="External"/><Relationship Id="rId93" Type="http://schemas.openxmlformats.org/officeDocument/2006/relationships/hyperlink" Target="https://en.wikipedia.org/wiki/Economy" TargetMode="External"/><Relationship Id="rId98" Type="http://schemas.openxmlformats.org/officeDocument/2006/relationships/hyperlink" Target="https://en.wikipedia.org/wiki/Economic_Stimulus_Act_of_2008" TargetMode="External"/><Relationship Id="rId121" Type="http://schemas.openxmlformats.org/officeDocument/2006/relationships/hyperlink" Target="https://en.wikisource.org/wiki/Energy_Improvement_and_Extension_Act_of_2008" TargetMode="External"/><Relationship Id="rId142" Type="http://schemas.openxmlformats.org/officeDocument/2006/relationships/hyperlink" Target="https://en.wikipedia.org/wiki/American_Recovery_and_Reinvestment_Act_of_2009" TargetMode="External"/><Relationship Id="rId163" Type="http://schemas.openxmlformats.org/officeDocument/2006/relationships/hyperlink" Target="https://en.wikipedia.org/wiki/United_States_Statutes_at_Large" TargetMode="External"/><Relationship Id="rId184" Type="http://schemas.openxmlformats.org/officeDocument/2006/relationships/hyperlink" Target="https://en.wikipedia.org/wiki/American_Taxpayer_Relief_Act_of_2012" TargetMode="External"/><Relationship Id="rId189" Type="http://schemas.openxmlformats.org/officeDocument/2006/relationships/hyperlink" Target="https://en.wikipedia.org/wiki/American_Taxpayer_Relief_Act_of_2012" TargetMode="External"/><Relationship Id="rId219" Type="http://schemas.openxmlformats.org/officeDocument/2006/relationships/hyperlink" Target="https://en.wikipedia.org/wiki/Laffer_curve" TargetMode="External"/><Relationship Id="rId3" Type="http://schemas.openxmlformats.org/officeDocument/2006/relationships/styles" Target="styles.xml"/><Relationship Id="rId214" Type="http://schemas.openxmlformats.org/officeDocument/2006/relationships/hyperlink" Target="https://en.wikipedia.org/wiki/S_corporation" TargetMode="External"/><Relationship Id="rId230" Type="http://schemas.openxmlformats.org/officeDocument/2006/relationships/hyperlink" Target="https://en.wikipedia.org/wiki/Tax_Cuts_and_Jobs_Act_of_2017" TargetMode="External"/><Relationship Id="rId235" Type="http://schemas.openxmlformats.org/officeDocument/2006/relationships/hyperlink" Target="https://en.wikipedia.org/wiki/Tax_Cuts_and_Jobs_Act_of_2017" TargetMode="External"/><Relationship Id="rId25" Type="http://schemas.openxmlformats.org/officeDocument/2006/relationships/hyperlink" Target="https://en.wikipedia.org/wiki/Excise_tax" TargetMode="External"/><Relationship Id="rId46" Type="http://schemas.openxmlformats.org/officeDocument/2006/relationships/hyperlink" Target="https://en.wikipedia.org/wiki/Omnibus_Budget_Reconciliation_Act_of_1993" TargetMode="External"/><Relationship Id="rId67" Type="http://schemas.openxmlformats.org/officeDocument/2006/relationships/control" Target="activeX/activeX1.xml"/><Relationship Id="rId116" Type="http://schemas.openxmlformats.org/officeDocument/2006/relationships/hyperlink" Target="https://en.wikipedia.org/wiki/Public_Law_110-343" TargetMode="External"/><Relationship Id="rId137" Type="http://schemas.openxmlformats.org/officeDocument/2006/relationships/hyperlink" Target="https://en.wikipedia.org/wiki/American_Recovery_and_Reinvestment_Act_of_2009" TargetMode="External"/><Relationship Id="rId158" Type="http://schemas.openxmlformats.org/officeDocument/2006/relationships/hyperlink" Target="https://en.wikipedia.org/wiki/Federal_Insurance_Contributions_Act_tax" TargetMode="External"/><Relationship Id="rId20" Type="http://schemas.openxmlformats.org/officeDocument/2006/relationships/hyperlink" Target="https://en.wikipedia.org/wiki/United_States" TargetMode="External"/><Relationship Id="rId41" Type="http://schemas.openxmlformats.org/officeDocument/2006/relationships/hyperlink" Target="https://en.wikipedia.org/wiki/Kemp-Roth_Tax_Cut" TargetMode="External"/><Relationship Id="rId62" Type="http://schemas.openxmlformats.org/officeDocument/2006/relationships/hyperlink" Target="https://en.wikipedia.org/wiki/Capital_gain" TargetMode="External"/><Relationship Id="rId83" Type="http://schemas.openxmlformats.org/officeDocument/2006/relationships/hyperlink" Target="http://legislink.org/us/pl-109-222" TargetMode="External"/><Relationship Id="rId88" Type="http://schemas.openxmlformats.org/officeDocument/2006/relationships/hyperlink" Target="http://legislink.org/us/pl-110-185" TargetMode="External"/><Relationship Id="rId111" Type="http://schemas.openxmlformats.org/officeDocument/2006/relationships/hyperlink" Target="https://en.wikipedia.org/wiki/Act_of_Congress" TargetMode="External"/><Relationship Id="rId132" Type="http://schemas.openxmlformats.org/officeDocument/2006/relationships/hyperlink" Target="https://en.wikipedia.org/wiki/American_Recovery_and_Reinvestment_Act_of_2009" TargetMode="External"/><Relationship Id="rId153" Type="http://schemas.openxmlformats.org/officeDocument/2006/relationships/hyperlink" Target="https://en.wikipedia.org/wiki/Economic_Growth_and_Tax_Relief_Reconciliation_Act_of_2001" TargetMode="External"/><Relationship Id="rId174" Type="http://schemas.openxmlformats.org/officeDocument/2006/relationships/hyperlink" Target="https://en.wikipedia.org/wiki/Democratic_Party_(United_States)" TargetMode="External"/><Relationship Id="rId179" Type="http://schemas.openxmlformats.org/officeDocument/2006/relationships/hyperlink" Target="https://en.wikipedia.org/wiki/American_Taxpayer_Relief_Act_of_2012" TargetMode="External"/><Relationship Id="rId195" Type="http://schemas.openxmlformats.org/officeDocument/2006/relationships/hyperlink" Target="https://en.wikipedia.org/wiki/American_Taxpayer_Relief_Act_of_2012" TargetMode="External"/><Relationship Id="rId209" Type="http://schemas.openxmlformats.org/officeDocument/2006/relationships/hyperlink" Target="https://en.wikipedia.org/wiki/Republican_Party_(United_States)" TargetMode="External"/><Relationship Id="rId190" Type="http://schemas.openxmlformats.org/officeDocument/2006/relationships/hyperlink" Target="https://en.wikipedia.org/wiki/American_Taxpayer_Relief_Act_of_2012" TargetMode="External"/><Relationship Id="rId204" Type="http://schemas.openxmlformats.org/officeDocument/2006/relationships/hyperlink" Target="https://en.wikipedia.org/wiki/Personal_exemption" TargetMode="External"/><Relationship Id="rId220" Type="http://schemas.openxmlformats.org/officeDocument/2006/relationships/hyperlink" Target="https://en.wikipedia.org/wiki/Baseline_(budgeting)" TargetMode="External"/><Relationship Id="rId225" Type="http://schemas.openxmlformats.org/officeDocument/2006/relationships/hyperlink" Target="https://en.wikipedia.org/wiki/Donald_Trump" TargetMode="External"/><Relationship Id="rId241" Type="http://schemas.openxmlformats.org/officeDocument/2006/relationships/theme" Target="theme/theme1.xml"/><Relationship Id="rId15" Type="http://schemas.openxmlformats.org/officeDocument/2006/relationships/hyperlink" Target="https://en.wikipedia.org/wiki/United_States" TargetMode="External"/><Relationship Id="rId36" Type="http://schemas.openxmlformats.org/officeDocument/2006/relationships/hyperlink" Target="https://en.wikipedia.org/wiki/Inflation" TargetMode="External"/><Relationship Id="rId57" Type="http://schemas.openxmlformats.org/officeDocument/2006/relationships/hyperlink" Target="https://en.wikipedia.org/wiki/Tax" TargetMode="External"/><Relationship Id="rId106" Type="http://schemas.openxmlformats.org/officeDocument/2006/relationships/hyperlink" Target="https://en.wikipedia.org/wiki/Freddie_Mac" TargetMode="External"/><Relationship Id="rId127" Type="http://schemas.openxmlformats.org/officeDocument/2006/relationships/hyperlink" Target="https://en.wikipedia.org/wiki/111th_U.S._Congress" TargetMode="External"/><Relationship Id="rId10" Type="http://schemas.openxmlformats.org/officeDocument/2006/relationships/chart" Target="charts/chart1.xml"/><Relationship Id="rId31" Type="http://schemas.openxmlformats.org/officeDocument/2006/relationships/hyperlink" Target="https://en.wikipedia.org/wiki/Tax_bracket" TargetMode="External"/><Relationship Id="rId52" Type="http://schemas.openxmlformats.org/officeDocument/2006/relationships/hyperlink" Target="https://en.wikipedia.org/wiki/Roth_IRA" TargetMode="External"/><Relationship Id="rId73" Type="http://schemas.openxmlformats.org/officeDocument/2006/relationships/hyperlink" Target="https://en.wikipedia.org/wiki/President_of_the_United_States" TargetMode="External"/><Relationship Id="rId78" Type="http://schemas.openxmlformats.org/officeDocument/2006/relationships/hyperlink" Target="https://en.wikipedia.org/wiki/Income" TargetMode="External"/><Relationship Id="rId94" Type="http://schemas.openxmlformats.org/officeDocument/2006/relationships/hyperlink" Target="https://en.wikipedia.org/wiki/Economy_of_the_United_States" TargetMode="External"/><Relationship Id="rId99" Type="http://schemas.openxmlformats.org/officeDocument/2006/relationships/hyperlink" Target="https://en.wikipedia.org/wiki/Tax_rebate" TargetMode="External"/><Relationship Id="rId101" Type="http://schemas.openxmlformats.org/officeDocument/2006/relationships/hyperlink" Target="https://en.wikipedia.org/wiki/Tax_incentive" TargetMode="External"/><Relationship Id="rId122" Type="http://schemas.openxmlformats.org/officeDocument/2006/relationships/hyperlink" Target="https://en.wikisource.org/wiki/Tax_Extenders_and_Alternative_Minimum_Tax_Relief_Act_of_2008" TargetMode="External"/><Relationship Id="rId143" Type="http://schemas.openxmlformats.org/officeDocument/2006/relationships/hyperlink" Target="https://en.wikipedia.org/wiki/American_Recovery_and_Reinvestment_Act_of_2009" TargetMode="External"/><Relationship Id="rId148" Type="http://schemas.openxmlformats.org/officeDocument/2006/relationships/hyperlink" Target="https://en.wikipedia.org/wiki/United_States_Congress" TargetMode="External"/><Relationship Id="rId164" Type="http://schemas.openxmlformats.org/officeDocument/2006/relationships/hyperlink" Target="http://legislink.org/us/stat-126-2313" TargetMode="External"/><Relationship Id="rId169" Type="http://schemas.openxmlformats.org/officeDocument/2006/relationships/hyperlink" Target="https://en.wikipedia.org/wiki/Jobs_and_Growth_Tax_Relief_Reconciliation_Act_of_2003" TargetMode="External"/><Relationship Id="rId185" Type="http://schemas.openxmlformats.org/officeDocument/2006/relationships/hyperlink" Target="https://en.wikipedia.org/wiki/Alternative_Minimum_Ta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en.wikipedia.org/wiki/American_Taxpayer_Relief_Act_of_2012" TargetMode="External"/><Relationship Id="rId210" Type="http://schemas.openxmlformats.org/officeDocument/2006/relationships/hyperlink" Target="https://en.wikipedia.org/wiki/Economic_policy_of_Donald_Trump" TargetMode="External"/><Relationship Id="rId215" Type="http://schemas.openxmlformats.org/officeDocument/2006/relationships/hyperlink" Target="https://en.wikipedia.org/wiki/C_corporation" TargetMode="External"/><Relationship Id="rId236" Type="http://schemas.openxmlformats.org/officeDocument/2006/relationships/hyperlink" Target="https://en.wikipedia.org/wiki/Tax_Cuts_and_Jobs_Act_of_2017" TargetMode="External"/><Relationship Id="rId26" Type="http://schemas.openxmlformats.org/officeDocument/2006/relationships/hyperlink" Target="https://en.wikipedia.org/wiki/Standard_deduction" TargetMode="External"/><Relationship Id="rId231" Type="http://schemas.openxmlformats.org/officeDocument/2006/relationships/hyperlink" Target="https://en.wikipedia.org/wiki/Tax_Cuts_and_Jobs_Act_of_2017" TargetMode="External"/><Relationship Id="rId47" Type="http://schemas.openxmlformats.org/officeDocument/2006/relationships/hyperlink" Target="https://en.wikipedia.org/wiki/Medicare_%28United_States%29" TargetMode="External"/><Relationship Id="rId68" Type="http://schemas.openxmlformats.org/officeDocument/2006/relationships/hyperlink" Target="https://en.wikipedia.org/wiki/Act_of_Congress" TargetMode="External"/><Relationship Id="rId89" Type="http://schemas.openxmlformats.org/officeDocument/2006/relationships/hyperlink" Target="https://en.wikipedia.org/wiki/United_States_Statutes_at_Large" TargetMode="External"/><Relationship Id="rId112" Type="http://schemas.openxmlformats.org/officeDocument/2006/relationships/hyperlink" Target="https://en.wikipedia.org/wiki/Signed_into_law" TargetMode="External"/><Relationship Id="rId133" Type="http://schemas.openxmlformats.org/officeDocument/2006/relationships/hyperlink" Target="https://en.wikipedia.org/wiki/American_Recovery_and_Reinvestment_Act_of_2009" TargetMode="External"/><Relationship Id="rId154" Type="http://schemas.openxmlformats.org/officeDocument/2006/relationships/hyperlink" Target="https://en.wikipedia.org/wiki/Jobs_and_Growth_Tax_Relief_Reconciliation_Act_of_2003" TargetMode="External"/><Relationship Id="rId175" Type="http://schemas.openxmlformats.org/officeDocument/2006/relationships/hyperlink" Target="https://en.wikipedia.org/wiki/Republican_Party_(United_States)" TargetMode="External"/><Relationship Id="rId196" Type="http://schemas.openxmlformats.org/officeDocument/2006/relationships/hyperlink" Target="https://en.wikipedia.org/wiki/American_Taxpayer_Relief_Act_of_2012" TargetMode="External"/><Relationship Id="rId200" Type="http://schemas.openxmlformats.org/officeDocument/2006/relationships/hyperlink" Target="https://en.wikipedia.org/wiki/Tax_Cuts_and_Jobs_Act_of_2017" TargetMode="External"/><Relationship Id="rId16" Type="http://schemas.openxmlformats.org/officeDocument/2006/relationships/hyperlink" Target="https://en.wikipedia.org/wiki/Income_tax" TargetMode="External"/><Relationship Id="rId221" Type="http://schemas.openxmlformats.org/officeDocument/2006/relationships/hyperlink" Target="https://en.wikipedia.org/wiki/Tax_Cuts_and_Jobs_Act_of_2017" TargetMode="External"/><Relationship Id="rId37" Type="http://schemas.openxmlformats.org/officeDocument/2006/relationships/hyperlink" Target="https://en.wikipedia.org/wiki/Economic_Recovery_Tax_Act_of_1981" TargetMode="External"/><Relationship Id="rId58" Type="http://schemas.openxmlformats.org/officeDocument/2006/relationships/hyperlink" Target="https://en.wikipedia.org/wiki/107th_United_States_Congress" TargetMode="External"/><Relationship Id="rId79" Type="http://schemas.openxmlformats.org/officeDocument/2006/relationships/hyperlink" Target="https://en.wikipedia.org/wiki/Dividend" TargetMode="External"/><Relationship Id="rId102" Type="http://schemas.openxmlformats.org/officeDocument/2006/relationships/hyperlink" Target="https://en.wikipedia.org/wiki/Economic_stimulus" TargetMode="External"/><Relationship Id="rId123" Type="http://schemas.openxmlformats.org/officeDocument/2006/relationships/hyperlink" Target="https://en.wikipedia.org/wiki/Public_Law_110-343" TargetMode="External"/><Relationship Id="rId144" Type="http://schemas.openxmlformats.org/officeDocument/2006/relationships/hyperlink" Target="http://legislink.org/us/pl-111-312" TargetMode="External"/><Relationship Id="rId90" Type="http://schemas.openxmlformats.org/officeDocument/2006/relationships/hyperlink" Target="http://legislink.org/us/stat-122-613" TargetMode="External"/><Relationship Id="rId165" Type="http://schemas.openxmlformats.org/officeDocument/2006/relationships/hyperlink" Target="https://en.wikipedia.org/wiki/United_States_Congress" TargetMode="External"/><Relationship Id="rId186" Type="http://schemas.openxmlformats.org/officeDocument/2006/relationships/hyperlink" Target="https://en.wikipedia.org/wiki/American_Taxpayer_Relief_Act_of_2012" TargetMode="External"/><Relationship Id="rId211" Type="http://schemas.openxmlformats.org/officeDocument/2006/relationships/hyperlink" Target="https://en.wikipedia.org/wiki/Tax_Cuts_and_Jobs_Act_of_2017" TargetMode="External"/><Relationship Id="rId232" Type="http://schemas.openxmlformats.org/officeDocument/2006/relationships/hyperlink" Target="https://en.wikipedia.org/wiki/Tax_Cuts_and_Jobs_Act_of_2017" TargetMode="External"/><Relationship Id="rId27" Type="http://schemas.openxmlformats.org/officeDocument/2006/relationships/hyperlink" Target="https://en.wikipedia.org/wiki/United_States" TargetMode="External"/><Relationship Id="rId48" Type="http://schemas.openxmlformats.org/officeDocument/2006/relationships/hyperlink" Target="https://en.wikipedia.org/wiki/Social_Security_%28United_States%29" TargetMode="External"/><Relationship Id="rId69" Type="http://schemas.openxmlformats.org/officeDocument/2006/relationships/hyperlink" Target="http://legislink.org/us/pl-108-27" TargetMode="External"/><Relationship Id="rId113" Type="http://schemas.openxmlformats.org/officeDocument/2006/relationships/hyperlink" Target="https://en.wikipedia.org/wiki/U.S._President" TargetMode="External"/><Relationship Id="rId134" Type="http://schemas.openxmlformats.org/officeDocument/2006/relationships/hyperlink" Target="https://en.wikipedia.org/wiki/American_Recovery_and_Reinvestment_Act_of_2009" TargetMode="External"/><Relationship Id="rId80" Type="http://schemas.openxmlformats.org/officeDocument/2006/relationships/hyperlink" Target="https://en.wikipedia.org/wiki/Capital_gain" TargetMode="External"/><Relationship Id="rId155" Type="http://schemas.openxmlformats.org/officeDocument/2006/relationships/hyperlink" Target="https://en.wikipedia.org/wiki/Bush_tax_cuts" TargetMode="External"/><Relationship Id="rId176" Type="http://schemas.openxmlformats.org/officeDocument/2006/relationships/hyperlink" Target="https://en.wikipedia.org/wiki/American_Taxpayer_Relief_Act_of_2012" TargetMode="External"/><Relationship Id="rId197" Type="http://schemas.openxmlformats.org/officeDocument/2006/relationships/hyperlink" Target="https://en.wikipedia.org/wiki/Tax_Cuts_and_Jobs_Act_of_201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fred.stlouisfed.org/series/FDHBFIN" TargetMode="External"/><Relationship Id="rId2" Type="http://schemas.openxmlformats.org/officeDocument/2006/relationships/hyperlink" Target="https://ticdata.treasury.gov/Publish/mfh.txt" TargetMode="External"/><Relationship Id="rId1" Type="http://schemas.openxmlformats.org/officeDocument/2006/relationships/hyperlink" Target="https://fred.stlouisfed.org/series/GD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erom\Documents\Excel%20Documents\data%20for%20gov%20expenses%20paper%20(Autosaved)%20(version%201).xlsb.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erom\Documents\Excel%20Documents\data%20for%20gov%20expenses%20paper%20(Autosaved)%20(version%201).xlsb.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jerom\Documents\Excel%20Documents\data%20for%20gov%20expenses%20paper%20(Autosaved)%20(version%201).xlsb.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jerom\Documents\Excel%20Documents\data%20for%20gov%20expenses%20paper%20(Autosaved)%20(version%201).xls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Fed Govt Spending as </a:t>
            </a:r>
            <a:r>
              <a:rPr lang="en-US" baseline="0"/>
              <a:t>%GDP</a:t>
            </a:r>
            <a:endParaRPr lang="en-US"/>
          </a:p>
        </c:rich>
      </c:tx>
      <c:layout>
        <c:manualLayout>
          <c:xMode val="edge"/>
          <c:yMode val="edge"/>
          <c:x val="0.25942808365343589"/>
          <c:y val="1.7927167705124911E-2"/>
        </c:manualLayout>
      </c:layout>
      <c:overlay val="0"/>
    </c:title>
    <c:autoTitleDeleted val="0"/>
    <c:plotArea>
      <c:layout>
        <c:manualLayout>
          <c:layoutTarget val="inner"/>
          <c:xMode val="edge"/>
          <c:yMode val="edge"/>
          <c:x val="0.11504551583847807"/>
          <c:y val="6.9492759090946654E-2"/>
          <c:w val="0.7534161975766982"/>
          <c:h val="0.86591052655036138"/>
        </c:manualLayout>
      </c:layout>
      <c:lineChart>
        <c:grouping val="standard"/>
        <c:varyColors val="0"/>
        <c:ser>
          <c:idx val="0"/>
          <c:order val="0"/>
          <c:tx>
            <c:v>Total </c:v>
          </c:tx>
          <c:cat>
            <c:strRef>
              <c:f>Sheet1!$AQ$18:$AQ$89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Sheet1!$AR$18:$AR$89</c:f>
              <c:numCache>
                <c:formatCode>0.00%</c:formatCode>
                <c:ptCount val="72"/>
                <c:pt idx="0">
                  <c:v>0.10989810771470161</c:v>
                </c:pt>
                <c:pt idx="1">
                  <c:v>0.1444281524926686</c:v>
                </c:pt>
                <c:pt idx="2">
                  <c:v>0.14357095269820119</c:v>
                </c:pt>
                <c:pt idx="3">
                  <c:v>0.13273826662827526</c:v>
                </c:pt>
                <c:pt idx="4">
                  <c:v>0.18602121294533586</c:v>
                </c:pt>
                <c:pt idx="5">
                  <c:v>0.19733128047215809</c:v>
                </c:pt>
                <c:pt idx="6">
                  <c:v>0.18358476093070827</c:v>
                </c:pt>
                <c:pt idx="7">
                  <c:v>0.16283435007038952</c:v>
                </c:pt>
                <c:pt idx="8">
                  <c:v>0.1595201066429682</c:v>
                </c:pt>
                <c:pt idx="9">
                  <c:v>0.16382396293956622</c:v>
                </c:pt>
                <c:pt idx="10">
                  <c:v>0.17385892116182575</c:v>
                </c:pt>
                <c:pt idx="11">
                  <c:v>0.17952153110047847</c:v>
                </c:pt>
                <c:pt idx="12">
                  <c:v>0.17320080986563596</c:v>
                </c:pt>
                <c:pt idx="13">
                  <c:v>0.17699272146280848</c:v>
                </c:pt>
                <c:pt idx="14">
                  <c:v>0.18030077673111883</c:v>
                </c:pt>
                <c:pt idx="15">
                  <c:v>0.17820231756968366</c:v>
                </c:pt>
                <c:pt idx="16">
                  <c:v>0.17672790901137359</c:v>
                </c:pt>
                <c:pt idx="17">
                  <c:v>0.16243108780422211</c:v>
                </c:pt>
                <c:pt idx="18">
                  <c:v>0.16846625766871168</c:v>
                </c:pt>
                <c:pt idx="19">
                  <c:v>0.18591157015202506</c:v>
                </c:pt>
                <c:pt idx="20">
                  <c:v>0.19236074270557027</c:v>
                </c:pt>
                <c:pt idx="21">
                  <c:v>0.18315521129522505</c:v>
                </c:pt>
                <c:pt idx="22">
                  <c:v>0.18468259131889581</c:v>
                </c:pt>
                <c:pt idx="23">
                  <c:v>0.18342181880458983</c:v>
                </c:pt>
                <c:pt idx="24">
                  <c:v>0.1842638802245789</c:v>
                </c:pt>
                <c:pt idx="25">
                  <c:v>0.17619880994049703</c:v>
                </c:pt>
                <c:pt idx="26">
                  <c:v>0.17729855371900829</c:v>
                </c:pt>
                <c:pt idx="27">
                  <c:v>0.20030789271123217</c:v>
                </c:pt>
                <c:pt idx="28">
                  <c:v>0.20217298679164894</c:v>
                </c:pt>
                <c:pt idx="29">
                  <c:v>0.20043144774688398</c:v>
                </c:pt>
                <c:pt idx="30">
                  <c:v>0.19812441653229229</c:v>
                </c:pt>
                <c:pt idx="31">
                  <c:v>0.19379962767372061</c:v>
                </c:pt>
                <c:pt idx="32">
                  <c:v>0.20754585152838426</c:v>
                </c:pt>
                <c:pt idx="33">
                  <c:v>0.21155403301152287</c:v>
                </c:pt>
                <c:pt idx="34">
                  <c:v>0.22316890881913304</c:v>
                </c:pt>
                <c:pt idx="35">
                  <c:v>0.22286358263928974</c:v>
                </c:pt>
                <c:pt idx="36">
                  <c:v>0.21112678496300144</c:v>
                </c:pt>
                <c:pt idx="37">
                  <c:v>0.21717624864839991</c:v>
                </c:pt>
                <c:pt idx="38">
                  <c:v>0.21543723585028976</c:v>
                </c:pt>
                <c:pt idx="39">
                  <c:v>0.20627489630815984</c:v>
                </c:pt>
                <c:pt idx="40">
                  <c:v>0.20241404256939419</c:v>
                </c:pt>
                <c:pt idx="41">
                  <c:v>0.20213160825070262</c:v>
                </c:pt>
                <c:pt idx="42">
                  <c:v>0.20921131848284166</c:v>
                </c:pt>
                <c:pt idx="43">
                  <c:v>0.21490119857466797</c:v>
                </c:pt>
                <c:pt idx="44">
                  <c:v>0.21323383236737878</c:v>
                </c:pt>
                <c:pt idx="45">
                  <c:v>0.20730661316818585</c:v>
                </c:pt>
                <c:pt idx="46">
                  <c:v>0.20192097197898423</c:v>
                </c:pt>
                <c:pt idx="47">
                  <c:v>0.19954071580485641</c:v>
                </c:pt>
                <c:pt idx="48">
                  <c:v>0.19348904965309499</c:v>
                </c:pt>
                <c:pt idx="49">
                  <c:v>0.18603705639774643</c:v>
                </c:pt>
                <c:pt idx="50">
                  <c:v>0.18060995467147822</c:v>
                </c:pt>
                <c:pt idx="51">
                  <c:v>0.17427488975840008</c:v>
                </c:pt>
                <c:pt idx="52">
                  <c:v>0.1707568450528936</c:v>
                </c:pt>
                <c:pt idx="53">
                  <c:v>0.17326630138018037</c:v>
                </c:pt>
                <c:pt idx="54">
                  <c:v>0.18365748121156911</c:v>
                </c:pt>
                <c:pt idx="55">
                  <c:v>0.19149139496294748</c:v>
                </c:pt>
                <c:pt idx="56">
                  <c:v>0.19069809122681247</c:v>
                </c:pt>
                <c:pt idx="57">
                  <c:v>0.19159595836165483</c:v>
                </c:pt>
                <c:pt idx="58">
                  <c:v>0.19362870690463987</c:v>
                </c:pt>
                <c:pt idx="59">
                  <c:v>0.18976211526772394</c:v>
                </c:pt>
                <c:pt idx="60">
                  <c:v>0.20431291019526315</c:v>
                </c:pt>
                <c:pt idx="61">
                  <c:v>0.2507646320403365</c:v>
                </c:pt>
                <c:pt idx="62">
                  <c:v>0.23932132260565073</c:v>
                </c:pt>
                <c:pt idx="63">
                  <c:v>0.24016136203996677</c:v>
                </c:pt>
                <c:pt idx="64">
                  <c:v>0.22761570506273482</c:v>
                </c:pt>
                <c:pt idx="65">
                  <c:v>0.21568486245138985</c:v>
                </c:pt>
                <c:pt idx="66">
                  <c:v>0.20976936955632028</c:v>
                </c:pt>
                <c:pt idx="67">
                  <c:v>0.21502744543372623</c:v>
                </c:pt>
                <c:pt idx="68">
                  <c:v>0.21896789370930123</c:v>
                </c:pt>
                <c:pt idx="69">
                  <c:v>0.2175640889377399</c:v>
                </c:pt>
                <c:pt idx="70">
                  <c:v>0.2122394184561254</c:v>
                </c:pt>
                <c:pt idx="71">
                  <c:v>0.21891806539496692</c:v>
                </c:pt>
              </c:numCache>
            </c:numRef>
          </c:val>
          <c:smooth val="0"/>
          <c:extLst>
            <c:ext xmlns:c16="http://schemas.microsoft.com/office/drawing/2014/chart" uri="{C3380CC4-5D6E-409C-BE32-E72D297353CC}">
              <c16:uniqueId val="{00000000-4D2C-4090-8848-FF3850FB89CF}"/>
            </c:ext>
          </c:extLst>
        </c:ser>
        <c:ser>
          <c:idx val="1"/>
          <c:order val="1"/>
          <c:tx>
            <c:v>Defense</c:v>
          </c:tx>
          <c:cat>
            <c:strRef>
              <c:f>Sheet1!$AQ$18:$AQ$89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Sheet1!$AS$18:$AS$89</c:f>
              <c:numCache>
                <c:formatCode>0.00%</c:formatCode>
                <c:ptCount val="72"/>
                <c:pt idx="0">
                  <c:v>4.9854439592430855E-2</c:v>
                </c:pt>
                <c:pt idx="1">
                  <c:v>7.0381231671554245E-2</c:v>
                </c:pt>
                <c:pt idx="2">
                  <c:v>6.1292471685542971E-2</c:v>
                </c:pt>
                <c:pt idx="3">
                  <c:v>7.8318456665706873E-2</c:v>
                </c:pt>
                <c:pt idx="4">
                  <c:v>0.1327168887680174</c:v>
                </c:pt>
                <c:pt idx="5">
                  <c:v>0.14087759815242495</c:v>
                </c:pt>
                <c:pt idx="6">
                  <c:v>0.13014574277678342</c:v>
                </c:pt>
                <c:pt idx="7">
                  <c:v>0.10558423275457532</c:v>
                </c:pt>
                <c:pt idx="8">
                  <c:v>9.9755609864474556E-2</c:v>
                </c:pt>
                <c:pt idx="9">
                  <c:v>0.10233733417561593</c:v>
                </c:pt>
                <c:pt idx="10">
                  <c:v>0.104149377593361</c:v>
                </c:pt>
                <c:pt idx="11">
                  <c:v>9.9904306220095704E-2</c:v>
                </c:pt>
                <c:pt idx="12">
                  <c:v>9.4054849990796996E-2</c:v>
                </c:pt>
                <c:pt idx="13">
                  <c:v>9.3733357003372986E-2</c:v>
                </c:pt>
                <c:pt idx="14">
                  <c:v>9.5851925301603039E-2</c:v>
                </c:pt>
                <c:pt idx="15">
                  <c:v>9.1919824616348261E-2</c:v>
                </c:pt>
                <c:pt idx="16">
                  <c:v>8.705161854768155E-2</c:v>
                </c:pt>
                <c:pt idx="17">
                  <c:v>7.5164716955761726E-2</c:v>
                </c:pt>
                <c:pt idx="18">
                  <c:v>7.8159509202453986E-2</c:v>
                </c:pt>
                <c:pt idx="19">
                  <c:v>8.9358245329000802E-2</c:v>
                </c:pt>
                <c:pt idx="20">
                  <c:v>9.2519893899204245E-2</c:v>
                </c:pt>
                <c:pt idx="21">
                  <c:v>8.5400529463672908E-2</c:v>
                </c:pt>
                <c:pt idx="22">
                  <c:v>7.9933079282461184E-2</c:v>
                </c:pt>
                <c:pt idx="23">
                  <c:v>7.1073814009248157E-2</c:v>
                </c:pt>
                <c:pt idx="24">
                  <c:v>6.5502183406113537E-2</c:v>
                </c:pt>
                <c:pt idx="25">
                  <c:v>5.6562828141407069E-2</c:v>
                </c:pt>
                <c:pt idx="26">
                  <c:v>5.4945764462809916E-2</c:v>
                </c:pt>
                <c:pt idx="27">
                  <c:v>5.5420688021789323E-2</c:v>
                </c:pt>
                <c:pt idx="28">
                  <c:v>5.1182360460161912E-2</c:v>
                </c:pt>
                <c:pt idx="29">
                  <c:v>4.9664429530201337E-2</c:v>
                </c:pt>
                <c:pt idx="30">
                  <c:v>4.7526096919290502E-2</c:v>
                </c:pt>
                <c:pt idx="31">
                  <c:v>4.7034687131947875E-2</c:v>
                </c:pt>
                <c:pt idx="32">
                  <c:v>5.124890829694323E-2</c:v>
                </c:pt>
                <c:pt idx="33">
                  <c:v>5.312986608533167E-2</c:v>
                </c:pt>
                <c:pt idx="34">
                  <c:v>5.907324364723468E-2</c:v>
                </c:pt>
                <c:pt idx="35">
                  <c:v>6.0965888788103682E-2</c:v>
                </c:pt>
                <c:pt idx="36">
                  <c:v>6.0212339446135577E-2</c:v>
                </c:pt>
                <c:pt idx="37">
                  <c:v>6.1863022522833412E-2</c:v>
                </c:pt>
                <c:pt idx="38">
                  <c:v>6.263343645157074E-2</c:v>
                </c:pt>
                <c:pt idx="39">
                  <c:v>6.0284998562687368E-2</c:v>
                </c:pt>
                <c:pt idx="40">
                  <c:v>5.726687735597609E-2</c:v>
                </c:pt>
                <c:pt idx="41">
                  <c:v>5.5340509394276829E-2</c:v>
                </c:pt>
                <c:pt idx="42">
                  <c:v>5.236136196401097E-2</c:v>
                </c:pt>
                <c:pt idx="43">
                  <c:v>4.6825396825396833E-2</c:v>
                </c:pt>
                <c:pt idx="44">
                  <c:v>4.8078540516569047E-2</c:v>
                </c:pt>
                <c:pt idx="45">
                  <c:v>4.4819515315393903E-2</c:v>
                </c:pt>
                <c:pt idx="46">
                  <c:v>4.0868542031523639E-2</c:v>
                </c:pt>
                <c:pt idx="47">
                  <c:v>3.7643037016740384E-2</c:v>
                </c:pt>
                <c:pt idx="48">
                  <c:v>3.4468284733710275E-2</c:v>
                </c:pt>
                <c:pt idx="49">
                  <c:v>3.3188128013010396E-2</c:v>
                </c:pt>
                <c:pt idx="50">
                  <c:v>3.0937816309466175E-2</c:v>
                </c:pt>
                <c:pt idx="51">
                  <c:v>3.0018839409560481E-2</c:v>
                </c:pt>
                <c:pt idx="52">
                  <c:v>3.0297137523335411E-2</c:v>
                </c:pt>
                <c:pt idx="53">
                  <c:v>3.0239695720122767E-2</c:v>
                </c:pt>
                <c:pt idx="54">
                  <c:v>3.3778182646322021E-2</c:v>
                </c:pt>
                <c:pt idx="55">
                  <c:v>3.7000356190327259E-2</c:v>
                </c:pt>
                <c:pt idx="56">
                  <c:v>3.9324149280238536E-2</c:v>
                </c:pt>
                <c:pt idx="57">
                  <c:v>4.0469844276254989E-2</c:v>
                </c:pt>
                <c:pt idx="58">
                  <c:v>3.9788104706298399E-2</c:v>
                </c:pt>
                <c:pt idx="59">
                  <c:v>4.0041167044261479E-2</c:v>
                </c:pt>
                <c:pt idx="60">
                  <c:v>4.3815308521190872E-2</c:v>
                </c:pt>
                <c:pt idx="61">
                  <c:v>4.8444034482997771E-2</c:v>
                </c:pt>
                <c:pt idx="62">
                  <c:v>4.9363823474379197E-2</c:v>
                </c:pt>
                <c:pt idx="63">
                  <c:v>4.8408611990024428E-2</c:v>
                </c:pt>
                <c:pt idx="64">
                  <c:v>4.4876913458741098E-2</c:v>
                </c:pt>
                <c:pt idx="65">
                  <c:v>4.0790484420759519E-2</c:v>
                </c:pt>
                <c:pt idx="66">
                  <c:v>3.7473844397945599E-2</c:v>
                </c:pt>
                <c:pt idx="67">
                  <c:v>3.545392012508599E-2</c:v>
                </c:pt>
                <c:pt idx="68">
                  <c:v>3.4422406092232322E-2</c:v>
                </c:pt>
                <c:pt idx="69">
                  <c:v>3.3441087950061309E-2</c:v>
                </c:pt>
                <c:pt idx="70">
                  <c:v>3.3443936165896873E-2</c:v>
                </c:pt>
                <c:pt idx="71">
                  <c:v>3.4818554183929824E-2</c:v>
                </c:pt>
              </c:numCache>
            </c:numRef>
          </c:val>
          <c:smooth val="0"/>
          <c:extLst>
            <c:ext xmlns:c16="http://schemas.microsoft.com/office/drawing/2014/chart" uri="{C3380CC4-5D6E-409C-BE32-E72D297353CC}">
              <c16:uniqueId val="{00000001-4D2C-4090-8848-FF3850FB89CF}"/>
            </c:ext>
          </c:extLst>
        </c:ser>
        <c:ser>
          <c:idx val="2"/>
          <c:order val="2"/>
          <c:tx>
            <c:v>Net Interest</c:v>
          </c:tx>
          <c:cat>
            <c:strRef>
              <c:f>Sheet1!$AQ$18:$AQ$89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Sheet1!$AT$18:$AT$89</c:f>
              <c:numCache>
                <c:formatCode>0.00%</c:formatCode>
                <c:ptCount val="72"/>
                <c:pt idx="0">
                  <c:v>1.7467248908296942E-2</c:v>
                </c:pt>
                <c:pt idx="1">
                  <c:v>1.8328445747800584E-2</c:v>
                </c:pt>
                <c:pt idx="2">
                  <c:v>1.7988007994670221E-2</c:v>
                </c:pt>
                <c:pt idx="3">
                  <c:v>1.5260581629714942E-2</c:v>
                </c:pt>
                <c:pt idx="4">
                  <c:v>1.4685885232526518E-2</c:v>
                </c:pt>
                <c:pt idx="5">
                  <c:v>1.5139851167564795E-2</c:v>
                </c:pt>
                <c:pt idx="6">
                  <c:v>1.4574277678343135E-2</c:v>
                </c:pt>
                <c:pt idx="7">
                  <c:v>1.3843266072266543E-2</c:v>
                </c:pt>
                <c:pt idx="8">
                  <c:v>1.377471672961564E-2</c:v>
                </c:pt>
                <c:pt idx="9">
                  <c:v>1.3897662665824383E-2</c:v>
                </c:pt>
                <c:pt idx="10">
                  <c:v>1.4730290456431535E-2</c:v>
                </c:pt>
                <c:pt idx="11">
                  <c:v>1.4162679425837321E-2</c:v>
                </c:pt>
                <c:pt idx="12">
                  <c:v>1.6197312718571694E-2</c:v>
                </c:pt>
                <c:pt idx="13">
                  <c:v>1.5444700869873956E-2</c:v>
                </c:pt>
                <c:pt idx="14">
                  <c:v>1.5369360436291522E-2</c:v>
                </c:pt>
                <c:pt idx="15">
                  <c:v>1.5972439711869714E-2</c:v>
                </c:pt>
                <c:pt idx="16">
                  <c:v>1.5893846602508022E-2</c:v>
                </c:pt>
                <c:pt idx="17">
                  <c:v>1.5059835955358342E-2</c:v>
                </c:pt>
                <c:pt idx="18">
                  <c:v>1.4969325153374232E-2</c:v>
                </c:pt>
                <c:pt idx="19">
                  <c:v>1.5086457003597538E-2</c:v>
                </c:pt>
                <c:pt idx="20">
                  <c:v>1.5066312997347479E-2</c:v>
                </c:pt>
                <c:pt idx="21">
                  <c:v>1.5589763702323758E-2</c:v>
                </c:pt>
                <c:pt idx="22">
                  <c:v>1.6172506738544472E-2</c:v>
                </c:pt>
                <c:pt idx="23">
                  <c:v>1.6098647028600789E-2</c:v>
                </c:pt>
                <c:pt idx="24">
                  <c:v>1.6453524641297568E-2</c:v>
                </c:pt>
                <c:pt idx="25">
                  <c:v>1.6380819040952045E-2</c:v>
                </c:pt>
                <c:pt idx="26">
                  <c:v>1.7239152892561983E-2</c:v>
                </c:pt>
                <c:pt idx="27">
                  <c:v>1.7289359938421456E-2</c:v>
                </c:pt>
                <c:pt idx="28">
                  <c:v>1.8427780144865787E-2</c:v>
                </c:pt>
                <c:pt idx="29">
                  <c:v>1.8600191754554168E-2</c:v>
                </c:pt>
                <c:pt idx="30">
                  <c:v>1.850123058643809E-2</c:v>
                </c:pt>
                <c:pt idx="31">
                  <c:v>1.8502336537365605E-2</c:v>
                </c:pt>
                <c:pt idx="32">
                  <c:v>1.9458515283842796E-2</c:v>
                </c:pt>
                <c:pt idx="33">
                  <c:v>2.1737776393646838E-2</c:v>
                </c:pt>
                <c:pt idx="34">
                  <c:v>2.5650224215246636E-2</c:v>
                </c:pt>
                <c:pt idx="35">
                  <c:v>2.5342898765839315E-2</c:v>
                </c:pt>
                <c:pt idx="36">
                  <c:v>2.7816962407503653E-2</c:v>
                </c:pt>
                <c:pt idx="37">
                  <c:v>2.9240573308486898E-2</c:v>
                </c:pt>
                <c:pt idx="38">
                  <c:v>2.9301555487778311E-2</c:v>
                </c:pt>
                <c:pt idx="39">
                  <c:v>2.8581988419366759E-2</c:v>
                </c:pt>
                <c:pt idx="40">
                  <c:v>2.8671515059208771E-2</c:v>
                </c:pt>
                <c:pt idx="41">
                  <c:v>2.983544549905439E-2</c:v>
                </c:pt>
                <c:pt idx="42">
                  <c:v>3.048698909626062E-2</c:v>
                </c:pt>
                <c:pt idx="43">
                  <c:v>3.1908001295756397E-2</c:v>
                </c:pt>
                <c:pt idx="44">
                  <c:v>3.2465248574006393E-2</c:v>
                </c:pt>
                <c:pt idx="45">
                  <c:v>3.1299518804425254E-2</c:v>
                </c:pt>
                <c:pt idx="46">
                  <c:v>2.969023642732049E-2</c:v>
                </c:pt>
                <c:pt idx="47">
                  <c:v>3.2071606581333748E-2</c:v>
                </c:pt>
                <c:pt idx="48">
                  <c:v>3.0604182612774995E-2</c:v>
                </c:pt>
                <c:pt idx="49">
                  <c:v>2.8378927803914735E-2</c:v>
                </c:pt>
                <c:pt idx="50">
                  <c:v>2.5337763499537914E-2</c:v>
                </c:pt>
                <c:pt idx="51">
                  <c:v>2.189305012111049E-2</c:v>
                </c:pt>
                <c:pt idx="52">
                  <c:v>1.8493310516490356E-2</c:v>
                </c:pt>
                <c:pt idx="53">
                  <c:v>1.7294620497467474E-2</c:v>
                </c:pt>
                <c:pt idx="54">
                  <c:v>1.6041903894329308E-2</c:v>
                </c:pt>
                <c:pt idx="55">
                  <c:v>1.714057355330258E-2</c:v>
                </c:pt>
                <c:pt idx="56">
                  <c:v>1.6969588346951912E-2</c:v>
                </c:pt>
                <c:pt idx="57">
                  <c:v>1.6863071553495191E-2</c:v>
                </c:pt>
                <c:pt idx="58">
                  <c:v>1.8367626787144826E-2</c:v>
                </c:pt>
                <c:pt idx="59">
                  <c:v>1.7661767143725478E-2</c:v>
                </c:pt>
                <c:pt idx="60">
                  <c:v>1.8846901199842375E-2</c:v>
                </c:pt>
                <c:pt idx="61">
                  <c:v>1.9759062883616414E-2</c:v>
                </c:pt>
                <c:pt idx="62">
                  <c:v>2.1410815000935553E-2</c:v>
                </c:pt>
                <c:pt idx="63">
                  <c:v>2.2793032562395683E-2</c:v>
                </c:pt>
                <c:pt idx="64">
                  <c:v>2.2327038185610916E-2</c:v>
                </c:pt>
                <c:pt idx="65">
                  <c:v>2.1622497479475731E-2</c:v>
                </c:pt>
                <c:pt idx="66">
                  <c:v>2.0866838443403025E-2</c:v>
                </c:pt>
                <c:pt idx="67">
                  <c:v>2.3381796785002941E-2</c:v>
                </c:pt>
                <c:pt idx="68">
                  <c:v>2.4268685553988124E-2</c:v>
                </c:pt>
                <c:pt idx="69">
                  <c:v>2.4746405083045368E-2</c:v>
                </c:pt>
                <c:pt idx="70">
                  <c:v>2.6156197098427501E-2</c:v>
                </c:pt>
                <c:pt idx="71">
                  <c:v>2.6932884609039531E-2</c:v>
                </c:pt>
              </c:numCache>
            </c:numRef>
          </c:val>
          <c:smooth val="0"/>
          <c:extLst>
            <c:ext xmlns:c16="http://schemas.microsoft.com/office/drawing/2014/chart" uri="{C3380CC4-5D6E-409C-BE32-E72D297353CC}">
              <c16:uniqueId val="{00000002-4D2C-4090-8848-FF3850FB89CF}"/>
            </c:ext>
          </c:extLst>
        </c:ser>
        <c:ser>
          <c:idx val="3"/>
          <c:order val="3"/>
          <c:tx>
            <c:v>SSI + Medi</c:v>
          </c:tx>
          <c:cat>
            <c:strRef>
              <c:f>Sheet1!$AQ$18:$AQ$89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Sheet1!$AU$18:$AU$89</c:f>
              <c:numCache>
                <c:formatCode>0.00%</c:formatCode>
                <c:ptCount val="72"/>
                <c:pt idx="0">
                  <c:v>1.8195050946142649E-3</c:v>
                </c:pt>
                <c:pt idx="1">
                  <c:v>2.1994134897360702E-3</c:v>
                </c:pt>
                <c:pt idx="2">
                  <c:v>2.3317788141239172E-3</c:v>
                </c:pt>
                <c:pt idx="3">
                  <c:v>4.3190325367117761E-3</c:v>
                </c:pt>
                <c:pt idx="4">
                  <c:v>5.4392167527875989E-3</c:v>
                </c:pt>
                <c:pt idx="5">
                  <c:v>6.6717988196048246E-3</c:v>
                </c:pt>
                <c:pt idx="6">
                  <c:v>8.4377397085144447E-3</c:v>
                </c:pt>
                <c:pt idx="7">
                  <c:v>1.008916001877053E-2</c:v>
                </c:pt>
                <c:pt idx="8">
                  <c:v>1.1997333925794268E-2</c:v>
                </c:pt>
                <c:pt idx="9">
                  <c:v>1.36870920193725E-2</c:v>
                </c:pt>
                <c:pt idx="10">
                  <c:v>1.6597510373443983E-2</c:v>
                </c:pt>
                <c:pt idx="11">
                  <c:v>1.8181818181818181E-2</c:v>
                </c:pt>
                <c:pt idx="12">
                  <c:v>2.0982882385422421E-2</c:v>
                </c:pt>
                <c:pt idx="13">
                  <c:v>2.1658086277294514E-2</c:v>
                </c:pt>
                <c:pt idx="14">
                  <c:v>2.313667162452487E-2</c:v>
                </c:pt>
                <c:pt idx="15">
                  <c:v>2.4271844660194174E-2</c:v>
                </c:pt>
                <c:pt idx="16">
                  <c:v>2.3622047244094488E-2</c:v>
                </c:pt>
                <c:pt idx="17">
                  <c:v>2.2993142396127472E-2</c:v>
                </c:pt>
                <c:pt idx="18">
                  <c:v>2.4907975460122699E-2</c:v>
                </c:pt>
                <c:pt idx="19">
                  <c:v>2.843216896831844E-2</c:v>
                </c:pt>
                <c:pt idx="20">
                  <c:v>3.0132625994694958E-2</c:v>
                </c:pt>
                <c:pt idx="21">
                  <c:v>3.2356113344445533E-2</c:v>
                </c:pt>
                <c:pt idx="22">
                  <c:v>3.3832140533506826E-2</c:v>
                </c:pt>
                <c:pt idx="23">
                  <c:v>3.6478849117999659E-2</c:v>
                </c:pt>
                <c:pt idx="24">
                  <c:v>3.7195882719900188E-2</c:v>
                </c:pt>
                <c:pt idx="25">
                  <c:v>4.0042002100105008E-2</c:v>
                </c:pt>
                <c:pt idx="26">
                  <c:v>4.2419938016528928E-2</c:v>
                </c:pt>
                <c:pt idx="27">
                  <c:v>4.6006276274498194E-2</c:v>
                </c:pt>
                <c:pt idx="28">
                  <c:v>4.7720494247976142E-2</c:v>
                </c:pt>
                <c:pt idx="29">
                  <c:v>5.0095877277085331E-2</c:v>
                </c:pt>
                <c:pt idx="30">
                  <c:v>4.9520495629296446E-2</c:v>
                </c:pt>
                <c:pt idx="31">
                  <c:v>4.9694160556209878E-2</c:v>
                </c:pt>
                <c:pt idx="32">
                  <c:v>5.2751091703056766E-2</c:v>
                </c:pt>
                <c:pt idx="33">
                  <c:v>5.5777016505761445E-2</c:v>
                </c:pt>
                <c:pt idx="34">
                  <c:v>6.0717488789237668E-2</c:v>
                </c:pt>
                <c:pt idx="35">
                  <c:v>6.1570600038481624E-2</c:v>
                </c:pt>
                <c:pt idx="36">
                  <c:v>5.8653203652832435E-2</c:v>
                </c:pt>
                <c:pt idx="37">
                  <c:v>5.8918259829295792E-2</c:v>
                </c:pt>
                <c:pt idx="38">
                  <c:v>5.8973465208487647E-2</c:v>
                </c:pt>
                <c:pt idx="39">
                  <c:v>5.8519157324134534E-2</c:v>
                </c:pt>
                <c:pt idx="40">
                  <c:v>5.7590526596352276E-2</c:v>
                </c:pt>
                <c:pt idx="41">
                  <c:v>5.7337787440125847E-2</c:v>
                </c:pt>
                <c:pt idx="42">
                  <c:v>5.9167837313532673E-2</c:v>
                </c:pt>
                <c:pt idx="43">
                  <c:v>6.1661807580174928E-2</c:v>
                </c:pt>
                <c:pt idx="44">
                  <c:v>6.3355405012768956E-2</c:v>
                </c:pt>
                <c:pt idx="45">
                  <c:v>6.4663381162138198E-2</c:v>
                </c:pt>
                <c:pt idx="46">
                  <c:v>6.5154334500875655E-2</c:v>
                </c:pt>
                <c:pt idx="47">
                  <c:v>6.6557064756461948E-2</c:v>
                </c:pt>
                <c:pt idx="48">
                  <c:v>6.6430458507197351E-2</c:v>
                </c:pt>
                <c:pt idx="49">
                  <c:v>6.6143927513504092E-2</c:v>
                </c:pt>
                <c:pt idx="50">
                  <c:v>6.4494124895480356E-2</c:v>
                </c:pt>
                <c:pt idx="51">
                  <c:v>6.1611080057139313E-2</c:v>
                </c:pt>
                <c:pt idx="52">
                  <c:v>6.0380367143746116E-2</c:v>
                </c:pt>
                <c:pt idx="53">
                  <c:v>6.2710651678623219E-2</c:v>
                </c:pt>
                <c:pt idx="54">
                  <c:v>6.4185834661808244E-2</c:v>
                </c:pt>
                <c:pt idx="55">
                  <c:v>6.4574700061681728E-2</c:v>
                </c:pt>
                <c:pt idx="56">
                  <c:v>6.4130868683247938E-2</c:v>
                </c:pt>
                <c:pt idx="57">
                  <c:v>6.4870892108418551E-2</c:v>
                </c:pt>
                <c:pt idx="58">
                  <c:v>6.649153068367987E-2</c:v>
                </c:pt>
                <c:pt idx="59">
                  <c:v>6.9604078023981872E-2</c:v>
                </c:pt>
                <c:pt idx="60">
                  <c:v>7.1827483592189476E-2</c:v>
                </c:pt>
                <c:pt idx="61">
                  <c:v>8.0818659102415605E-2</c:v>
                </c:pt>
                <c:pt idx="62">
                  <c:v>8.0891983641175058E-2</c:v>
                </c:pt>
                <c:pt idx="63">
                  <c:v>8.2008519193963098E-2</c:v>
                </c:pt>
                <c:pt idx="64">
                  <c:v>8.0759874468440698E-2</c:v>
                </c:pt>
                <c:pt idx="65">
                  <c:v>8.2529166066541843E-2</c:v>
                </c:pt>
                <c:pt idx="66">
                  <c:v>8.2395190251382006E-2</c:v>
                </c:pt>
                <c:pt idx="67">
                  <c:v>8.3068363578100005E-2</c:v>
                </c:pt>
                <c:pt idx="68">
                  <c:v>8.5552101817456691E-2</c:v>
                </c:pt>
                <c:pt idx="69">
                  <c:v>8.4447820237302101E-2</c:v>
                </c:pt>
                <c:pt idx="70">
                  <c:v>8.2304243436055857E-2</c:v>
                </c:pt>
                <c:pt idx="71">
                  <c:v>8.4875823093275266E-2</c:v>
                </c:pt>
              </c:numCache>
            </c:numRef>
          </c:val>
          <c:smooth val="0"/>
          <c:extLst>
            <c:ext xmlns:c16="http://schemas.microsoft.com/office/drawing/2014/chart" uri="{C3380CC4-5D6E-409C-BE32-E72D297353CC}">
              <c16:uniqueId val="{00000003-4D2C-4090-8848-FF3850FB89CF}"/>
            </c:ext>
          </c:extLst>
        </c:ser>
        <c:ser>
          <c:idx val="4"/>
          <c:order val="4"/>
          <c:tx>
            <c:v>Orher Pmts</c:v>
          </c:tx>
          <c:cat>
            <c:strRef>
              <c:f>Sheet1!$AQ$18:$AQ$89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Sheet1!$AV$18:$AV$89</c:f>
              <c:numCache>
                <c:formatCode>0.00%</c:formatCode>
                <c:ptCount val="72"/>
                <c:pt idx="0">
                  <c:v>3.0931586608442502E-2</c:v>
                </c:pt>
                <c:pt idx="1">
                  <c:v>3.4090909090909095E-2</c:v>
                </c:pt>
                <c:pt idx="2">
                  <c:v>4.2638241172551633E-2</c:v>
                </c:pt>
                <c:pt idx="3">
                  <c:v>2.5626259717823209E-2</c:v>
                </c:pt>
                <c:pt idx="4">
                  <c:v>2.4748436225183572E-2</c:v>
                </c:pt>
                <c:pt idx="5">
                  <c:v>2.1555042340261742E-2</c:v>
                </c:pt>
                <c:pt idx="6">
                  <c:v>2.301201738685758E-2</c:v>
                </c:pt>
                <c:pt idx="7">
                  <c:v>2.2993899577663072E-2</c:v>
                </c:pt>
                <c:pt idx="8">
                  <c:v>2.1995112197289491E-2</c:v>
                </c:pt>
                <c:pt idx="9">
                  <c:v>2.232048852389977E-2</c:v>
                </c:pt>
                <c:pt idx="10">
                  <c:v>2.6763485477178425E-2</c:v>
                </c:pt>
                <c:pt idx="11">
                  <c:v>2.5454545454545455E-2</c:v>
                </c:pt>
                <c:pt idx="12">
                  <c:v>2.3743787962451687E-2</c:v>
                </c:pt>
                <c:pt idx="13">
                  <c:v>2.7338895792650454E-2</c:v>
                </c:pt>
                <c:pt idx="14">
                  <c:v>2.5450338786977358E-2</c:v>
                </c:pt>
                <c:pt idx="15">
                  <c:v>2.5211399937362981E-2</c:v>
                </c:pt>
                <c:pt idx="16">
                  <c:v>2.4205307669874603E-2</c:v>
                </c:pt>
                <c:pt idx="17">
                  <c:v>2.2051902648917571E-2</c:v>
                </c:pt>
                <c:pt idx="18">
                  <c:v>2.1349693251533741E-2</c:v>
                </c:pt>
                <c:pt idx="19">
                  <c:v>2.2513635836137864E-2</c:v>
                </c:pt>
                <c:pt idx="20">
                  <c:v>2.3448275862068966E-2</c:v>
                </c:pt>
                <c:pt idx="21">
                  <c:v>2.4316109422492401E-2</c:v>
                </c:pt>
                <c:pt idx="22">
                  <c:v>2.6861232456548003E-2</c:v>
                </c:pt>
                <c:pt idx="23">
                  <c:v>3.2796711765713304E-2</c:v>
                </c:pt>
                <c:pt idx="24">
                  <c:v>3.5558328134747345E-2</c:v>
                </c:pt>
                <c:pt idx="25">
                  <c:v>3.3391669583479174E-2</c:v>
                </c:pt>
                <c:pt idx="26">
                  <c:v>3.5769628099173556E-2</c:v>
                </c:pt>
                <c:pt idx="27">
                  <c:v>4.5591805317070279E-2</c:v>
                </c:pt>
                <c:pt idx="28">
                  <c:v>4.9105240732850448E-2</c:v>
                </c:pt>
                <c:pt idx="29">
                  <c:v>4.4870565675934802E-2</c:v>
                </c:pt>
                <c:pt idx="30">
                  <c:v>4.0863956547568532E-2</c:v>
                </c:pt>
                <c:pt idx="31">
                  <c:v>4.0044071273887774E-2</c:v>
                </c:pt>
                <c:pt idx="32">
                  <c:v>4.5205240174672492E-2</c:v>
                </c:pt>
                <c:pt idx="33">
                  <c:v>4.6527561507318592E-2</c:v>
                </c:pt>
                <c:pt idx="34">
                  <c:v>4.7324364723467863E-2</c:v>
                </c:pt>
                <c:pt idx="35">
                  <c:v>4.881669003051043E-2</c:v>
                </c:pt>
                <c:pt idx="36">
                  <c:v>4.3631054025292652E-2</c:v>
                </c:pt>
                <c:pt idx="37">
                  <c:v>4.5045666827708379E-2</c:v>
                </c:pt>
                <c:pt idx="38">
                  <c:v>4.0826107794867332E-2</c:v>
                </c:pt>
                <c:pt idx="39">
                  <c:v>3.9813560018069079E-2</c:v>
                </c:pt>
                <c:pt idx="40">
                  <c:v>3.9485207325895742E-2</c:v>
                </c:pt>
                <c:pt idx="41">
                  <c:v>3.9097159623168426E-2</c:v>
                </c:pt>
                <c:pt idx="42">
                  <c:v>3.9885611077664057E-2</c:v>
                </c:pt>
                <c:pt idx="43">
                  <c:v>4.5108519598315515E-2</c:v>
                </c:pt>
                <c:pt idx="44">
                  <c:v>4.9546587555242917E-2</c:v>
                </c:pt>
                <c:pt idx="45">
                  <c:v>5.0925320191315224E-2</c:v>
                </c:pt>
                <c:pt idx="46">
                  <c:v>4.9036777583187384E-2</c:v>
                </c:pt>
                <c:pt idx="47">
                  <c:v>4.9320859592124316E-2</c:v>
                </c:pt>
                <c:pt idx="48">
                  <c:v>4.7159329399274093E-2</c:v>
                </c:pt>
                <c:pt idx="49">
                  <c:v>4.5826799093918798E-2</c:v>
                </c:pt>
                <c:pt idx="50">
                  <c:v>4.4668397658759844E-2</c:v>
                </c:pt>
                <c:pt idx="51">
                  <c:v>4.3258182721570088E-2</c:v>
                </c:pt>
                <c:pt idx="52">
                  <c:v>4.3364965774735538E-2</c:v>
                </c:pt>
                <c:pt idx="53">
                  <c:v>4.4719350769172835E-2</c:v>
                </c:pt>
                <c:pt idx="54">
                  <c:v>5.0375768617626965E-2</c:v>
                </c:pt>
                <c:pt idx="55">
                  <c:v>5.4062741623011626E-2</c:v>
                </c:pt>
                <c:pt idx="56">
                  <c:v>5.1527914687696033E-2</c:v>
                </c:pt>
                <c:pt idx="57">
                  <c:v>5.0566302878483543E-2</c:v>
                </c:pt>
                <c:pt idx="58">
                  <c:v>4.9798280876738432E-2</c:v>
                </c:pt>
                <c:pt idx="59">
                  <c:v>4.7867049787257553E-2</c:v>
                </c:pt>
                <c:pt idx="60">
                  <c:v>5.3238759121112061E-2</c:v>
                </c:pt>
                <c:pt idx="61">
                  <c:v>6.5623114427791687E-2</c:v>
                </c:pt>
                <c:pt idx="62">
                  <c:v>7.3160300446392768E-2</c:v>
                </c:pt>
                <c:pt idx="63">
                  <c:v>7.0467009066948499E-2</c:v>
                </c:pt>
                <c:pt idx="64">
                  <c:v>6.2536752644642937E-2</c:v>
                </c:pt>
                <c:pt idx="65">
                  <c:v>6.1764847088194345E-2</c:v>
                </c:pt>
                <c:pt idx="66">
                  <c:v>6.2127841089225914E-2</c:v>
                </c:pt>
                <c:pt idx="67">
                  <c:v>6.3520916265874014E-2</c:v>
                </c:pt>
                <c:pt idx="68">
                  <c:v>6.4064371570121431E-2</c:v>
                </c:pt>
                <c:pt idx="69">
                  <c:v>6.4409090791257617E-2</c:v>
                </c:pt>
                <c:pt idx="70">
                  <c:v>5.9929605948211319E-2</c:v>
                </c:pt>
                <c:pt idx="71">
                  <c:v>6.1902270488364747E-2</c:v>
                </c:pt>
              </c:numCache>
            </c:numRef>
          </c:val>
          <c:smooth val="0"/>
          <c:extLst>
            <c:ext xmlns:c16="http://schemas.microsoft.com/office/drawing/2014/chart" uri="{C3380CC4-5D6E-409C-BE32-E72D297353CC}">
              <c16:uniqueId val="{00000004-4D2C-4090-8848-FF3850FB89CF}"/>
            </c:ext>
          </c:extLst>
        </c:ser>
        <c:ser>
          <c:idx val="5"/>
          <c:order val="5"/>
          <c:tx>
            <c:v>Other Govt</c:v>
          </c:tx>
          <c:cat>
            <c:strRef>
              <c:f>Sheet1!$AQ$18:$AQ$89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Sheet1!$AW$18:$AW$89</c:f>
              <c:numCache>
                <c:formatCode>0.00%</c:formatCode>
                <c:ptCount val="72"/>
                <c:pt idx="0">
                  <c:v>1.0189228529839882E-2</c:v>
                </c:pt>
                <c:pt idx="1">
                  <c:v>1.906158357771261E-2</c:v>
                </c:pt>
                <c:pt idx="2">
                  <c:v>1.9320453031312457E-2</c:v>
                </c:pt>
                <c:pt idx="3">
                  <c:v>9.2139360783184566E-3</c:v>
                </c:pt>
                <c:pt idx="4">
                  <c:v>8.4307859668207776E-3</c:v>
                </c:pt>
                <c:pt idx="5">
                  <c:v>1.2830382345393894E-2</c:v>
                </c:pt>
                <c:pt idx="6">
                  <c:v>7.4149833802096641E-3</c:v>
                </c:pt>
                <c:pt idx="7">
                  <c:v>1.0558423275457533E-2</c:v>
                </c:pt>
                <c:pt idx="8">
                  <c:v>1.1997333925794268E-2</c:v>
                </c:pt>
                <c:pt idx="9">
                  <c:v>1.1791956201305537E-2</c:v>
                </c:pt>
                <c:pt idx="10">
                  <c:v>1.1825726141078838E-2</c:v>
                </c:pt>
                <c:pt idx="11">
                  <c:v>2.1626794258373206E-2</c:v>
                </c:pt>
                <c:pt idx="12">
                  <c:v>1.8221976808393155E-2</c:v>
                </c:pt>
                <c:pt idx="13">
                  <c:v>1.8817681519616547E-2</c:v>
                </c:pt>
                <c:pt idx="14">
                  <c:v>2.0657742521897206E-2</c:v>
                </c:pt>
                <c:pt idx="15">
                  <c:v>2.082680864390855E-2</c:v>
                </c:pt>
                <c:pt idx="16">
                  <c:v>2.5955088947214933E-2</c:v>
                </c:pt>
                <c:pt idx="17">
                  <c:v>2.7295952669086996E-2</c:v>
                </c:pt>
                <c:pt idx="18">
                  <c:v>2.9202453987730061E-2</c:v>
                </c:pt>
                <c:pt idx="19">
                  <c:v>3.0637112684228848E-2</c:v>
                </c:pt>
                <c:pt idx="20">
                  <c:v>3.1087533156498676E-2</c:v>
                </c:pt>
                <c:pt idx="21">
                  <c:v>2.5492695362290423E-2</c:v>
                </c:pt>
                <c:pt idx="22">
                  <c:v>2.7790686866809178E-2</c:v>
                </c:pt>
                <c:pt idx="23">
                  <c:v>2.6888165781811954E-2</c:v>
                </c:pt>
                <c:pt idx="24">
                  <c:v>2.9631940112289454E-2</c:v>
                </c:pt>
                <c:pt idx="25">
                  <c:v>2.982149107455373E-2</c:v>
                </c:pt>
                <c:pt idx="26">
                  <c:v>2.6988636363636364E-2</c:v>
                </c:pt>
                <c:pt idx="27">
                  <c:v>3.5999763159452892E-2</c:v>
                </c:pt>
                <c:pt idx="28">
                  <c:v>3.5790370685982106E-2</c:v>
                </c:pt>
                <c:pt idx="29">
                  <c:v>3.724832214765101E-2</c:v>
                </c:pt>
                <c:pt idx="30">
                  <c:v>4.1712636849698718E-2</c:v>
                </c:pt>
                <c:pt idx="31">
                  <c:v>3.8562364651798943E-2</c:v>
                </c:pt>
                <c:pt idx="32">
                  <c:v>3.8882096069868997E-2</c:v>
                </c:pt>
                <c:pt idx="33">
                  <c:v>3.4350669573341638E-2</c:v>
                </c:pt>
                <c:pt idx="34">
                  <c:v>3.0403587443946188E-2</c:v>
                </c:pt>
                <c:pt idx="35">
                  <c:v>2.6167505016354693E-2</c:v>
                </c:pt>
                <c:pt idx="36">
                  <c:v>2.0813225431237162E-2</c:v>
                </c:pt>
                <c:pt idx="37">
                  <c:v>2.2085720201532197E-2</c:v>
                </c:pt>
                <c:pt idx="38">
                  <c:v>2.3680885364472139E-2</c:v>
                </c:pt>
                <c:pt idx="39">
                  <c:v>1.9054658946244508E-2</c:v>
                </c:pt>
                <c:pt idx="40">
                  <c:v>1.9399916231961314E-2</c:v>
                </c:pt>
                <c:pt idx="41">
                  <c:v>2.0503031267122683E-2</c:v>
                </c:pt>
                <c:pt idx="42">
                  <c:v>2.7309519031373335E-2</c:v>
                </c:pt>
                <c:pt idx="43">
                  <c:v>2.938127632005183E-2</c:v>
                </c:pt>
                <c:pt idx="44">
                  <c:v>1.9788050708791461E-2</c:v>
                </c:pt>
                <c:pt idx="45">
                  <c:v>1.5598877694913284E-2</c:v>
                </c:pt>
                <c:pt idx="46">
                  <c:v>1.7171081436077058E-2</c:v>
                </c:pt>
                <c:pt idx="47">
                  <c:v>1.3961195704648948E-2</c:v>
                </c:pt>
                <c:pt idx="48">
                  <c:v>1.4826794400138267E-2</c:v>
                </c:pt>
                <c:pt idx="49">
                  <c:v>1.2499273973398384E-2</c:v>
                </c:pt>
                <c:pt idx="50">
                  <c:v>1.5171852308233947E-2</c:v>
                </c:pt>
                <c:pt idx="51">
                  <c:v>1.749373744901973E-2</c:v>
                </c:pt>
                <c:pt idx="52">
                  <c:v>1.8221064094586188E-2</c:v>
                </c:pt>
                <c:pt idx="53">
                  <c:v>1.8301982714794104E-2</c:v>
                </c:pt>
                <c:pt idx="54">
                  <c:v>1.9275791391482576E-2</c:v>
                </c:pt>
                <c:pt idx="55">
                  <c:v>1.8704335965666726E-2</c:v>
                </c:pt>
                <c:pt idx="56">
                  <c:v>1.8753716934557511E-2</c:v>
                </c:pt>
                <c:pt idx="57">
                  <c:v>1.88334848056699E-2</c:v>
                </c:pt>
                <c:pt idx="58">
                  <c:v>1.9190380992934415E-2</c:v>
                </c:pt>
                <c:pt idx="59">
                  <c:v>1.4581146046306016E-2</c:v>
                </c:pt>
                <c:pt idx="60">
                  <c:v>1.6584457760928348E-2</c:v>
                </c:pt>
                <c:pt idx="61">
                  <c:v>3.6119761143515013E-2</c:v>
                </c:pt>
                <c:pt idx="62">
                  <c:v>1.449440004276817E-2</c:v>
                </c:pt>
                <c:pt idx="63">
                  <c:v>1.6484189226635047E-2</c:v>
                </c:pt>
                <c:pt idx="64">
                  <c:v>1.711512630529919E-2</c:v>
                </c:pt>
                <c:pt idx="65">
                  <c:v>8.9838686446780912E-3</c:v>
                </c:pt>
                <c:pt idx="66">
                  <c:v>6.9114196943757542E-3</c:v>
                </c:pt>
                <c:pt idx="67">
                  <c:v>9.6024486796633078E-3</c:v>
                </c:pt>
                <c:pt idx="68">
                  <c:v>1.0665718123771374E-2</c:v>
                </c:pt>
                <c:pt idx="69">
                  <c:v>1.0524869540872008E-2</c:v>
                </c:pt>
                <c:pt idx="70">
                  <c:v>1.0400518304789278E-2</c:v>
                </c:pt>
                <c:pt idx="71">
                  <c:v>1.0388533020357565E-2</c:v>
                </c:pt>
              </c:numCache>
            </c:numRef>
          </c:val>
          <c:smooth val="0"/>
          <c:extLst>
            <c:ext xmlns:c16="http://schemas.microsoft.com/office/drawing/2014/chart" uri="{C3380CC4-5D6E-409C-BE32-E72D297353CC}">
              <c16:uniqueId val="{00000005-4D2C-4090-8848-FF3850FB89CF}"/>
            </c:ext>
          </c:extLst>
        </c:ser>
        <c:dLbls>
          <c:showLegendKey val="0"/>
          <c:showVal val="0"/>
          <c:showCatName val="0"/>
          <c:showSerName val="0"/>
          <c:showPercent val="0"/>
          <c:showBubbleSize val="0"/>
        </c:dLbls>
        <c:hiLowLines/>
        <c:marker val="1"/>
        <c:smooth val="0"/>
        <c:axId val="82707584"/>
        <c:axId val="82709888"/>
      </c:lineChart>
      <c:catAx>
        <c:axId val="82707584"/>
        <c:scaling>
          <c:orientation val="minMax"/>
        </c:scaling>
        <c:delete val="0"/>
        <c:axPos val="b"/>
        <c:title>
          <c:tx>
            <c:rich>
              <a:bodyPr/>
              <a:lstStyle/>
              <a:p>
                <a:pPr>
                  <a:defRPr/>
                </a:pPr>
                <a:r>
                  <a:rPr lang="en-US"/>
                  <a:t>YEAR</a:t>
                </a:r>
              </a:p>
            </c:rich>
          </c:tx>
          <c:layout>
            <c:manualLayout>
              <c:xMode val="edge"/>
              <c:yMode val="edge"/>
              <c:x val="0.48961242344706912"/>
              <c:y val="0.90777437251481286"/>
            </c:manualLayout>
          </c:layout>
          <c:overlay val="0"/>
        </c:title>
        <c:numFmt formatCode="General" sourceLinked="0"/>
        <c:majorTickMark val="none"/>
        <c:minorTickMark val="none"/>
        <c:tickLblPos val="nextTo"/>
        <c:crossAx val="82709888"/>
        <c:crosses val="autoZero"/>
        <c:auto val="0"/>
        <c:lblAlgn val="ctr"/>
        <c:lblOffset val="100"/>
        <c:noMultiLvlLbl val="0"/>
      </c:catAx>
      <c:valAx>
        <c:axId val="82709888"/>
        <c:scaling>
          <c:orientation val="minMax"/>
          <c:max val="0.27"/>
          <c:min val="0"/>
        </c:scaling>
        <c:delete val="0"/>
        <c:axPos val="l"/>
        <c:majorGridlines/>
        <c:title>
          <c:tx>
            <c:rich>
              <a:bodyPr/>
              <a:lstStyle/>
              <a:p>
                <a:pPr>
                  <a:defRPr/>
                </a:pPr>
                <a:r>
                  <a:rPr lang="en-US" b="1"/>
                  <a:t>%</a:t>
                </a:r>
                <a:r>
                  <a:rPr lang="en-US" b="1" baseline="0"/>
                  <a:t> GDP</a:t>
                </a:r>
                <a:endParaRPr lang="en-US" b="1"/>
              </a:p>
            </c:rich>
          </c:tx>
          <c:layout>
            <c:manualLayout>
              <c:xMode val="edge"/>
              <c:yMode val="edge"/>
              <c:x val="7.0739386584129454E-2"/>
              <c:y val="0.39576866792996201"/>
            </c:manualLayout>
          </c:layout>
          <c:overlay val="0"/>
        </c:title>
        <c:numFmt formatCode="0.00%" sourceLinked="1"/>
        <c:majorTickMark val="out"/>
        <c:minorTickMark val="none"/>
        <c:tickLblPos val="nextTo"/>
        <c:crossAx val="82707584"/>
        <c:crosses val="autoZero"/>
        <c:crossBetween val="midCat"/>
      </c:valAx>
      <c:spPr>
        <a:noFill/>
        <a:ln w="25400">
          <a:noFill/>
        </a:ln>
      </c:spPr>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aseline="0"/>
            </a:pPr>
            <a:r>
              <a:rPr lang="en-US" baseline="0"/>
              <a:t>Fed Govt Revenue, Spending and Deficit</a:t>
            </a:r>
          </a:p>
        </c:rich>
      </c:tx>
      <c:layout>
        <c:manualLayout>
          <c:xMode val="edge"/>
          <c:yMode val="edge"/>
          <c:x val="0.259428083653436"/>
          <c:y val="1.7927167705124911E-2"/>
        </c:manualLayout>
      </c:layout>
      <c:overlay val="0"/>
    </c:title>
    <c:autoTitleDeleted val="0"/>
    <c:plotArea>
      <c:layout>
        <c:manualLayout>
          <c:layoutTarget val="inner"/>
          <c:xMode val="edge"/>
          <c:yMode val="edge"/>
          <c:x val="0.15245260500807009"/>
          <c:y val="7.4361153286332499E-2"/>
          <c:w val="0.74255080470895041"/>
          <c:h val="0.84698580083622477"/>
        </c:manualLayout>
      </c:layout>
      <c:lineChart>
        <c:grouping val="standard"/>
        <c:varyColors val="0"/>
        <c:ser>
          <c:idx val="0"/>
          <c:order val="0"/>
          <c:tx>
            <c:v>Revenue</c:v>
          </c:tx>
          <c:cat>
            <c:strRef>
              <c:f>Sheet1!$BS$18:$BS$89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Sheet1!$BT$18:$BT$89</c:f>
              <c:numCache>
                <c:formatCode>0.00%</c:formatCode>
                <c:ptCount val="72"/>
                <c:pt idx="0">
                  <c:v>0.15123726346433769</c:v>
                </c:pt>
                <c:pt idx="1">
                  <c:v>0.14448313782991201</c:v>
                </c:pt>
                <c:pt idx="2">
                  <c:v>0.13138907395069951</c:v>
                </c:pt>
                <c:pt idx="3">
                  <c:v>0.14862078894327668</c:v>
                </c:pt>
                <c:pt idx="4">
                  <c:v>0.17994832744084852</c:v>
                </c:pt>
                <c:pt idx="5">
                  <c:v>0.17861945085963563</c:v>
                </c:pt>
                <c:pt idx="6">
                  <c:v>0.1782178470979289</c:v>
                </c:pt>
                <c:pt idx="7">
                  <c:v>0.15356874706710466</c:v>
                </c:pt>
                <c:pt idx="8">
                  <c:v>0.16571206398578092</c:v>
                </c:pt>
                <c:pt idx="9">
                  <c:v>0.1684354600968625</c:v>
                </c:pt>
                <c:pt idx="10">
                  <c:v>0.16521991701244812</c:v>
                </c:pt>
                <c:pt idx="11">
                  <c:v>0.15167272727272729</c:v>
                </c:pt>
                <c:pt idx="12">
                  <c:v>0.17024111908706058</c:v>
                </c:pt>
                <c:pt idx="13">
                  <c:v>0.16756257766731761</c:v>
                </c:pt>
                <c:pt idx="14">
                  <c:v>0.16472649148901009</c:v>
                </c:pt>
                <c:pt idx="15">
                  <c:v>0.16686501722518007</c:v>
                </c:pt>
                <c:pt idx="16">
                  <c:v>0.16420676582093907</c:v>
                </c:pt>
                <c:pt idx="17">
                  <c:v>0.15707543364259779</c:v>
                </c:pt>
                <c:pt idx="18">
                  <c:v>0.16053374233128836</c:v>
                </c:pt>
                <c:pt idx="19">
                  <c:v>0.17270743878379946</c:v>
                </c:pt>
                <c:pt idx="20">
                  <c:v>0.1623055702917772</c:v>
                </c:pt>
                <c:pt idx="21">
                  <c:v>0.18323561133444458</c:v>
                </c:pt>
                <c:pt idx="22">
                  <c:v>0.17920531647922666</c:v>
                </c:pt>
                <c:pt idx="23">
                  <c:v>0.16024918650453845</c:v>
                </c:pt>
                <c:pt idx="24">
                  <c:v>0.16165704928259511</c:v>
                </c:pt>
                <c:pt idx="25">
                  <c:v>0.16156737836891844</c:v>
                </c:pt>
                <c:pt idx="26">
                  <c:v>0.16995351239669421</c:v>
                </c:pt>
                <c:pt idx="27">
                  <c:v>0.16524957072650839</c:v>
                </c:pt>
                <c:pt idx="28">
                  <c:v>0.15874520664678315</c:v>
                </c:pt>
                <c:pt idx="29">
                  <c:v>0.17045014381591561</c:v>
                </c:pt>
                <c:pt idx="30">
                  <c:v>0.16954977509971994</c:v>
                </c:pt>
                <c:pt idx="31">
                  <c:v>0.1760199080582045</c:v>
                </c:pt>
                <c:pt idx="32">
                  <c:v>0.18065048034934497</c:v>
                </c:pt>
                <c:pt idx="33">
                  <c:v>0.18663095608844596</c:v>
                </c:pt>
                <c:pt idx="34">
                  <c:v>0.18468340807174888</c:v>
                </c:pt>
                <c:pt idx="35">
                  <c:v>0.16507572634067233</c:v>
                </c:pt>
                <c:pt idx="36">
                  <c:v>0.1649313237805331</c:v>
                </c:pt>
                <c:pt idx="37">
                  <c:v>0.16887224791220928</c:v>
                </c:pt>
                <c:pt idx="38">
                  <c:v>0.16756459413533178</c:v>
                </c:pt>
                <c:pt idx="39">
                  <c:v>0.17541107141390497</c:v>
                </c:pt>
                <c:pt idx="40">
                  <c:v>0.17310246354186498</c:v>
                </c:pt>
                <c:pt idx="41">
                  <c:v>0.1751778991462962</c:v>
                </c:pt>
                <c:pt idx="42">
                  <c:v>0.17257977122215534</c:v>
                </c:pt>
                <c:pt idx="43">
                  <c:v>0.17087593132491091</c:v>
                </c:pt>
                <c:pt idx="44">
                  <c:v>0.16686923676846147</c:v>
                </c:pt>
                <c:pt idx="45">
                  <c:v>0.16781281346766105</c:v>
                </c:pt>
                <c:pt idx="46">
                  <c:v>0.172198719352014</c:v>
                </c:pt>
                <c:pt idx="47">
                  <c:v>0.17637948356623739</c:v>
                </c:pt>
                <c:pt idx="48">
                  <c:v>0.17938483000419742</c:v>
                </c:pt>
                <c:pt idx="49">
                  <c:v>0.18345031073938547</c:v>
                </c:pt>
                <c:pt idx="50">
                  <c:v>0.18942569203010165</c:v>
                </c:pt>
                <c:pt idx="51">
                  <c:v>0.18916547626441421</c:v>
                </c:pt>
                <c:pt idx="52">
                  <c:v>0.19691107265090232</c:v>
                </c:pt>
                <c:pt idx="53">
                  <c:v>0.18745240919618147</c:v>
                </c:pt>
                <c:pt idx="54">
                  <c:v>0.16881220678660899</c:v>
                </c:pt>
                <c:pt idx="55">
                  <c:v>0.15483975779057746</c:v>
                </c:pt>
                <c:pt idx="56">
                  <c:v>0.15316735777888213</c:v>
                </c:pt>
                <c:pt idx="57">
                  <c:v>0.16447688583059028</c:v>
                </c:pt>
                <c:pt idx="58">
                  <c:v>0.17370715723987615</c:v>
                </c:pt>
                <c:pt idx="59">
                  <c:v>0.17737642979499363</c:v>
                </c:pt>
                <c:pt idx="60">
                  <c:v>0.17148308942426591</c:v>
                </c:pt>
                <c:pt idx="61">
                  <c:v>0.14599020716153327</c:v>
                </c:pt>
                <c:pt idx="62">
                  <c:v>0.14452340220790677</c:v>
                </c:pt>
                <c:pt idx="63">
                  <c:v>0.14843928624362832</c:v>
                </c:pt>
                <c:pt idx="64">
                  <c:v>0.15165227510476439</c:v>
                </c:pt>
                <c:pt idx="65">
                  <c:v>0.16654082049066204</c:v>
                </c:pt>
                <c:pt idx="66">
                  <c:v>0.17416817980066984</c:v>
                </c:pt>
                <c:pt idx="67">
                  <c:v>0.17955639781099533</c:v>
                </c:pt>
                <c:pt idx="68">
                  <c:v>0.17612528311445436</c:v>
                </c:pt>
                <c:pt idx="69">
                  <c:v>0.17193302450013348</c:v>
                </c:pt>
                <c:pt idx="70">
                  <c:v>0.16374826811700213</c:v>
                </c:pt>
                <c:pt idx="71">
                  <c:v>0.16328289898518547</c:v>
                </c:pt>
              </c:numCache>
            </c:numRef>
          </c:val>
          <c:smooth val="0"/>
          <c:extLst>
            <c:ext xmlns:c16="http://schemas.microsoft.com/office/drawing/2014/chart" uri="{C3380CC4-5D6E-409C-BE32-E72D297353CC}">
              <c16:uniqueId val="{00000000-B319-40F7-AD22-9907713A663C}"/>
            </c:ext>
          </c:extLst>
        </c:ser>
        <c:ser>
          <c:idx val="1"/>
          <c:order val="1"/>
          <c:tx>
            <c:v>Expenses</c:v>
          </c:tx>
          <c:cat>
            <c:strRef>
              <c:f>Sheet1!$BS$18:$BS$89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Sheet1!$BU$18:$BU$89</c:f>
              <c:numCache>
                <c:formatCode>0.00%</c:formatCode>
                <c:ptCount val="72"/>
                <c:pt idx="0">
                  <c:v>0.10989810771470161</c:v>
                </c:pt>
                <c:pt idx="1">
                  <c:v>0.1444281524926686</c:v>
                </c:pt>
                <c:pt idx="2">
                  <c:v>0.14357095269820119</c:v>
                </c:pt>
                <c:pt idx="3">
                  <c:v>0.13273826662827526</c:v>
                </c:pt>
                <c:pt idx="4">
                  <c:v>0.18602121294533586</c:v>
                </c:pt>
                <c:pt idx="5">
                  <c:v>0.19733128047215809</c:v>
                </c:pt>
                <c:pt idx="6">
                  <c:v>0.18358476093070827</c:v>
                </c:pt>
                <c:pt idx="7">
                  <c:v>0.16283435007038952</c:v>
                </c:pt>
                <c:pt idx="8">
                  <c:v>0.1595201066429682</c:v>
                </c:pt>
                <c:pt idx="9">
                  <c:v>0.16382396293956622</c:v>
                </c:pt>
                <c:pt idx="10">
                  <c:v>0.17385892116182575</c:v>
                </c:pt>
                <c:pt idx="11">
                  <c:v>0.17952153110047847</c:v>
                </c:pt>
                <c:pt idx="12">
                  <c:v>0.17320080986563596</c:v>
                </c:pt>
                <c:pt idx="13">
                  <c:v>0.17699272146280848</c:v>
                </c:pt>
                <c:pt idx="14">
                  <c:v>0.18030077673111883</c:v>
                </c:pt>
                <c:pt idx="15">
                  <c:v>0.17820231756968366</c:v>
                </c:pt>
                <c:pt idx="16">
                  <c:v>0.17672790901137359</c:v>
                </c:pt>
                <c:pt idx="17">
                  <c:v>0.16243108780422211</c:v>
                </c:pt>
                <c:pt idx="18">
                  <c:v>0.16846625766871168</c:v>
                </c:pt>
                <c:pt idx="19">
                  <c:v>0.18591157015202506</c:v>
                </c:pt>
                <c:pt idx="20">
                  <c:v>0.19236074270557027</c:v>
                </c:pt>
                <c:pt idx="21">
                  <c:v>0.18315521129522505</c:v>
                </c:pt>
                <c:pt idx="22">
                  <c:v>0.18468259131889581</c:v>
                </c:pt>
                <c:pt idx="23">
                  <c:v>0.18342181880458983</c:v>
                </c:pt>
                <c:pt idx="24">
                  <c:v>0.1842638802245789</c:v>
                </c:pt>
                <c:pt idx="25">
                  <c:v>0.17619880994049703</c:v>
                </c:pt>
                <c:pt idx="26">
                  <c:v>0.17729855371900829</c:v>
                </c:pt>
                <c:pt idx="27">
                  <c:v>0.20030789271123217</c:v>
                </c:pt>
                <c:pt idx="28">
                  <c:v>0.20217298679164894</c:v>
                </c:pt>
                <c:pt idx="29">
                  <c:v>0.20043144774688398</c:v>
                </c:pt>
                <c:pt idx="30">
                  <c:v>0.19812441653229229</c:v>
                </c:pt>
                <c:pt idx="31">
                  <c:v>0.19379962767372061</c:v>
                </c:pt>
                <c:pt idx="32">
                  <c:v>0.20754585152838426</c:v>
                </c:pt>
                <c:pt idx="33">
                  <c:v>0.21155403301152287</c:v>
                </c:pt>
                <c:pt idx="34">
                  <c:v>0.22316890881913304</c:v>
                </c:pt>
                <c:pt idx="35">
                  <c:v>0.22286358263928974</c:v>
                </c:pt>
                <c:pt idx="36">
                  <c:v>0.21112678496300144</c:v>
                </c:pt>
                <c:pt idx="37">
                  <c:v>0.21717624864839991</c:v>
                </c:pt>
                <c:pt idx="38">
                  <c:v>0.21543723585028976</c:v>
                </c:pt>
                <c:pt idx="39">
                  <c:v>0.20627489630815984</c:v>
                </c:pt>
                <c:pt idx="40">
                  <c:v>0.20241404256939419</c:v>
                </c:pt>
                <c:pt idx="41">
                  <c:v>0.20213160825070262</c:v>
                </c:pt>
                <c:pt idx="42">
                  <c:v>0.20921131848284166</c:v>
                </c:pt>
                <c:pt idx="43">
                  <c:v>0.21490119857466797</c:v>
                </c:pt>
                <c:pt idx="44">
                  <c:v>0.21323383236737878</c:v>
                </c:pt>
                <c:pt idx="45">
                  <c:v>0.20730661316818585</c:v>
                </c:pt>
                <c:pt idx="46">
                  <c:v>0.20192097197898423</c:v>
                </c:pt>
                <c:pt idx="47">
                  <c:v>0.19954071580485641</c:v>
                </c:pt>
                <c:pt idx="48">
                  <c:v>0.19348904965309499</c:v>
                </c:pt>
                <c:pt idx="49">
                  <c:v>0.18603705639774643</c:v>
                </c:pt>
                <c:pt idx="50">
                  <c:v>0.18060995467147822</c:v>
                </c:pt>
                <c:pt idx="51">
                  <c:v>0.17427488975840008</c:v>
                </c:pt>
                <c:pt idx="52">
                  <c:v>0.1707568450528936</c:v>
                </c:pt>
                <c:pt idx="53">
                  <c:v>0.17326630138018037</c:v>
                </c:pt>
                <c:pt idx="54">
                  <c:v>0.18365748121156911</c:v>
                </c:pt>
                <c:pt idx="55">
                  <c:v>0.19149139496294748</c:v>
                </c:pt>
                <c:pt idx="56">
                  <c:v>0.19069809122681247</c:v>
                </c:pt>
                <c:pt idx="57">
                  <c:v>0.19159595836165483</c:v>
                </c:pt>
                <c:pt idx="58">
                  <c:v>0.19362870690463987</c:v>
                </c:pt>
                <c:pt idx="59">
                  <c:v>0.18976211526772394</c:v>
                </c:pt>
                <c:pt idx="60">
                  <c:v>0.20431291019526315</c:v>
                </c:pt>
                <c:pt idx="61">
                  <c:v>0.2507646320403365</c:v>
                </c:pt>
                <c:pt idx="62">
                  <c:v>0.23932132260565073</c:v>
                </c:pt>
                <c:pt idx="63">
                  <c:v>0.24016136203996677</c:v>
                </c:pt>
                <c:pt idx="64">
                  <c:v>0.22761570506273482</c:v>
                </c:pt>
                <c:pt idx="65">
                  <c:v>0.21568486245138985</c:v>
                </c:pt>
                <c:pt idx="66">
                  <c:v>0.20976936955632028</c:v>
                </c:pt>
                <c:pt idx="67">
                  <c:v>0.21502744543372623</c:v>
                </c:pt>
                <c:pt idx="68">
                  <c:v>0.21896789370930123</c:v>
                </c:pt>
                <c:pt idx="69">
                  <c:v>0.2175640889377399</c:v>
                </c:pt>
                <c:pt idx="70">
                  <c:v>0.2122394184561254</c:v>
                </c:pt>
                <c:pt idx="71">
                  <c:v>0.21891806539496692</c:v>
                </c:pt>
              </c:numCache>
            </c:numRef>
          </c:val>
          <c:smooth val="0"/>
          <c:extLst>
            <c:ext xmlns:c16="http://schemas.microsoft.com/office/drawing/2014/chart" uri="{C3380CC4-5D6E-409C-BE32-E72D297353CC}">
              <c16:uniqueId val="{00000001-B319-40F7-AD22-9907713A663C}"/>
            </c:ext>
          </c:extLst>
        </c:ser>
        <c:ser>
          <c:idx val="2"/>
          <c:order val="2"/>
          <c:tx>
            <c:v>Deficit</c:v>
          </c:tx>
          <c:cat>
            <c:strRef>
              <c:f>Sheet1!$BS$18:$BS$89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Sheet1!$BV$18:$BV$89</c:f>
              <c:numCache>
                <c:formatCode>0.00%</c:formatCode>
                <c:ptCount val="72"/>
                <c:pt idx="0">
                  <c:v>-4.292576419213974E-2</c:v>
                </c:pt>
                <c:pt idx="1">
                  <c:v>-2.1260997067448677E-3</c:v>
                </c:pt>
                <c:pt idx="2">
                  <c:v>1.0389740173217856E-2</c:v>
                </c:pt>
                <c:pt idx="3">
                  <c:v>-1.7569824359343508E-2</c:v>
                </c:pt>
                <c:pt idx="4">
                  <c:v>4.1310851237421819E-3</c:v>
                </c:pt>
                <c:pt idx="5">
                  <c:v>1.666153451372851E-2</c:v>
                </c:pt>
                <c:pt idx="6">
                  <c:v>2.9506520071592942E-3</c:v>
                </c:pt>
                <c:pt idx="7">
                  <c:v>7.0225246363209764E-3</c:v>
                </c:pt>
                <c:pt idx="8">
                  <c:v>-8.7691624083536986E-3</c:v>
                </c:pt>
                <c:pt idx="9">
                  <c:v>-7.1846704569383029E-3</c:v>
                </c:pt>
                <c:pt idx="10">
                  <c:v>5.7448132780082992E-3</c:v>
                </c:pt>
                <c:pt idx="11">
                  <c:v>2.4591387559808612E-2</c:v>
                </c:pt>
                <c:pt idx="12">
                  <c:v>-5.5402171912387267E-4</c:v>
                </c:pt>
                <c:pt idx="13">
                  <c:v>5.9204686667850169E-3</c:v>
                </c:pt>
                <c:pt idx="14">
                  <c:v>1.1809618244918194E-2</c:v>
                </c:pt>
                <c:pt idx="15">
                  <c:v>7.4475414970247419E-3</c:v>
                </c:pt>
                <c:pt idx="16">
                  <c:v>8.6249635462233888E-3</c:v>
                </c:pt>
                <c:pt idx="17">
                  <c:v>1.8972704047330912E-3</c:v>
                </c:pt>
                <c:pt idx="18">
                  <c:v>4.5374233128834349E-3</c:v>
                </c:pt>
                <c:pt idx="19">
                  <c:v>1.0030172914007193E-2</c:v>
                </c:pt>
                <c:pt idx="20">
                  <c:v>2.6696021220159148E-2</c:v>
                </c:pt>
                <c:pt idx="21">
                  <c:v>-3.1787430140209827E-3</c:v>
                </c:pt>
                <c:pt idx="22">
                  <c:v>2.6415094339622639E-3</c:v>
                </c:pt>
                <c:pt idx="23">
                  <c:v>1.9723411543072444E-2</c:v>
                </c:pt>
                <c:pt idx="24">
                  <c:v>1.8225982532751088E-2</c:v>
                </c:pt>
                <c:pt idx="25">
                  <c:v>1.0436121806090303E-2</c:v>
                </c:pt>
                <c:pt idx="26">
                  <c:v>3.9611311983471075E-3</c:v>
                </c:pt>
                <c:pt idx="27">
                  <c:v>3.1524661021966958E-2</c:v>
                </c:pt>
                <c:pt idx="28">
                  <c:v>3.9269279931827869E-2</c:v>
                </c:pt>
                <c:pt idx="29">
                  <c:v>2.572339405560882E-2</c:v>
                </c:pt>
                <c:pt idx="30">
                  <c:v>2.5114571840787577E-2</c:v>
                </c:pt>
                <c:pt idx="31">
                  <c:v>1.5472816382356295E-2</c:v>
                </c:pt>
                <c:pt idx="32">
                  <c:v>2.5792139737991267E-2</c:v>
                </c:pt>
                <c:pt idx="33">
                  <c:v>2.4592961694176269E-2</c:v>
                </c:pt>
                <c:pt idx="34">
                  <c:v>3.8259192825112108E-2</c:v>
                </c:pt>
                <c:pt idx="35">
                  <c:v>5.7118276023198924E-2</c:v>
                </c:pt>
                <c:pt idx="36">
                  <c:v>4.5874972158289409E-2</c:v>
                </c:pt>
                <c:pt idx="37">
                  <c:v>4.8843490464030186E-2</c:v>
                </c:pt>
                <c:pt idx="38">
                  <c:v>4.8195503463901362E-2</c:v>
                </c:pt>
                <c:pt idx="39">
                  <c:v>3.0744117284711103E-2</c:v>
                </c:pt>
                <c:pt idx="40">
                  <c:v>2.9543083425351252E-2</c:v>
                </c:pt>
                <c:pt idx="41">
                  <c:v>2.69789843929512E-2</c:v>
                </c:pt>
                <c:pt idx="42">
                  <c:v>3.6965014382232923E-2</c:v>
                </c:pt>
                <c:pt idx="43">
                  <c:v>4.3608357628765797E-2</c:v>
                </c:pt>
                <c:pt idx="44">
                  <c:v>4.4396342116128633E-2</c:v>
                </c:pt>
                <c:pt idx="45">
                  <c:v>3.7078372366871649E-2</c:v>
                </c:pt>
                <c:pt idx="46">
                  <c:v>2.7800186077057792E-2</c:v>
                </c:pt>
                <c:pt idx="47">
                  <c:v>2.1392205216529011E-2</c:v>
                </c:pt>
                <c:pt idx="48">
                  <c:v>1.32627589442236E-2</c:v>
                </c:pt>
                <c:pt idx="49">
                  <c:v>2.5421385839577166E-3</c:v>
                </c:pt>
                <c:pt idx="50">
                  <c:v>-7.6211327729613166E-3</c:v>
                </c:pt>
                <c:pt idx="51">
                  <c:v>-1.3002297993913422E-2</c:v>
                </c:pt>
                <c:pt idx="52">
                  <c:v>-2.296991677037959E-2</c:v>
                </c:pt>
                <c:pt idx="53">
                  <c:v>-1.2072906663653996E-2</c:v>
                </c:pt>
                <c:pt idx="54">
                  <c:v>1.4371031655659304E-2</c:v>
                </c:pt>
                <c:pt idx="55">
                  <c:v>3.2802957248473159E-2</c:v>
                </c:pt>
                <c:pt idx="56">
                  <c:v>3.362365477519165E-2</c:v>
                </c:pt>
                <c:pt idx="57">
                  <c:v>2.4312913844062412E-2</c:v>
                </c:pt>
                <c:pt idx="58">
                  <c:v>1.7911575574304089E-2</c:v>
                </c:pt>
                <c:pt idx="59">
                  <c:v>1.1099975134000109E-2</c:v>
                </c:pt>
                <c:pt idx="60">
                  <c:v>3.1154661448779094E-2</c:v>
                </c:pt>
                <c:pt idx="61">
                  <c:v>9.7976100480625841E-2</c:v>
                </c:pt>
                <c:pt idx="62">
                  <c:v>8.6496819117371893E-2</c:v>
                </c:pt>
                <c:pt idx="63">
                  <c:v>8.3747994251799546E-2</c:v>
                </c:pt>
                <c:pt idx="64">
                  <c:v>6.7282130322556685E-2</c:v>
                </c:pt>
                <c:pt idx="65">
                  <c:v>4.0781122473474485E-2</c:v>
                </c:pt>
                <c:pt idx="66">
                  <c:v>2.7934010064502742E-2</c:v>
                </c:pt>
                <c:pt idx="67">
                  <c:v>2.4418286642485586E-2</c:v>
                </c:pt>
                <c:pt idx="68">
                  <c:v>3.1509463197478813E-2</c:v>
                </c:pt>
                <c:pt idx="69">
                  <c:v>3.4501144514754258E-2</c:v>
                </c:pt>
                <c:pt idx="70">
                  <c:v>3.8314083359047769E-2</c:v>
                </c:pt>
                <c:pt idx="71">
                  <c:v>4.6388052244328494E-2</c:v>
                </c:pt>
              </c:numCache>
            </c:numRef>
          </c:val>
          <c:smooth val="0"/>
          <c:extLst>
            <c:ext xmlns:c16="http://schemas.microsoft.com/office/drawing/2014/chart" uri="{C3380CC4-5D6E-409C-BE32-E72D297353CC}">
              <c16:uniqueId val="{00000002-B319-40F7-AD22-9907713A663C}"/>
            </c:ext>
          </c:extLst>
        </c:ser>
        <c:dLbls>
          <c:showLegendKey val="0"/>
          <c:showVal val="0"/>
          <c:showCatName val="0"/>
          <c:showSerName val="0"/>
          <c:showPercent val="0"/>
          <c:showBubbleSize val="0"/>
        </c:dLbls>
        <c:hiLowLines/>
        <c:marker val="1"/>
        <c:smooth val="0"/>
        <c:axId val="82754176"/>
        <c:axId val="82764544"/>
      </c:lineChart>
      <c:catAx>
        <c:axId val="82754176"/>
        <c:scaling>
          <c:orientation val="minMax"/>
        </c:scaling>
        <c:delete val="0"/>
        <c:axPos val="b"/>
        <c:title>
          <c:tx>
            <c:rich>
              <a:bodyPr/>
              <a:lstStyle/>
              <a:p>
                <a:pPr>
                  <a:defRPr/>
                </a:pPr>
                <a:r>
                  <a:rPr lang="en-US"/>
                  <a:t>YEAR</a:t>
                </a:r>
              </a:p>
            </c:rich>
          </c:tx>
          <c:layout>
            <c:manualLayout>
              <c:xMode val="edge"/>
              <c:yMode val="edge"/>
              <c:x val="0.48495578459831401"/>
              <c:y val="0.77202345840167752"/>
            </c:manualLayout>
          </c:layout>
          <c:overlay val="0"/>
        </c:title>
        <c:numFmt formatCode="General" sourceLinked="0"/>
        <c:majorTickMark val="none"/>
        <c:minorTickMark val="none"/>
        <c:tickLblPos val="nextTo"/>
        <c:crossAx val="82764544"/>
        <c:crosses val="autoZero"/>
        <c:auto val="1"/>
        <c:lblAlgn val="ctr"/>
        <c:lblOffset val="100"/>
        <c:noMultiLvlLbl val="0"/>
      </c:catAx>
      <c:valAx>
        <c:axId val="82764544"/>
        <c:scaling>
          <c:orientation val="minMax"/>
        </c:scaling>
        <c:delete val="0"/>
        <c:axPos val="l"/>
        <c:majorGridlines/>
        <c:title>
          <c:tx>
            <c:rich>
              <a:bodyPr/>
              <a:lstStyle/>
              <a:p>
                <a:pPr>
                  <a:defRPr/>
                </a:pPr>
                <a:r>
                  <a:rPr lang="en-US"/>
                  <a:t>% GDP</a:t>
                </a:r>
              </a:p>
            </c:rich>
          </c:tx>
          <c:layout>
            <c:manualLayout>
              <c:xMode val="edge"/>
              <c:yMode val="edge"/>
              <c:x val="2.3900981647460521E-2"/>
              <c:y val="0.40573379991022301"/>
            </c:manualLayout>
          </c:layout>
          <c:overlay val="0"/>
        </c:title>
        <c:numFmt formatCode="0.00%" sourceLinked="1"/>
        <c:majorTickMark val="out"/>
        <c:minorTickMark val="none"/>
        <c:tickLblPos val="nextTo"/>
        <c:crossAx val="82754176"/>
        <c:crosses val="autoZero"/>
        <c:crossBetween val="between"/>
      </c:valAx>
    </c:plotArea>
    <c:legend>
      <c:legendPos val="r"/>
      <c:layout>
        <c:manualLayout>
          <c:xMode val="edge"/>
          <c:yMode val="edge"/>
          <c:x val="0.8794650840466246"/>
          <c:y val="0.45878762912483473"/>
          <c:w val="0.12013956286696734"/>
          <c:h val="0.2359906075056229"/>
        </c:manualLayout>
      </c:layou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Fed Govt Revenue, Spending, Deficit and Total</a:t>
            </a:r>
            <a:r>
              <a:rPr lang="en-US" baseline="0"/>
              <a:t> </a:t>
            </a:r>
            <a:r>
              <a:rPr lang="en-US"/>
              <a:t>Debt</a:t>
            </a:r>
          </a:p>
        </c:rich>
      </c:tx>
      <c:layout>
        <c:manualLayout>
          <c:xMode val="edge"/>
          <c:yMode val="edge"/>
          <c:x val="0.259428083653436"/>
          <c:y val="1.7927167705124911E-2"/>
        </c:manualLayout>
      </c:layout>
      <c:overlay val="0"/>
    </c:title>
    <c:autoTitleDeleted val="0"/>
    <c:plotArea>
      <c:layout>
        <c:manualLayout>
          <c:layoutTarget val="inner"/>
          <c:xMode val="edge"/>
          <c:yMode val="edge"/>
          <c:x val="0.15245260500807009"/>
          <c:y val="7.4361153286332499E-2"/>
          <c:w val="0.74255080470895041"/>
          <c:h val="0.84698580083622477"/>
        </c:manualLayout>
      </c:layout>
      <c:lineChart>
        <c:grouping val="standard"/>
        <c:varyColors val="0"/>
        <c:ser>
          <c:idx val="5"/>
          <c:order val="0"/>
          <c:tx>
            <c:v>Fed Rev</c:v>
          </c:tx>
          <c:cat>
            <c:strRef>
              <c:f>Sheet1!$BB$18:$BB$89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Sheet1!$BC$18:$BC$89</c:f>
              <c:numCache>
                <c:formatCode>0.00%</c:formatCode>
                <c:ptCount val="72"/>
                <c:pt idx="0">
                  <c:v>0.15123726346433769</c:v>
                </c:pt>
                <c:pt idx="1">
                  <c:v>0.14448313782991201</c:v>
                </c:pt>
                <c:pt idx="2">
                  <c:v>0.13138907395069951</c:v>
                </c:pt>
                <c:pt idx="3">
                  <c:v>0.14862078894327668</c:v>
                </c:pt>
                <c:pt idx="4">
                  <c:v>0.17994832744084852</c:v>
                </c:pt>
                <c:pt idx="5">
                  <c:v>0.17861945085963563</c:v>
                </c:pt>
                <c:pt idx="6">
                  <c:v>0.1782178470979289</c:v>
                </c:pt>
                <c:pt idx="7">
                  <c:v>0.15356874706710466</c:v>
                </c:pt>
                <c:pt idx="8">
                  <c:v>0.16571206398578092</c:v>
                </c:pt>
                <c:pt idx="9">
                  <c:v>0.1684354600968625</c:v>
                </c:pt>
                <c:pt idx="10">
                  <c:v>0.16521991701244812</c:v>
                </c:pt>
                <c:pt idx="11">
                  <c:v>0.15167272727272729</c:v>
                </c:pt>
                <c:pt idx="12">
                  <c:v>0.17024111908706058</c:v>
                </c:pt>
                <c:pt idx="13">
                  <c:v>0.16756257766731761</c:v>
                </c:pt>
                <c:pt idx="14">
                  <c:v>0.16472649148901009</c:v>
                </c:pt>
                <c:pt idx="15">
                  <c:v>0.16686501722518007</c:v>
                </c:pt>
                <c:pt idx="16">
                  <c:v>0.16420676582093907</c:v>
                </c:pt>
                <c:pt idx="17">
                  <c:v>0.15707543364259779</c:v>
                </c:pt>
                <c:pt idx="18">
                  <c:v>0.16053374233128836</c:v>
                </c:pt>
                <c:pt idx="19">
                  <c:v>0.17270743878379946</c:v>
                </c:pt>
                <c:pt idx="20">
                  <c:v>0.1623055702917772</c:v>
                </c:pt>
                <c:pt idx="21">
                  <c:v>0.18323561133444458</c:v>
                </c:pt>
                <c:pt idx="22">
                  <c:v>0.17920531647922666</c:v>
                </c:pt>
                <c:pt idx="23">
                  <c:v>0.16024918650453845</c:v>
                </c:pt>
                <c:pt idx="24">
                  <c:v>0.16165704928259511</c:v>
                </c:pt>
                <c:pt idx="25">
                  <c:v>0.16156737836891844</c:v>
                </c:pt>
                <c:pt idx="26">
                  <c:v>0.16995351239669421</c:v>
                </c:pt>
                <c:pt idx="27">
                  <c:v>0.16524957072650839</c:v>
                </c:pt>
                <c:pt idx="28">
                  <c:v>0.15874520664678315</c:v>
                </c:pt>
                <c:pt idx="29">
                  <c:v>0.17045014381591561</c:v>
                </c:pt>
                <c:pt idx="30">
                  <c:v>0.16954977509971994</c:v>
                </c:pt>
                <c:pt idx="31">
                  <c:v>0.1760199080582045</c:v>
                </c:pt>
                <c:pt idx="32">
                  <c:v>0.18065048034934497</c:v>
                </c:pt>
                <c:pt idx="33">
                  <c:v>0.18663095608844596</c:v>
                </c:pt>
                <c:pt idx="34">
                  <c:v>0.18468340807174888</c:v>
                </c:pt>
                <c:pt idx="35">
                  <c:v>0.16507572634067233</c:v>
                </c:pt>
                <c:pt idx="36">
                  <c:v>0.1649313237805331</c:v>
                </c:pt>
                <c:pt idx="37">
                  <c:v>0.16887224791220928</c:v>
                </c:pt>
                <c:pt idx="38">
                  <c:v>0.16756459413533178</c:v>
                </c:pt>
                <c:pt idx="39">
                  <c:v>0.17541107141390497</c:v>
                </c:pt>
                <c:pt idx="40">
                  <c:v>0.17310246354186498</c:v>
                </c:pt>
                <c:pt idx="41">
                  <c:v>0.1751778991462962</c:v>
                </c:pt>
                <c:pt idx="42">
                  <c:v>0.17257977122215534</c:v>
                </c:pt>
                <c:pt idx="43">
                  <c:v>0.17087593132491091</c:v>
                </c:pt>
                <c:pt idx="44">
                  <c:v>0.16686923676846147</c:v>
                </c:pt>
                <c:pt idx="45">
                  <c:v>0.16781281346766105</c:v>
                </c:pt>
                <c:pt idx="46">
                  <c:v>0.172198719352014</c:v>
                </c:pt>
                <c:pt idx="47">
                  <c:v>0.17637948356623739</c:v>
                </c:pt>
                <c:pt idx="48">
                  <c:v>0.17938483000419742</c:v>
                </c:pt>
                <c:pt idx="49">
                  <c:v>0.18345031073938547</c:v>
                </c:pt>
                <c:pt idx="50">
                  <c:v>0.18942569203010165</c:v>
                </c:pt>
                <c:pt idx="51">
                  <c:v>0.18916547626441421</c:v>
                </c:pt>
                <c:pt idx="52">
                  <c:v>0.19691107265090232</c:v>
                </c:pt>
                <c:pt idx="53">
                  <c:v>0.18745240919618147</c:v>
                </c:pt>
                <c:pt idx="54">
                  <c:v>0.16881220678660899</c:v>
                </c:pt>
                <c:pt idx="55">
                  <c:v>0.15483975779057746</c:v>
                </c:pt>
                <c:pt idx="56">
                  <c:v>0.15316735777888213</c:v>
                </c:pt>
                <c:pt idx="57">
                  <c:v>0.16447688583059028</c:v>
                </c:pt>
                <c:pt idx="58">
                  <c:v>0.17370715723987615</c:v>
                </c:pt>
                <c:pt idx="59">
                  <c:v>0.17737642979499363</c:v>
                </c:pt>
                <c:pt idx="60">
                  <c:v>0.17148308942426591</c:v>
                </c:pt>
                <c:pt idx="61">
                  <c:v>0.14599020716153327</c:v>
                </c:pt>
                <c:pt idx="62">
                  <c:v>0.14452340220790677</c:v>
                </c:pt>
                <c:pt idx="63">
                  <c:v>0.14843928624362832</c:v>
                </c:pt>
                <c:pt idx="64">
                  <c:v>0.15165227510476439</c:v>
                </c:pt>
                <c:pt idx="65">
                  <c:v>0.16654082049066204</c:v>
                </c:pt>
                <c:pt idx="66">
                  <c:v>0.17416817980066984</c:v>
                </c:pt>
                <c:pt idx="67">
                  <c:v>0.17955639781099533</c:v>
                </c:pt>
                <c:pt idx="68">
                  <c:v>0.17612528311445436</c:v>
                </c:pt>
                <c:pt idx="69">
                  <c:v>0.17193302450013348</c:v>
                </c:pt>
                <c:pt idx="70">
                  <c:v>0.16374826811700213</c:v>
                </c:pt>
                <c:pt idx="71">
                  <c:v>0.16328289898518547</c:v>
                </c:pt>
              </c:numCache>
            </c:numRef>
          </c:val>
          <c:smooth val="0"/>
          <c:extLst>
            <c:ext xmlns:c16="http://schemas.microsoft.com/office/drawing/2014/chart" uri="{C3380CC4-5D6E-409C-BE32-E72D297353CC}">
              <c16:uniqueId val="{00000000-1CDE-4EE9-B852-7F53CC600D63}"/>
            </c:ext>
          </c:extLst>
        </c:ser>
        <c:ser>
          <c:idx val="6"/>
          <c:order val="1"/>
          <c:tx>
            <c:v>Fed Exp</c:v>
          </c:tx>
          <c:cat>
            <c:strRef>
              <c:f>Sheet1!$BB$18:$BB$89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Sheet1!$BD$18:$BD$89</c:f>
              <c:numCache>
                <c:formatCode>0.00%</c:formatCode>
                <c:ptCount val="72"/>
                <c:pt idx="0">
                  <c:v>0.10989810771470161</c:v>
                </c:pt>
                <c:pt idx="1">
                  <c:v>0.1444281524926686</c:v>
                </c:pt>
                <c:pt idx="2">
                  <c:v>0.14357095269820119</c:v>
                </c:pt>
                <c:pt idx="3">
                  <c:v>0.13273826662827526</c:v>
                </c:pt>
                <c:pt idx="4">
                  <c:v>0.18602121294533586</c:v>
                </c:pt>
                <c:pt idx="5">
                  <c:v>0.19733128047215809</c:v>
                </c:pt>
                <c:pt idx="6">
                  <c:v>0.18358476093070827</c:v>
                </c:pt>
                <c:pt idx="7">
                  <c:v>0.16283435007038952</c:v>
                </c:pt>
                <c:pt idx="8">
                  <c:v>0.1595201066429682</c:v>
                </c:pt>
                <c:pt idx="9">
                  <c:v>0.16382396293956622</c:v>
                </c:pt>
                <c:pt idx="10">
                  <c:v>0.17385892116182575</c:v>
                </c:pt>
                <c:pt idx="11">
                  <c:v>0.17952153110047847</c:v>
                </c:pt>
                <c:pt idx="12">
                  <c:v>0.17320080986563596</c:v>
                </c:pt>
                <c:pt idx="13">
                  <c:v>0.17699272146280848</c:v>
                </c:pt>
                <c:pt idx="14">
                  <c:v>0.18030077673111883</c:v>
                </c:pt>
                <c:pt idx="15">
                  <c:v>0.17820231756968366</c:v>
                </c:pt>
                <c:pt idx="16">
                  <c:v>0.17672790901137359</c:v>
                </c:pt>
                <c:pt idx="17">
                  <c:v>0.16243108780422211</c:v>
                </c:pt>
                <c:pt idx="18">
                  <c:v>0.16846625766871168</c:v>
                </c:pt>
                <c:pt idx="19">
                  <c:v>0.18591157015202506</c:v>
                </c:pt>
                <c:pt idx="20">
                  <c:v>0.19236074270557027</c:v>
                </c:pt>
                <c:pt idx="21">
                  <c:v>0.18315521129522505</c:v>
                </c:pt>
                <c:pt idx="22">
                  <c:v>0.18468259131889581</c:v>
                </c:pt>
                <c:pt idx="23">
                  <c:v>0.18342181880458983</c:v>
                </c:pt>
                <c:pt idx="24">
                  <c:v>0.1842638802245789</c:v>
                </c:pt>
                <c:pt idx="25">
                  <c:v>0.17619880994049703</c:v>
                </c:pt>
                <c:pt idx="26">
                  <c:v>0.17729855371900829</c:v>
                </c:pt>
                <c:pt idx="27">
                  <c:v>0.20030789271123217</c:v>
                </c:pt>
                <c:pt idx="28">
                  <c:v>0.20217298679164894</c:v>
                </c:pt>
                <c:pt idx="29">
                  <c:v>0.20043144774688398</c:v>
                </c:pt>
                <c:pt idx="30">
                  <c:v>0.19812441653229229</c:v>
                </c:pt>
                <c:pt idx="31">
                  <c:v>0.19379962767372061</c:v>
                </c:pt>
                <c:pt idx="32">
                  <c:v>0.20754585152838426</c:v>
                </c:pt>
                <c:pt idx="33">
                  <c:v>0.21155403301152287</c:v>
                </c:pt>
                <c:pt idx="34">
                  <c:v>0.22316890881913304</c:v>
                </c:pt>
                <c:pt idx="35">
                  <c:v>0.22286358263928974</c:v>
                </c:pt>
                <c:pt idx="36">
                  <c:v>0.21112678496300144</c:v>
                </c:pt>
                <c:pt idx="37">
                  <c:v>0.21717624864839991</c:v>
                </c:pt>
                <c:pt idx="38">
                  <c:v>0.21543723585028976</c:v>
                </c:pt>
                <c:pt idx="39">
                  <c:v>0.20627489630815984</c:v>
                </c:pt>
                <c:pt idx="40">
                  <c:v>0.20241404256939419</c:v>
                </c:pt>
                <c:pt idx="41">
                  <c:v>0.20213160825070262</c:v>
                </c:pt>
                <c:pt idx="42">
                  <c:v>0.20921131848284166</c:v>
                </c:pt>
                <c:pt idx="43">
                  <c:v>0.21490119857466797</c:v>
                </c:pt>
                <c:pt idx="44">
                  <c:v>0.21323383236737878</c:v>
                </c:pt>
                <c:pt idx="45">
                  <c:v>0.20730661316818585</c:v>
                </c:pt>
                <c:pt idx="46">
                  <c:v>0.20192097197898423</c:v>
                </c:pt>
                <c:pt idx="47">
                  <c:v>0.19954071580485641</c:v>
                </c:pt>
                <c:pt idx="48">
                  <c:v>0.19348904965309499</c:v>
                </c:pt>
                <c:pt idx="49">
                  <c:v>0.18603705639774643</c:v>
                </c:pt>
                <c:pt idx="50">
                  <c:v>0.18060995467147822</c:v>
                </c:pt>
                <c:pt idx="51">
                  <c:v>0.17427488975840008</c:v>
                </c:pt>
                <c:pt idx="52">
                  <c:v>0.1707568450528936</c:v>
                </c:pt>
                <c:pt idx="53">
                  <c:v>0.17326630138018037</c:v>
                </c:pt>
                <c:pt idx="54">
                  <c:v>0.18365748121156911</c:v>
                </c:pt>
                <c:pt idx="55">
                  <c:v>0.19149139496294748</c:v>
                </c:pt>
                <c:pt idx="56">
                  <c:v>0.19069809122681247</c:v>
                </c:pt>
                <c:pt idx="57">
                  <c:v>0.19159595836165483</c:v>
                </c:pt>
                <c:pt idx="58">
                  <c:v>0.19362870690463987</c:v>
                </c:pt>
                <c:pt idx="59">
                  <c:v>0.18976211526772394</c:v>
                </c:pt>
                <c:pt idx="60">
                  <c:v>0.20431291019526315</c:v>
                </c:pt>
                <c:pt idx="61">
                  <c:v>0.2507646320403365</c:v>
                </c:pt>
                <c:pt idx="62">
                  <c:v>0.23932132260565073</c:v>
                </c:pt>
                <c:pt idx="63">
                  <c:v>0.24016136203996677</c:v>
                </c:pt>
                <c:pt idx="64">
                  <c:v>0.22761570506273482</c:v>
                </c:pt>
                <c:pt idx="65">
                  <c:v>0.21568486245138985</c:v>
                </c:pt>
                <c:pt idx="66">
                  <c:v>0.20976936955632028</c:v>
                </c:pt>
                <c:pt idx="67">
                  <c:v>0.21502744543372623</c:v>
                </c:pt>
                <c:pt idx="68">
                  <c:v>0.21896789370930123</c:v>
                </c:pt>
                <c:pt idx="69">
                  <c:v>0.2175640889377399</c:v>
                </c:pt>
                <c:pt idx="70">
                  <c:v>0.2122394184561254</c:v>
                </c:pt>
                <c:pt idx="71">
                  <c:v>0.21891806539496692</c:v>
                </c:pt>
              </c:numCache>
            </c:numRef>
          </c:val>
          <c:smooth val="0"/>
          <c:extLst>
            <c:ext xmlns:c16="http://schemas.microsoft.com/office/drawing/2014/chart" uri="{C3380CC4-5D6E-409C-BE32-E72D297353CC}">
              <c16:uniqueId val="{00000001-1CDE-4EE9-B852-7F53CC600D63}"/>
            </c:ext>
          </c:extLst>
        </c:ser>
        <c:ser>
          <c:idx val="7"/>
          <c:order val="2"/>
          <c:tx>
            <c:v>Deficit</c:v>
          </c:tx>
          <c:cat>
            <c:strRef>
              <c:f>Sheet1!$BB$18:$BB$89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Sheet1!$BE$18:$BE$89</c:f>
              <c:numCache>
                <c:formatCode>0.00%</c:formatCode>
                <c:ptCount val="72"/>
                <c:pt idx="0">
                  <c:v>-4.292576419213974E-2</c:v>
                </c:pt>
                <c:pt idx="1">
                  <c:v>-2.1260997067448677E-3</c:v>
                </c:pt>
                <c:pt idx="2">
                  <c:v>1.0389740173217856E-2</c:v>
                </c:pt>
                <c:pt idx="3">
                  <c:v>-1.7569824359343508E-2</c:v>
                </c:pt>
                <c:pt idx="4">
                  <c:v>4.1310851237421819E-3</c:v>
                </c:pt>
                <c:pt idx="5">
                  <c:v>1.666153451372851E-2</c:v>
                </c:pt>
                <c:pt idx="6">
                  <c:v>2.9506520071592942E-3</c:v>
                </c:pt>
                <c:pt idx="7">
                  <c:v>7.0225246363209764E-3</c:v>
                </c:pt>
                <c:pt idx="8">
                  <c:v>-8.7691624083536986E-3</c:v>
                </c:pt>
                <c:pt idx="9">
                  <c:v>-7.1846704569383029E-3</c:v>
                </c:pt>
                <c:pt idx="10">
                  <c:v>5.7448132780082992E-3</c:v>
                </c:pt>
                <c:pt idx="11">
                  <c:v>2.4591387559808612E-2</c:v>
                </c:pt>
                <c:pt idx="12">
                  <c:v>-5.5402171912387267E-4</c:v>
                </c:pt>
                <c:pt idx="13">
                  <c:v>5.9204686667850169E-3</c:v>
                </c:pt>
                <c:pt idx="14">
                  <c:v>1.1809618244918194E-2</c:v>
                </c:pt>
                <c:pt idx="15">
                  <c:v>7.4475414970247419E-3</c:v>
                </c:pt>
                <c:pt idx="16">
                  <c:v>8.6249635462233888E-3</c:v>
                </c:pt>
                <c:pt idx="17">
                  <c:v>1.8972704047330912E-3</c:v>
                </c:pt>
                <c:pt idx="18">
                  <c:v>4.5374233128834349E-3</c:v>
                </c:pt>
                <c:pt idx="19">
                  <c:v>1.0030172914007193E-2</c:v>
                </c:pt>
                <c:pt idx="20">
                  <c:v>2.6696021220159148E-2</c:v>
                </c:pt>
                <c:pt idx="21">
                  <c:v>-3.1787430140209827E-3</c:v>
                </c:pt>
                <c:pt idx="22">
                  <c:v>2.6415094339622639E-3</c:v>
                </c:pt>
                <c:pt idx="23">
                  <c:v>1.9723411543072444E-2</c:v>
                </c:pt>
                <c:pt idx="24">
                  <c:v>1.8225982532751088E-2</c:v>
                </c:pt>
                <c:pt idx="25">
                  <c:v>1.0436121806090303E-2</c:v>
                </c:pt>
                <c:pt idx="26">
                  <c:v>3.9611311983471075E-3</c:v>
                </c:pt>
                <c:pt idx="27">
                  <c:v>3.1524661021966958E-2</c:v>
                </c:pt>
                <c:pt idx="28">
                  <c:v>3.9269279931827869E-2</c:v>
                </c:pt>
                <c:pt idx="29">
                  <c:v>2.572339405560882E-2</c:v>
                </c:pt>
                <c:pt idx="30">
                  <c:v>2.5114571840787577E-2</c:v>
                </c:pt>
                <c:pt idx="31">
                  <c:v>1.5472816382356295E-2</c:v>
                </c:pt>
                <c:pt idx="32">
                  <c:v>2.5792139737991267E-2</c:v>
                </c:pt>
                <c:pt idx="33">
                  <c:v>2.4592961694176269E-2</c:v>
                </c:pt>
                <c:pt idx="34">
                  <c:v>3.8259192825112108E-2</c:v>
                </c:pt>
                <c:pt idx="35">
                  <c:v>5.7118276023198924E-2</c:v>
                </c:pt>
                <c:pt idx="36">
                  <c:v>4.5874972158289409E-2</c:v>
                </c:pt>
                <c:pt idx="37">
                  <c:v>4.8843490464030186E-2</c:v>
                </c:pt>
                <c:pt idx="38">
                  <c:v>4.8195503463901362E-2</c:v>
                </c:pt>
                <c:pt idx="39">
                  <c:v>3.0744117284711103E-2</c:v>
                </c:pt>
                <c:pt idx="40">
                  <c:v>2.9543083425351252E-2</c:v>
                </c:pt>
                <c:pt idx="41">
                  <c:v>2.69789843929512E-2</c:v>
                </c:pt>
                <c:pt idx="42">
                  <c:v>3.6965014382232923E-2</c:v>
                </c:pt>
                <c:pt idx="43">
                  <c:v>4.3608357628765797E-2</c:v>
                </c:pt>
                <c:pt idx="44">
                  <c:v>4.4396342116128633E-2</c:v>
                </c:pt>
                <c:pt idx="45">
                  <c:v>3.7078372366871649E-2</c:v>
                </c:pt>
                <c:pt idx="46">
                  <c:v>2.7800186077057792E-2</c:v>
                </c:pt>
                <c:pt idx="47">
                  <c:v>2.1392205216529011E-2</c:v>
                </c:pt>
                <c:pt idx="48">
                  <c:v>1.32627589442236E-2</c:v>
                </c:pt>
                <c:pt idx="49">
                  <c:v>2.5421385839577166E-3</c:v>
                </c:pt>
                <c:pt idx="50">
                  <c:v>-7.6211327729613166E-3</c:v>
                </c:pt>
                <c:pt idx="51">
                  <c:v>-1.3002297993913422E-2</c:v>
                </c:pt>
                <c:pt idx="52">
                  <c:v>-2.296991677037959E-2</c:v>
                </c:pt>
                <c:pt idx="53">
                  <c:v>-1.2072906663653996E-2</c:v>
                </c:pt>
                <c:pt idx="54">
                  <c:v>1.4371031655659304E-2</c:v>
                </c:pt>
                <c:pt idx="55">
                  <c:v>3.2802957248473159E-2</c:v>
                </c:pt>
                <c:pt idx="56">
                  <c:v>3.362365477519165E-2</c:v>
                </c:pt>
                <c:pt idx="57">
                  <c:v>2.4312913844062412E-2</c:v>
                </c:pt>
                <c:pt idx="58">
                  <c:v>1.7911575574304089E-2</c:v>
                </c:pt>
                <c:pt idx="59">
                  <c:v>1.1099975134000109E-2</c:v>
                </c:pt>
                <c:pt idx="60">
                  <c:v>3.1154661448779094E-2</c:v>
                </c:pt>
                <c:pt idx="61">
                  <c:v>9.7976100480625841E-2</c:v>
                </c:pt>
                <c:pt idx="62">
                  <c:v>8.6496819117371893E-2</c:v>
                </c:pt>
                <c:pt idx="63">
                  <c:v>8.3747994251799546E-2</c:v>
                </c:pt>
                <c:pt idx="64">
                  <c:v>6.7282130322556685E-2</c:v>
                </c:pt>
                <c:pt idx="65">
                  <c:v>4.0781122473474485E-2</c:v>
                </c:pt>
                <c:pt idx="66">
                  <c:v>2.7934010064502742E-2</c:v>
                </c:pt>
                <c:pt idx="67">
                  <c:v>2.4418286642485586E-2</c:v>
                </c:pt>
                <c:pt idx="68">
                  <c:v>3.1509463197478813E-2</c:v>
                </c:pt>
                <c:pt idx="69">
                  <c:v>3.4501144514754258E-2</c:v>
                </c:pt>
                <c:pt idx="70">
                  <c:v>3.8314083359047769E-2</c:v>
                </c:pt>
                <c:pt idx="71">
                  <c:v>4.6388052244328494E-2</c:v>
                </c:pt>
              </c:numCache>
            </c:numRef>
          </c:val>
          <c:smooth val="0"/>
          <c:extLst>
            <c:ext xmlns:c16="http://schemas.microsoft.com/office/drawing/2014/chart" uri="{C3380CC4-5D6E-409C-BE32-E72D297353CC}">
              <c16:uniqueId val="{00000002-1CDE-4EE9-B852-7F53CC600D63}"/>
            </c:ext>
          </c:extLst>
        </c:ser>
        <c:ser>
          <c:idx val="0"/>
          <c:order val="3"/>
          <c:tx>
            <c:v>Tot Fed Debt</c:v>
          </c:tx>
          <c:val>
            <c:numRef>
              <c:f>Sheet1!$BW$18:$BW$89</c:f>
              <c:numCache>
                <c:formatCode>0.0%</c:formatCode>
                <c:ptCount val="72"/>
                <c:pt idx="0">
                  <c:v>0.96</c:v>
                </c:pt>
                <c:pt idx="1">
                  <c:v>0.91299999999999992</c:v>
                </c:pt>
                <c:pt idx="2">
                  <c:v>0.92099999999999993</c:v>
                </c:pt>
                <c:pt idx="3">
                  <c:v>0.78</c:v>
                </c:pt>
                <c:pt idx="4">
                  <c:v>0.72499999999999998</c:v>
                </c:pt>
                <c:pt idx="5">
                  <c:v>0.69499999999999995</c:v>
                </c:pt>
                <c:pt idx="6">
                  <c:v>0.69900000000000007</c:v>
                </c:pt>
                <c:pt idx="7">
                  <c:v>0.67400000000000004</c:v>
                </c:pt>
                <c:pt idx="8">
                  <c:v>0.621</c:v>
                </c:pt>
                <c:pt idx="9">
                  <c:v>0.58599999999999997</c:v>
                </c:pt>
                <c:pt idx="10">
                  <c:v>0.59</c:v>
                </c:pt>
                <c:pt idx="11">
                  <c:v>0.56899999999999995</c:v>
                </c:pt>
                <c:pt idx="12">
                  <c:v>0.54299999999999993</c:v>
                </c:pt>
                <c:pt idx="13">
                  <c:v>0.53400000000000003</c:v>
                </c:pt>
                <c:pt idx="14">
                  <c:v>0.51600000000000001</c:v>
                </c:pt>
                <c:pt idx="15">
                  <c:v>0.501</c:v>
                </c:pt>
                <c:pt idx="16">
                  <c:v>0.47700000000000004</c:v>
                </c:pt>
                <c:pt idx="17">
                  <c:v>0.45399999999999996</c:v>
                </c:pt>
                <c:pt idx="18">
                  <c:v>0.42</c:v>
                </c:pt>
                <c:pt idx="19">
                  <c:v>0.40600000000000003</c:v>
                </c:pt>
                <c:pt idx="20">
                  <c:v>0.41</c:v>
                </c:pt>
                <c:pt idx="21">
                  <c:v>0.37200000000000005</c:v>
                </c:pt>
                <c:pt idx="22">
                  <c:v>0.36299999999999999</c:v>
                </c:pt>
                <c:pt idx="23">
                  <c:v>0.36499999999999999</c:v>
                </c:pt>
                <c:pt idx="24">
                  <c:v>0.35700000000000004</c:v>
                </c:pt>
                <c:pt idx="25">
                  <c:v>0.34399999999999997</c:v>
                </c:pt>
                <c:pt idx="26">
                  <c:v>0.32600000000000001</c:v>
                </c:pt>
                <c:pt idx="27">
                  <c:v>0.33600000000000002</c:v>
                </c:pt>
                <c:pt idx="28">
                  <c:v>0.35100000000000003</c:v>
                </c:pt>
                <c:pt idx="29">
                  <c:v>0.34799999999999998</c:v>
                </c:pt>
                <c:pt idx="30">
                  <c:v>0.34100000000000003</c:v>
                </c:pt>
                <c:pt idx="31">
                  <c:v>0.32299999999999995</c:v>
                </c:pt>
                <c:pt idx="32">
                  <c:v>0.32500000000000001</c:v>
                </c:pt>
                <c:pt idx="33">
                  <c:v>0.317</c:v>
                </c:pt>
                <c:pt idx="34">
                  <c:v>0.34299999999999997</c:v>
                </c:pt>
                <c:pt idx="35">
                  <c:v>0.38700000000000001</c:v>
                </c:pt>
                <c:pt idx="36">
                  <c:v>0.39600000000000002</c:v>
                </c:pt>
                <c:pt idx="37">
                  <c:v>0.42599999999999999</c:v>
                </c:pt>
                <c:pt idx="38">
                  <c:v>0.46700000000000003</c:v>
                </c:pt>
                <c:pt idx="39">
                  <c:v>0.49099999999999999</c:v>
                </c:pt>
                <c:pt idx="40">
                  <c:v>0.505</c:v>
                </c:pt>
                <c:pt idx="41">
                  <c:v>0.51500000000000001</c:v>
                </c:pt>
                <c:pt idx="42">
                  <c:v>0.54200000000000004</c:v>
                </c:pt>
                <c:pt idx="43">
                  <c:v>0.58899999999999997</c:v>
                </c:pt>
                <c:pt idx="44">
                  <c:v>0.622</c:v>
                </c:pt>
                <c:pt idx="45">
                  <c:v>0.64</c:v>
                </c:pt>
                <c:pt idx="46">
                  <c:v>0.64500000000000002</c:v>
                </c:pt>
                <c:pt idx="47">
                  <c:v>0.64900000000000002</c:v>
                </c:pt>
                <c:pt idx="48">
                  <c:v>0.64900000000000002</c:v>
                </c:pt>
                <c:pt idx="49">
                  <c:v>0.63300000000000001</c:v>
                </c:pt>
                <c:pt idx="50">
                  <c:v>0.61199999999999999</c:v>
                </c:pt>
                <c:pt idx="51">
                  <c:v>0.58899999999999997</c:v>
                </c:pt>
                <c:pt idx="52">
                  <c:v>0.55500000000000005</c:v>
                </c:pt>
                <c:pt idx="53">
                  <c:v>0.54600000000000004</c:v>
                </c:pt>
                <c:pt idx="54">
                  <c:v>0.56999999999999995</c:v>
                </c:pt>
                <c:pt idx="55">
                  <c:v>0.59699999999999998</c:v>
                </c:pt>
                <c:pt idx="56">
                  <c:v>0.60799999999999998</c:v>
                </c:pt>
                <c:pt idx="57">
                  <c:v>0.61299999999999999</c:v>
                </c:pt>
                <c:pt idx="58">
                  <c:v>0.61799999999999999</c:v>
                </c:pt>
                <c:pt idx="59">
                  <c:v>0.625</c:v>
                </c:pt>
                <c:pt idx="60">
                  <c:v>0.67700000000000005</c:v>
                </c:pt>
                <c:pt idx="61">
                  <c:v>0.82400000000000007</c:v>
                </c:pt>
                <c:pt idx="62">
                  <c:v>0.91400000000000003</c:v>
                </c:pt>
                <c:pt idx="63">
                  <c:v>0.96</c:v>
                </c:pt>
                <c:pt idx="64">
                  <c:v>1.002</c:v>
                </c:pt>
                <c:pt idx="65">
                  <c:v>1.008</c:v>
                </c:pt>
                <c:pt idx="66">
                  <c:v>1.032</c:v>
                </c:pt>
                <c:pt idx="67">
                  <c:v>1.0009999999999999</c:v>
                </c:pt>
                <c:pt idx="68">
                  <c:v>1.0529999999999999</c:v>
                </c:pt>
                <c:pt idx="69">
                  <c:v>1.048</c:v>
                </c:pt>
                <c:pt idx="70">
                  <c:v>1.0549999999999999</c:v>
                </c:pt>
                <c:pt idx="71">
                  <c:v>1.069</c:v>
                </c:pt>
              </c:numCache>
            </c:numRef>
          </c:val>
          <c:smooth val="0"/>
          <c:extLst>
            <c:ext xmlns:c16="http://schemas.microsoft.com/office/drawing/2014/chart" uri="{C3380CC4-5D6E-409C-BE32-E72D297353CC}">
              <c16:uniqueId val="{00000003-1CDE-4EE9-B852-7F53CC600D63}"/>
            </c:ext>
          </c:extLst>
        </c:ser>
        <c:dLbls>
          <c:showLegendKey val="0"/>
          <c:showVal val="0"/>
          <c:showCatName val="0"/>
          <c:showSerName val="0"/>
          <c:showPercent val="0"/>
          <c:showBubbleSize val="0"/>
        </c:dLbls>
        <c:hiLowLines/>
        <c:marker val="1"/>
        <c:smooth val="0"/>
        <c:axId val="82754176"/>
        <c:axId val="82764544"/>
      </c:lineChart>
      <c:catAx>
        <c:axId val="82754176"/>
        <c:scaling>
          <c:orientation val="minMax"/>
        </c:scaling>
        <c:delete val="0"/>
        <c:axPos val="b"/>
        <c:title>
          <c:tx>
            <c:rich>
              <a:bodyPr/>
              <a:lstStyle/>
              <a:p>
                <a:pPr>
                  <a:defRPr/>
                </a:pPr>
                <a:r>
                  <a:rPr lang="en-US"/>
                  <a:t>YEAR</a:t>
                </a:r>
              </a:p>
            </c:rich>
          </c:tx>
          <c:layout>
            <c:manualLayout>
              <c:xMode val="edge"/>
              <c:yMode val="edge"/>
              <c:x val="0.48495575697083981"/>
              <c:y val="0.7575237640841197"/>
            </c:manualLayout>
          </c:layout>
          <c:overlay val="0"/>
        </c:title>
        <c:numFmt formatCode="General" sourceLinked="0"/>
        <c:majorTickMark val="none"/>
        <c:minorTickMark val="none"/>
        <c:tickLblPos val="nextTo"/>
        <c:crossAx val="82764544"/>
        <c:crosses val="autoZero"/>
        <c:auto val="1"/>
        <c:lblAlgn val="ctr"/>
        <c:lblOffset val="100"/>
        <c:noMultiLvlLbl val="0"/>
      </c:catAx>
      <c:valAx>
        <c:axId val="82764544"/>
        <c:scaling>
          <c:orientation val="minMax"/>
        </c:scaling>
        <c:delete val="0"/>
        <c:axPos val="l"/>
        <c:majorGridlines/>
        <c:title>
          <c:tx>
            <c:rich>
              <a:bodyPr/>
              <a:lstStyle/>
              <a:p>
                <a:pPr>
                  <a:defRPr/>
                </a:pPr>
                <a:r>
                  <a:rPr lang="en-US"/>
                  <a:t>% GDP</a:t>
                </a:r>
              </a:p>
            </c:rich>
          </c:tx>
          <c:layout>
            <c:manualLayout>
              <c:xMode val="edge"/>
              <c:yMode val="edge"/>
              <c:x val="2.3900981647460521E-2"/>
              <c:y val="0.40573379991022301"/>
            </c:manualLayout>
          </c:layout>
          <c:overlay val="0"/>
        </c:title>
        <c:numFmt formatCode="0.00%" sourceLinked="1"/>
        <c:majorTickMark val="out"/>
        <c:minorTickMark val="none"/>
        <c:tickLblPos val="nextTo"/>
        <c:crossAx val="82754176"/>
        <c:crosses val="autoZero"/>
        <c:crossBetween val="between"/>
      </c:valAx>
      <c:spPr>
        <a:noFill/>
        <a:ln w="25400">
          <a:noFill/>
        </a:ln>
      </c:spPr>
    </c:plotArea>
    <c:legend>
      <c:legendPos val="r"/>
      <c:layout>
        <c:manualLayout>
          <c:xMode val="edge"/>
          <c:yMode val="edge"/>
          <c:x val="0.89779269000309658"/>
          <c:y val="0.36112943281192983"/>
          <c:w val="0.10220730999690331"/>
          <c:h val="0.14415875145651635"/>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Fed Govt Revenue, Spending, Deficit and External</a:t>
            </a:r>
            <a:r>
              <a:rPr lang="en-US" baseline="0"/>
              <a:t> </a:t>
            </a:r>
            <a:r>
              <a:rPr lang="en-US"/>
              <a:t>Debt</a:t>
            </a:r>
          </a:p>
        </c:rich>
      </c:tx>
      <c:layout>
        <c:manualLayout>
          <c:xMode val="edge"/>
          <c:yMode val="edge"/>
          <c:x val="0.259428083653436"/>
          <c:y val="1.7927167705124911E-2"/>
        </c:manualLayout>
      </c:layout>
      <c:overlay val="0"/>
    </c:title>
    <c:autoTitleDeleted val="0"/>
    <c:plotArea>
      <c:layout>
        <c:manualLayout>
          <c:layoutTarget val="inner"/>
          <c:xMode val="edge"/>
          <c:yMode val="edge"/>
          <c:x val="0.15245260500807009"/>
          <c:y val="7.4361153286332499E-2"/>
          <c:w val="0.74255080470895041"/>
          <c:h val="0.84698580083622477"/>
        </c:manualLayout>
      </c:layout>
      <c:lineChart>
        <c:grouping val="standard"/>
        <c:varyColors val="0"/>
        <c:ser>
          <c:idx val="5"/>
          <c:order val="0"/>
          <c:tx>
            <c:v>Fed Rev</c:v>
          </c:tx>
          <c:cat>
            <c:strRef>
              <c:f>Sheet1!$BB$18:$BB$89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Sheet1!$BC$18:$BC$89</c:f>
              <c:numCache>
                <c:formatCode>0.00%</c:formatCode>
                <c:ptCount val="72"/>
                <c:pt idx="0">
                  <c:v>0.15123726346433769</c:v>
                </c:pt>
                <c:pt idx="1">
                  <c:v>0.14448313782991201</c:v>
                </c:pt>
                <c:pt idx="2">
                  <c:v>0.13138907395069951</c:v>
                </c:pt>
                <c:pt idx="3">
                  <c:v>0.14862078894327668</c:v>
                </c:pt>
                <c:pt idx="4">
                  <c:v>0.17994832744084852</c:v>
                </c:pt>
                <c:pt idx="5">
                  <c:v>0.17861945085963563</c:v>
                </c:pt>
                <c:pt idx="6">
                  <c:v>0.1782178470979289</c:v>
                </c:pt>
                <c:pt idx="7">
                  <c:v>0.15356874706710466</c:v>
                </c:pt>
                <c:pt idx="8">
                  <c:v>0.16571206398578092</c:v>
                </c:pt>
                <c:pt idx="9">
                  <c:v>0.1684354600968625</c:v>
                </c:pt>
                <c:pt idx="10">
                  <c:v>0.16521991701244812</c:v>
                </c:pt>
                <c:pt idx="11">
                  <c:v>0.15167272727272729</c:v>
                </c:pt>
                <c:pt idx="12">
                  <c:v>0.17024111908706058</c:v>
                </c:pt>
                <c:pt idx="13">
                  <c:v>0.16756257766731761</c:v>
                </c:pt>
                <c:pt idx="14">
                  <c:v>0.16472649148901009</c:v>
                </c:pt>
                <c:pt idx="15">
                  <c:v>0.16686501722518007</c:v>
                </c:pt>
                <c:pt idx="16">
                  <c:v>0.16420676582093907</c:v>
                </c:pt>
                <c:pt idx="17">
                  <c:v>0.15707543364259779</c:v>
                </c:pt>
                <c:pt idx="18">
                  <c:v>0.16053374233128836</c:v>
                </c:pt>
                <c:pt idx="19">
                  <c:v>0.17270743878379946</c:v>
                </c:pt>
                <c:pt idx="20">
                  <c:v>0.1623055702917772</c:v>
                </c:pt>
                <c:pt idx="21">
                  <c:v>0.18323561133444458</c:v>
                </c:pt>
                <c:pt idx="22">
                  <c:v>0.17920531647922666</c:v>
                </c:pt>
                <c:pt idx="23">
                  <c:v>0.16024918650453845</c:v>
                </c:pt>
                <c:pt idx="24">
                  <c:v>0.16165704928259511</c:v>
                </c:pt>
                <c:pt idx="25">
                  <c:v>0.16156737836891844</c:v>
                </c:pt>
                <c:pt idx="26">
                  <c:v>0.16995351239669421</c:v>
                </c:pt>
                <c:pt idx="27">
                  <c:v>0.16524957072650839</c:v>
                </c:pt>
                <c:pt idx="28">
                  <c:v>0.15874520664678315</c:v>
                </c:pt>
                <c:pt idx="29">
                  <c:v>0.17045014381591561</c:v>
                </c:pt>
                <c:pt idx="30">
                  <c:v>0.16954977509971994</c:v>
                </c:pt>
                <c:pt idx="31">
                  <c:v>0.1760199080582045</c:v>
                </c:pt>
                <c:pt idx="32">
                  <c:v>0.18065048034934497</c:v>
                </c:pt>
                <c:pt idx="33">
                  <c:v>0.18663095608844596</c:v>
                </c:pt>
                <c:pt idx="34">
                  <c:v>0.18468340807174888</c:v>
                </c:pt>
                <c:pt idx="35">
                  <c:v>0.16507572634067233</c:v>
                </c:pt>
                <c:pt idx="36">
                  <c:v>0.1649313237805331</c:v>
                </c:pt>
                <c:pt idx="37">
                  <c:v>0.16887224791220928</c:v>
                </c:pt>
                <c:pt idx="38">
                  <c:v>0.16756459413533178</c:v>
                </c:pt>
                <c:pt idx="39">
                  <c:v>0.17541107141390497</c:v>
                </c:pt>
                <c:pt idx="40">
                  <c:v>0.17310246354186498</c:v>
                </c:pt>
                <c:pt idx="41">
                  <c:v>0.1751778991462962</c:v>
                </c:pt>
                <c:pt idx="42">
                  <c:v>0.17257977122215534</c:v>
                </c:pt>
                <c:pt idx="43">
                  <c:v>0.17087593132491091</c:v>
                </c:pt>
                <c:pt idx="44">
                  <c:v>0.16686923676846147</c:v>
                </c:pt>
                <c:pt idx="45">
                  <c:v>0.16781281346766105</c:v>
                </c:pt>
                <c:pt idx="46">
                  <c:v>0.172198719352014</c:v>
                </c:pt>
                <c:pt idx="47">
                  <c:v>0.17637948356623739</c:v>
                </c:pt>
                <c:pt idx="48">
                  <c:v>0.17938483000419742</c:v>
                </c:pt>
                <c:pt idx="49">
                  <c:v>0.18345031073938547</c:v>
                </c:pt>
                <c:pt idx="50">
                  <c:v>0.18942569203010165</c:v>
                </c:pt>
                <c:pt idx="51">
                  <c:v>0.18916547626441421</c:v>
                </c:pt>
                <c:pt idx="52">
                  <c:v>0.19691107265090232</c:v>
                </c:pt>
                <c:pt idx="53">
                  <c:v>0.18745240919618147</c:v>
                </c:pt>
                <c:pt idx="54">
                  <c:v>0.16881220678660899</c:v>
                </c:pt>
                <c:pt idx="55">
                  <c:v>0.15483975779057746</c:v>
                </c:pt>
                <c:pt idx="56">
                  <c:v>0.15316735777888213</c:v>
                </c:pt>
                <c:pt idx="57">
                  <c:v>0.16447688583059028</c:v>
                </c:pt>
                <c:pt idx="58">
                  <c:v>0.17370715723987615</c:v>
                </c:pt>
                <c:pt idx="59">
                  <c:v>0.17737642979499363</c:v>
                </c:pt>
                <c:pt idx="60">
                  <c:v>0.17148308942426591</c:v>
                </c:pt>
                <c:pt idx="61">
                  <c:v>0.14599020716153327</c:v>
                </c:pt>
                <c:pt idx="62">
                  <c:v>0.14452340220790677</c:v>
                </c:pt>
                <c:pt idx="63">
                  <c:v>0.14843928624362832</c:v>
                </c:pt>
                <c:pt idx="64">
                  <c:v>0.15165227510476439</c:v>
                </c:pt>
                <c:pt idx="65">
                  <c:v>0.16654082049066204</c:v>
                </c:pt>
                <c:pt idx="66">
                  <c:v>0.17416817980066984</c:v>
                </c:pt>
                <c:pt idx="67">
                  <c:v>0.17955639781099533</c:v>
                </c:pt>
                <c:pt idx="68">
                  <c:v>0.17612528311445436</c:v>
                </c:pt>
                <c:pt idx="69">
                  <c:v>0.17193302450013348</c:v>
                </c:pt>
                <c:pt idx="70">
                  <c:v>0.16374826811700213</c:v>
                </c:pt>
                <c:pt idx="71">
                  <c:v>0.16328289898518547</c:v>
                </c:pt>
              </c:numCache>
            </c:numRef>
          </c:val>
          <c:smooth val="0"/>
          <c:extLst>
            <c:ext xmlns:c16="http://schemas.microsoft.com/office/drawing/2014/chart" uri="{C3380CC4-5D6E-409C-BE32-E72D297353CC}">
              <c16:uniqueId val="{00000000-F9CE-4C37-95A1-9F85764E300D}"/>
            </c:ext>
          </c:extLst>
        </c:ser>
        <c:ser>
          <c:idx val="6"/>
          <c:order val="1"/>
          <c:tx>
            <c:v>Fed Exp</c:v>
          </c:tx>
          <c:cat>
            <c:strRef>
              <c:f>Sheet1!$BB$18:$BB$89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Sheet1!$BD$18:$BD$89</c:f>
              <c:numCache>
                <c:formatCode>0.00%</c:formatCode>
                <c:ptCount val="72"/>
                <c:pt idx="0">
                  <c:v>0.10989810771470161</c:v>
                </c:pt>
                <c:pt idx="1">
                  <c:v>0.1444281524926686</c:v>
                </c:pt>
                <c:pt idx="2">
                  <c:v>0.14357095269820119</c:v>
                </c:pt>
                <c:pt idx="3">
                  <c:v>0.13273826662827526</c:v>
                </c:pt>
                <c:pt idx="4">
                  <c:v>0.18602121294533586</c:v>
                </c:pt>
                <c:pt idx="5">
                  <c:v>0.19733128047215809</c:v>
                </c:pt>
                <c:pt idx="6">
                  <c:v>0.18358476093070827</c:v>
                </c:pt>
                <c:pt idx="7">
                  <c:v>0.16283435007038952</c:v>
                </c:pt>
                <c:pt idx="8">
                  <c:v>0.1595201066429682</c:v>
                </c:pt>
                <c:pt idx="9">
                  <c:v>0.16382396293956622</c:v>
                </c:pt>
                <c:pt idx="10">
                  <c:v>0.17385892116182575</c:v>
                </c:pt>
                <c:pt idx="11">
                  <c:v>0.17952153110047847</c:v>
                </c:pt>
                <c:pt idx="12">
                  <c:v>0.17320080986563596</c:v>
                </c:pt>
                <c:pt idx="13">
                  <c:v>0.17699272146280848</c:v>
                </c:pt>
                <c:pt idx="14">
                  <c:v>0.18030077673111883</c:v>
                </c:pt>
                <c:pt idx="15">
                  <c:v>0.17820231756968366</c:v>
                </c:pt>
                <c:pt idx="16">
                  <c:v>0.17672790901137359</c:v>
                </c:pt>
                <c:pt idx="17">
                  <c:v>0.16243108780422211</c:v>
                </c:pt>
                <c:pt idx="18">
                  <c:v>0.16846625766871168</c:v>
                </c:pt>
                <c:pt idx="19">
                  <c:v>0.18591157015202506</c:v>
                </c:pt>
                <c:pt idx="20">
                  <c:v>0.19236074270557027</c:v>
                </c:pt>
                <c:pt idx="21">
                  <c:v>0.18315521129522505</c:v>
                </c:pt>
                <c:pt idx="22">
                  <c:v>0.18468259131889581</c:v>
                </c:pt>
                <c:pt idx="23">
                  <c:v>0.18342181880458983</c:v>
                </c:pt>
                <c:pt idx="24">
                  <c:v>0.1842638802245789</c:v>
                </c:pt>
                <c:pt idx="25">
                  <c:v>0.17619880994049703</c:v>
                </c:pt>
                <c:pt idx="26">
                  <c:v>0.17729855371900829</c:v>
                </c:pt>
                <c:pt idx="27">
                  <c:v>0.20030789271123217</c:v>
                </c:pt>
                <c:pt idx="28">
                  <c:v>0.20217298679164894</c:v>
                </c:pt>
                <c:pt idx="29">
                  <c:v>0.20043144774688398</c:v>
                </c:pt>
                <c:pt idx="30">
                  <c:v>0.19812441653229229</c:v>
                </c:pt>
                <c:pt idx="31">
                  <c:v>0.19379962767372061</c:v>
                </c:pt>
                <c:pt idx="32">
                  <c:v>0.20754585152838426</c:v>
                </c:pt>
                <c:pt idx="33">
                  <c:v>0.21155403301152287</c:v>
                </c:pt>
                <c:pt idx="34">
                  <c:v>0.22316890881913304</c:v>
                </c:pt>
                <c:pt idx="35">
                  <c:v>0.22286358263928974</c:v>
                </c:pt>
                <c:pt idx="36">
                  <c:v>0.21112678496300144</c:v>
                </c:pt>
                <c:pt idx="37">
                  <c:v>0.21717624864839991</c:v>
                </c:pt>
                <c:pt idx="38">
                  <c:v>0.21543723585028976</c:v>
                </c:pt>
                <c:pt idx="39">
                  <c:v>0.20627489630815984</c:v>
                </c:pt>
                <c:pt idx="40">
                  <c:v>0.20241404256939419</c:v>
                </c:pt>
                <c:pt idx="41">
                  <c:v>0.20213160825070262</c:v>
                </c:pt>
                <c:pt idx="42">
                  <c:v>0.20921131848284166</c:v>
                </c:pt>
                <c:pt idx="43">
                  <c:v>0.21490119857466797</c:v>
                </c:pt>
                <c:pt idx="44">
                  <c:v>0.21323383236737878</c:v>
                </c:pt>
                <c:pt idx="45">
                  <c:v>0.20730661316818585</c:v>
                </c:pt>
                <c:pt idx="46">
                  <c:v>0.20192097197898423</c:v>
                </c:pt>
                <c:pt idx="47">
                  <c:v>0.19954071580485641</c:v>
                </c:pt>
                <c:pt idx="48">
                  <c:v>0.19348904965309499</c:v>
                </c:pt>
                <c:pt idx="49">
                  <c:v>0.18603705639774643</c:v>
                </c:pt>
                <c:pt idx="50">
                  <c:v>0.18060995467147822</c:v>
                </c:pt>
                <c:pt idx="51">
                  <c:v>0.17427488975840008</c:v>
                </c:pt>
                <c:pt idx="52">
                  <c:v>0.1707568450528936</c:v>
                </c:pt>
                <c:pt idx="53">
                  <c:v>0.17326630138018037</c:v>
                </c:pt>
                <c:pt idx="54">
                  <c:v>0.18365748121156911</c:v>
                </c:pt>
                <c:pt idx="55">
                  <c:v>0.19149139496294748</c:v>
                </c:pt>
                <c:pt idx="56">
                  <c:v>0.19069809122681247</c:v>
                </c:pt>
                <c:pt idx="57">
                  <c:v>0.19159595836165483</c:v>
                </c:pt>
                <c:pt idx="58">
                  <c:v>0.19362870690463987</c:v>
                </c:pt>
                <c:pt idx="59">
                  <c:v>0.18976211526772394</c:v>
                </c:pt>
                <c:pt idx="60">
                  <c:v>0.20431291019526315</c:v>
                </c:pt>
                <c:pt idx="61">
                  <c:v>0.2507646320403365</c:v>
                </c:pt>
                <c:pt idx="62">
                  <c:v>0.23932132260565073</c:v>
                </c:pt>
                <c:pt idx="63">
                  <c:v>0.24016136203996677</c:v>
                </c:pt>
                <c:pt idx="64">
                  <c:v>0.22761570506273482</c:v>
                </c:pt>
                <c:pt idx="65">
                  <c:v>0.21568486245138985</c:v>
                </c:pt>
                <c:pt idx="66">
                  <c:v>0.20976936955632028</c:v>
                </c:pt>
                <c:pt idx="67">
                  <c:v>0.21502744543372623</c:v>
                </c:pt>
                <c:pt idx="68">
                  <c:v>0.21896789370930123</c:v>
                </c:pt>
                <c:pt idx="69">
                  <c:v>0.2175640889377399</c:v>
                </c:pt>
                <c:pt idx="70">
                  <c:v>0.2122394184561254</c:v>
                </c:pt>
                <c:pt idx="71">
                  <c:v>0.21891806539496692</c:v>
                </c:pt>
              </c:numCache>
            </c:numRef>
          </c:val>
          <c:smooth val="0"/>
          <c:extLst>
            <c:ext xmlns:c16="http://schemas.microsoft.com/office/drawing/2014/chart" uri="{C3380CC4-5D6E-409C-BE32-E72D297353CC}">
              <c16:uniqueId val="{00000001-F9CE-4C37-95A1-9F85764E300D}"/>
            </c:ext>
          </c:extLst>
        </c:ser>
        <c:ser>
          <c:idx val="7"/>
          <c:order val="2"/>
          <c:tx>
            <c:v>Deficit</c:v>
          </c:tx>
          <c:cat>
            <c:strRef>
              <c:f>Sheet1!$BB$18:$BB$89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Sheet1!$BE$18:$BE$89</c:f>
              <c:numCache>
                <c:formatCode>0.00%</c:formatCode>
                <c:ptCount val="72"/>
                <c:pt idx="0">
                  <c:v>-4.292576419213974E-2</c:v>
                </c:pt>
                <c:pt idx="1">
                  <c:v>-2.1260997067448677E-3</c:v>
                </c:pt>
                <c:pt idx="2">
                  <c:v>1.0389740173217856E-2</c:v>
                </c:pt>
                <c:pt idx="3">
                  <c:v>-1.7569824359343508E-2</c:v>
                </c:pt>
                <c:pt idx="4">
                  <c:v>4.1310851237421819E-3</c:v>
                </c:pt>
                <c:pt idx="5">
                  <c:v>1.666153451372851E-2</c:v>
                </c:pt>
                <c:pt idx="6">
                  <c:v>2.9506520071592942E-3</c:v>
                </c:pt>
                <c:pt idx="7">
                  <c:v>7.0225246363209764E-3</c:v>
                </c:pt>
                <c:pt idx="8">
                  <c:v>-8.7691624083536986E-3</c:v>
                </c:pt>
                <c:pt idx="9">
                  <c:v>-7.1846704569383029E-3</c:v>
                </c:pt>
                <c:pt idx="10">
                  <c:v>5.7448132780082992E-3</c:v>
                </c:pt>
                <c:pt idx="11">
                  <c:v>2.4591387559808612E-2</c:v>
                </c:pt>
                <c:pt idx="12">
                  <c:v>-5.5402171912387267E-4</c:v>
                </c:pt>
                <c:pt idx="13">
                  <c:v>5.9204686667850169E-3</c:v>
                </c:pt>
                <c:pt idx="14">
                  <c:v>1.1809618244918194E-2</c:v>
                </c:pt>
                <c:pt idx="15">
                  <c:v>7.4475414970247419E-3</c:v>
                </c:pt>
                <c:pt idx="16">
                  <c:v>8.6249635462233888E-3</c:v>
                </c:pt>
                <c:pt idx="17">
                  <c:v>1.8972704047330912E-3</c:v>
                </c:pt>
                <c:pt idx="18">
                  <c:v>4.5374233128834349E-3</c:v>
                </c:pt>
                <c:pt idx="19">
                  <c:v>1.0030172914007193E-2</c:v>
                </c:pt>
                <c:pt idx="20">
                  <c:v>2.6696021220159148E-2</c:v>
                </c:pt>
                <c:pt idx="21">
                  <c:v>-3.1787430140209827E-3</c:v>
                </c:pt>
                <c:pt idx="22">
                  <c:v>2.6415094339622639E-3</c:v>
                </c:pt>
                <c:pt idx="23">
                  <c:v>1.9723411543072444E-2</c:v>
                </c:pt>
                <c:pt idx="24">
                  <c:v>1.8225982532751088E-2</c:v>
                </c:pt>
                <c:pt idx="25">
                  <c:v>1.0436121806090303E-2</c:v>
                </c:pt>
                <c:pt idx="26">
                  <c:v>3.9611311983471075E-3</c:v>
                </c:pt>
                <c:pt idx="27">
                  <c:v>3.1524661021966958E-2</c:v>
                </c:pt>
                <c:pt idx="28">
                  <c:v>3.9269279931827869E-2</c:v>
                </c:pt>
                <c:pt idx="29">
                  <c:v>2.572339405560882E-2</c:v>
                </c:pt>
                <c:pt idx="30">
                  <c:v>2.5114571840787577E-2</c:v>
                </c:pt>
                <c:pt idx="31">
                  <c:v>1.5472816382356295E-2</c:v>
                </c:pt>
                <c:pt idx="32">
                  <c:v>2.5792139737991267E-2</c:v>
                </c:pt>
                <c:pt idx="33">
                  <c:v>2.4592961694176269E-2</c:v>
                </c:pt>
                <c:pt idx="34">
                  <c:v>3.8259192825112108E-2</c:v>
                </c:pt>
                <c:pt idx="35">
                  <c:v>5.7118276023198924E-2</c:v>
                </c:pt>
                <c:pt idx="36">
                  <c:v>4.5874972158289409E-2</c:v>
                </c:pt>
                <c:pt idx="37">
                  <c:v>4.8843490464030186E-2</c:v>
                </c:pt>
                <c:pt idx="38">
                  <c:v>4.8195503463901362E-2</c:v>
                </c:pt>
                <c:pt idx="39">
                  <c:v>3.0744117284711103E-2</c:v>
                </c:pt>
                <c:pt idx="40">
                  <c:v>2.9543083425351252E-2</c:v>
                </c:pt>
                <c:pt idx="41">
                  <c:v>2.69789843929512E-2</c:v>
                </c:pt>
                <c:pt idx="42">
                  <c:v>3.6965014382232923E-2</c:v>
                </c:pt>
                <c:pt idx="43">
                  <c:v>4.3608357628765797E-2</c:v>
                </c:pt>
                <c:pt idx="44">
                  <c:v>4.4396342116128633E-2</c:v>
                </c:pt>
                <c:pt idx="45">
                  <c:v>3.7078372366871649E-2</c:v>
                </c:pt>
                <c:pt idx="46">
                  <c:v>2.7800186077057792E-2</c:v>
                </c:pt>
                <c:pt idx="47">
                  <c:v>2.1392205216529011E-2</c:v>
                </c:pt>
                <c:pt idx="48">
                  <c:v>1.32627589442236E-2</c:v>
                </c:pt>
                <c:pt idx="49">
                  <c:v>2.5421385839577166E-3</c:v>
                </c:pt>
                <c:pt idx="50">
                  <c:v>-7.6211327729613166E-3</c:v>
                </c:pt>
                <c:pt idx="51">
                  <c:v>-1.3002297993913422E-2</c:v>
                </c:pt>
                <c:pt idx="52">
                  <c:v>-2.296991677037959E-2</c:v>
                </c:pt>
                <c:pt idx="53">
                  <c:v>-1.2072906663653996E-2</c:v>
                </c:pt>
                <c:pt idx="54">
                  <c:v>1.4371031655659304E-2</c:v>
                </c:pt>
                <c:pt idx="55">
                  <c:v>3.2802957248473159E-2</c:v>
                </c:pt>
                <c:pt idx="56">
                  <c:v>3.362365477519165E-2</c:v>
                </c:pt>
                <c:pt idx="57">
                  <c:v>2.4312913844062412E-2</c:v>
                </c:pt>
                <c:pt idx="58">
                  <c:v>1.7911575574304089E-2</c:v>
                </c:pt>
                <c:pt idx="59">
                  <c:v>1.1099975134000109E-2</c:v>
                </c:pt>
                <c:pt idx="60">
                  <c:v>3.1154661448779094E-2</c:v>
                </c:pt>
                <c:pt idx="61">
                  <c:v>9.7976100480625841E-2</c:v>
                </c:pt>
                <c:pt idx="62">
                  <c:v>8.6496819117371893E-2</c:v>
                </c:pt>
                <c:pt idx="63">
                  <c:v>8.3747994251799546E-2</c:v>
                </c:pt>
                <c:pt idx="64">
                  <c:v>6.7282130322556685E-2</c:v>
                </c:pt>
                <c:pt idx="65">
                  <c:v>4.0781122473474485E-2</c:v>
                </c:pt>
                <c:pt idx="66">
                  <c:v>2.7934010064502742E-2</c:v>
                </c:pt>
                <c:pt idx="67">
                  <c:v>2.4418286642485586E-2</c:v>
                </c:pt>
                <c:pt idx="68">
                  <c:v>3.1509463197478813E-2</c:v>
                </c:pt>
                <c:pt idx="69">
                  <c:v>3.4501144514754258E-2</c:v>
                </c:pt>
                <c:pt idx="70">
                  <c:v>3.8314083359047769E-2</c:v>
                </c:pt>
                <c:pt idx="71">
                  <c:v>4.6388052244328494E-2</c:v>
                </c:pt>
              </c:numCache>
            </c:numRef>
          </c:val>
          <c:smooth val="0"/>
          <c:extLst>
            <c:ext xmlns:c16="http://schemas.microsoft.com/office/drawing/2014/chart" uri="{C3380CC4-5D6E-409C-BE32-E72D297353CC}">
              <c16:uniqueId val="{00000002-F9CE-4C37-95A1-9F85764E300D}"/>
            </c:ext>
          </c:extLst>
        </c:ser>
        <c:ser>
          <c:idx val="8"/>
          <c:order val="3"/>
          <c:tx>
            <c:v>Ext Natl Debt</c:v>
          </c:tx>
          <c:cat>
            <c:strRef>
              <c:f>Sheet1!$BB$18:$BB$89</c:f>
              <c:strCach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strCache>
            </c:strRef>
          </c:cat>
          <c:val>
            <c:numRef>
              <c:f>Sheet1!$BF$18:$BF$89</c:f>
              <c:numCache>
                <c:formatCode>0.00%</c:formatCode>
                <c:ptCount val="72"/>
                <c:pt idx="0">
                  <c:v>0.7430000000000001</c:v>
                </c:pt>
                <c:pt idx="1">
                  <c:v>0.70400000000000007</c:v>
                </c:pt>
                <c:pt idx="2">
                  <c:v>0.71900000000000008</c:v>
                </c:pt>
                <c:pt idx="3">
                  <c:v>0.58499999999999996</c:v>
                </c:pt>
                <c:pt idx="4">
                  <c:v>0.53700000000000003</c:v>
                </c:pt>
                <c:pt idx="5">
                  <c:v>0.50600000000000001</c:v>
                </c:pt>
                <c:pt idx="6">
                  <c:v>0.51400000000000001</c:v>
                </c:pt>
                <c:pt idx="7">
                  <c:v>0.49900000000000005</c:v>
                </c:pt>
                <c:pt idx="8">
                  <c:v>0.45200000000000001</c:v>
                </c:pt>
                <c:pt idx="9">
                  <c:v>0.42200000000000004</c:v>
                </c:pt>
                <c:pt idx="10">
                  <c:v>0.42300000000000004</c:v>
                </c:pt>
                <c:pt idx="11">
                  <c:v>0.41199999999999998</c:v>
                </c:pt>
                <c:pt idx="12">
                  <c:v>0.39299999999999996</c:v>
                </c:pt>
                <c:pt idx="13">
                  <c:v>0.38500000000000001</c:v>
                </c:pt>
                <c:pt idx="14">
                  <c:v>0.37199999999999994</c:v>
                </c:pt>
                <c:pt idx="15">
                  <c:v>0.35799999999999998</c:v>
                </c:pt>
                <c:pt idx="16">
                  <c:v>0.33500000000000002</c:v>
                </c:pt>
                <c:pt idx="17">
                  <c:v>0.31200000000000006</c:v>
                </c:pt>
                <c:pt idx="18">
                  <c:v>0.28300000000000003</c:v>
                </c:pt>
                <c:pt idx="19">
                  <c:v>0.26200000000000001</c:v>
                </c:pt>
                <c:pt idx="20">
                  <c:v>0.26400000000000001</c:v>
                </c:pt>
                <c:pt idx="21">
                  <c:v>0.22800000000000001</c:v>
                </c:pt>
                <c:pt idx="22">
                  <c:v>0.215</c:v>
                </c:pt>
                <c:pt idx="23">
                  <c:v>0.21200000000000002</c:v>
                </c:pt>
                <c:pt idx="24">
                  <c:v>0.20499999999999999</c:v>
                </c:pt>
                <c:pt idx="25">
                  <c:v>0.19600000000000001</c:v>
                </c:pt>
                <c:pt idx="26">
                  <c:v>0.17700000000000002</c:v>
                </c:pt>
                <c:pt idx="27">
                  <c:v>0.192</c:v>
                </c:pt>
                <c:pt idx="28">
                  <c:v>0.214</c:v>
                </c:pt>
                <c:pt idx="29">
                  <c:v>0.21900000000000003</c:v>
                </c:pt>
                <c:pt idx="30">
                  <c:v>0.215</c:v>
                </c:pt>
                <c:pt idx="31">
                  <c:v>0.20399999999999999</c:v>
                </c:pt>
                <c:pt idx="32">
                  <c:v>0.21199999999999999</c:v>
                </c:pt>
                <c:pt idx="33">
                  <c:v>0.21199999999999999</c:v>
                </c:pt>
                <c:pt idx="34">
                  <c:v>0.23799999999999996</c:v>
                </c:pt>
                <c:pt idx="35">
                  <c:v>0.27700000000000002</c:v>
                </c:pt>
                <c:pt idx="36">
                  <c:v>0.29200000000000004</c:v>
                </c:pt>
                <c:pt idx="37">
                  <c:v>0.31299999999999994</c:v>
                </c:pt>
                <c:pt idx="38">
                  <c:v>0.34199999999999997</c:v>
                </c:pt>
                <c:pt idx="39">
                  <c:v>0.35100000000000003</c:v>
                </c:pt>
                <c:pt idx="40">
                  <c:v>0.35399999999999998</c:v>
                </c:pt>
                <c:pt idx="41">
                  <c:v>0.35299999999999998</c:v>
                </c:pt>
                <c:pt idx="42">
                  <c:v>0.36799999999999999</c:v>
                </c:pt>
                <c:pt idx="43">
                  <c:v>0.39799999999999996</c:v>
                </c:pt>
                <c:pt idx="44">
                  <c:v>0.42</c:v>
                </c:pt>
                <c:pt idx="45">
                  <c:v>0.43</c:v>
                </c:pt>
                <c:pt idx="46">
                  <c:v>0.42800000000000005</c:v>
                </c:pt>
                <c:pt idx="47">
                  <c:v>0.42599999999999999</c:v>
                </c:pt>
                <c:pt idx="48">
                  <c:v>0.41899999999999998</c:v>
                </c:pt>
                <c:pt idx="49">
                  <c:v>0.39500000000000002</c:v>
                </c:pt>
                <c:pt idx="50">
                  <c:v>0.36499999999999999</c:v>
                </c:pt>
                <c:pt idx="51">
                  <c:v>0.33</c:v>
                </c:pt>
                <c:pt idx="52">
                  <c:v>0.28600000000000003</c:v>
                </c:pt>
                <c:pt idx="53">
                  <c:v>0.26299999999999996</c:v>
                </c:pt>
                <c:pt idx="54">
                  <c:v>0.26899999999999996</c:v>
                </c:pt>
                <c:pt idx="55">
                  <c:v>0.28699999999999998</c:v>
                </c:pt>
                <c:pt idx="56">
                  <c:v>0.29699999999999999</c:v>
                </c:pt>
                <c:pt idx="57">
                  <c:v>0.29900000000000004</c:v>
                </c:pt>
                <c:pt idx="58">
                  <c:v>0.29699999999999993</c:v>
                </c:pt>
                <c:pt idx="59">
                  <c:v>0.29800000000000004</c:v>
                </c:pt>
                <c:pt idx="60">
                  <c:v>0.36</c:v>
                </c:pt>
                <c:pt idx="61">
                  <c:v>0.47</c:v>
                </c:pt>
                <c:pt idx="62">
                  <c:v>0.55399999999999994</c:v>
                </c:pt>
                <c:pt idx="63">
                  <c:v>0.55100000000000005</c:v>
                </c:pt>
                <c:pt idx="64">
                  <c:v>0.60100000000000009</c:v>
                </c:pt>
                <c:pt idx="65">
                  <c:v>0.59799999999999998</c:v>
                </c:pt>
                <c:pt idx="66">
                  <c:v>0.59899999999999987</c:v>
                </c:pt>
                <c:pt idx="67">
                  <c:v>0.58899999999999997</c:v>
                </c:pt>
                <c:pt idx="68">
                  <c:v>0.63100000000000012</c:v>
                </c:pt>
                <c:pt idx="69">
                  <c:v>0.63200000000000001</c:v>
                </c:pt>
                <c:pt idx="70">
                  <c:v>0.66</c:v>
                </c:pt>
                <c:pt idx="71">
                  <c:v>0.69200000000000006</c:v>
                </c:pt>
              </c:numCache>
            </c:numRef>
          </c:val>
          <c:smooth val="0"/>
          <c:extLst>
            <c:ext xmlns:c16="http://schemas.microsoft.com/office/drawing/2014/chart" uri="{C3380CC4-5D6E-409C-BE32-E72D297353CC}">
              <c16:uniqueId val="{00000003-F9CE-4C37-95A1-9F85764E300D}"/>
            </c:ext>
          </c:extLst>
        </c:ser>
        <c:dLbls>
          <c:showLegendKey val="0"/>
          <c:showVal val="0"/>
          <c:showCatName val="0"/>
          <c:showSerName val="0"/>
          <c:showPercent val="0"/>
          <c:showBubbleSize val="0"/>
        </c:dLbls>
        <c:hiLowLines/>
        <c:marker val="1"/>
        <c:smooth val="0"/>
        <c:axId val="82754176"/>
        <c:axId val="82764544"/>
      </c:lineChart>
      <c:catAx>
        <c:axId val="82754176"/>
        <c:scaling>
          <c:orientation val="minMax"/>
        </c:scaling>
        <c:delete val="0"/>
        <c:axPos val="b"/>
        <c:title>
          <c:tx>
            <c:rich>
              <a:bodyPr/>
              <a:lstStyle/>
              <a:p>
                <a:pPr>
                  <a:defRPr/>
                </a:pPr>
                <a:r>
                  <a:rPr lang="en-US"/>
                  <a:t>YEAR</a:t>
                </a:r>
              </a:p>
            </c:rich>
          </c:tx>
          <c:layout>
            <c:manualLayout>
              <c:xMode val="edge"/>
              <c:yMode val="edge"/>
              <c:x val="0.48495575697083981"/>
              <c:y val="0.7575237640841197"/>
            </c:manualLayout>
          </c:layout>
          <c:overlay val="0"/>
        </c:title>
        <c:numFmt formatCode="General" sourceLinked="0"/>
        <c:majorTickMark val="none"/>
        <c:minorTickMark val="none"/>
        <c:tickLblPos val="nextTo"/>
        <c:crossAx val="82764544"/>
        <c:crosses val="autoZero"/>
        <c:auto val="1"/>
        <c:lblAlgn val="ctr"/>
        <c:lblOffset val="100"/>
        <c:noMultiLvlLbl val="0"/>
      </c:catAx>
      <c:valAx>
        <c:axId val="82764544"/>
        <c:scaling>
          <c:orientation val="minMax"/>
        </c:scaling>
        <c:delete val="0"/>
        <c:axPos val="l"/>
        <c:majorGridlines/>
        <c:title>
          <c:tx>
            <c:rich>
              <a:bodyPr/>
              <a:lstStyle/>
              <a:p>
                <a:pPr>
                  <a:defRPr/>
                </a:pPr>
                <a:r>
                  <a:rPr lang="en-US"/>
                  <a:t>% GDP</a:t>
                </a:r>
              </a:p>
            </c:rich>
          </c:tx>
          <c:layout>
            <c:manualLayout>
              <c:xMode val="edge"/>
              <c:yMode val="edge"/>
              <c:x val="2.3900981647460521E-2"/>
              <c:y val="0.40573379991022301"/>
            </c:manualLayout>
          </c:layout>
          <c:overlay val="0"/>
        </c:title>
        <c:numFmt formatCode="0.00%" sourceLinked="1"/>
        <c:majorTickMark val="out"/>
        <c:minorTickMark val="none"/>
        <c:tickLblPos val="nextTo"/>
        <c:crossAx val="82754176"/>
        <c:crosses val="autoZero"/>
        <c:crossBetween val="between"/>
      </c:valAx>
    </c:plotArea>
    <c:legend>
      <c:legendPos val="r"/>
      <c:layout>
        <c:manualLayout>
          <c:xMode val="edge"/>
          <c:yMode val="edge"/>
          <c:x val="0.89779269000309658"/>
          <c:y val="0.36112943281192983"/>
          <c:w val="0.10220730999690331"/>
          <c:h val="0.22404497644072519"/>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0.25644</cdr:x>
      <cdr:y>0.16741</cdr:y>
    </cdr:from>
    <cdr:to>
      <cdr:x>0.36885</cdr:x>
      <cdr:y>0.21824</cdr:y>
    </cdr:to>
    <cdr:sp macro="" textlink="">
      <cdr:nvSpPr>
        <cdr:cNvPr id="7" name="TextBox 6"/>
        <cdr:cNvSpPr txBox="1"/>
      </cdr:nvSpPr>
      <cdr:spPr>
        <a:xfrm xmlns:a="http://schemas.openxmlformats.org/drawingml/2006/main">
          <a:off x="2085977" y="1066801"/>
          <a:ext cx="914400"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0.33187</cdr:x>
      <cdr:y>0.19581</cdr:y>
    </cdr:from>
    <cdr:to>
      <cdr:x>0.46838</cdr:x>
      <cdr:y>0.24963</cdr:y>
    </cdr:to>
    <cdr:sp macro="" textlink="">
      <cdr:nvSpPr>
        <cdr:cNvPr id="8" name="TextBox 7"/>
        <cdr:cNvSpPr txBox="1"/>
      </cdr:nvSpPr>
      <cdr:spPr>
        <a:xfrm xmlns:a="http://schemas.openxmlformats.org/drawingml/2006/main">
          <a:off x="2876552" y="1445445"/>
          <a:ext cx="1183250" cy="39729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Nixon &amp; Ford</a:t>
          </a:r>
        </a:p>
      </cdr:txBody>
    </cdr:sp>
  </cdr:relSizeAnchor>
  <cdr:relSizeAnchor xmlns:cdr="http://schemas.openxmlformats.org/drawingml/2006/chartDrawing">
    <cdr:from>
      <cdr:x>0.274</cdr:x>
      <cdr:y>0.24365</cdr:y>
    </cdr:from>
    <cdr:to>
      <cdr:x>0.39461</cdr:x>
      <cdr:y>0.31241</cdr:y>
    </cdr:to>
    <cdr:sp macro="" textlink="">
      <cdr:nvSpPr>
        <cdr:cNvPr id="9" name="TextBox 8"/>
        <cdr:cNvSpPr txBox="1"/>
      </cdr:nvSpPr>
      <cdr:spPr>
        <a:xfrm xmlns:a="http://schemas.openxmlformats.org/drawingml/2006/main">
          <a:off x="2228852" y="1552576"/>
          <a:ext cx="981075" cy="4381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b="1"/>
        </a:p>
      </cdr:txBody>
    </cdr:sp>
  </cdr:relSizeAnchor>
  <cdr:relSizeAnchor xmlns:cdr="http://schemas.openxmlformats.org/drawingml/2006/chartDrawing">
    <cdr:from>
      <cdr:x>0.41452</cdr:x>
      <cdr:y>0.16293</cdr:y>
    </cdr:from>
    <cdr:to>
      <cdr:x>0.52693</cdr:x>
      <cdr:y>0.30643</cdr:y>
    </cdr:to>
    <cdr:sp macro="" textlink="">
      <cdr:nvSpPr>
        <cdr:cNvPr id="10" name="TextBox 9"/>
        <cdr:cNvSpPr txBox="1"/>
      </cdr:nvSpPr>
      <cdr:spPr>
        <a:xfrm xmlns:a="http://schemas.openxmlformats.org/drawingml/2006/main">
          <a:off x="3371852"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0.4044</cdr:x>
      <cdr:y>0.23742</cdr:y>
    </cdr:from>
    <cdr:to>
      <cdr:x>0.48132</cdr:x>
      <cdr:y>0.28677</cdr:y>
    </cdr:to>
    <cdr:sp macro="" textlink="">
      <cdr:nvSpPr>
        <cdr:cNvPr id="23" name="TextBox 22"/>
        <cdr:cNvSpPr txBox="1"/>
      </cdr:nvSpPr>
      <cdr:spPr>
        <a:xfrm xmlns:a="http://schemas.openxmlformats.org/drawingml/2006/main">
          <a:off x="3505202" y="1752602"/>
          <a:ext cx="666750" cy="36432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Carter</a:t>
          </a:r>
        </a:p>
      </cdr:txBody>
    </cdr:sp>
  </cdr:relSizeAnchor>
  <cdr:relSizeAnchor xmlns:cdr="http://schemas.openxmlformats.org/drawingml/2006/chartDrawing">
    <cdr:from>
      <cdr:x>0.55778</cdr:x>
      <cdr:y>0.18305</cdr:y>
    </cdr:from>
    <cdr:to>
      <cdr:x>0.65614</cdr:x>
      <cdr:y>0.22042</cdr:y>
    </cdr:to>
    <cdr:sp macro="" textlink="">
      <cdr:nvSpPr>
        <cdr:cNvPr id="31" name="TextBox 30"/>
        <cdr:cNvSpPr txBox="1"/>
      </cdr:nvSpPr>
      <cdr:spPr>
        <a:xfrm xmlns:a="http://schemas.openxmlformats.org/drawingml/2006/main">
          <a:off x="4834725" y="1351253"/>
          <a:ext cx="852561" cy="27586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1</a:t>
          </a:r>
        </a:p>
      </cdr:txBody>
    </cdr:sp>
  </cdr:relSizeAnchor>
  <cdr:relSizeAnchor xmlns:cdr="http://schemas.openxmlformats.org/drawingml/2006/chartDrawing">
    <cdr:from>
      <cdr:x>0.77065</cdr:x>
      <cdr:y>0.21029</cdr:y>
    </cdr:from>
    <cdr:to>
      <cdr:x>0.84443</cdr:x>
      <cdr:y>0.21179</cdr:y>
    </cdr:to>
    <cdr:sp macro="" textlink="">
      <cdr:nvSpPr>
        <cdr:cNvPr id="39" name="Straight Arrow Connector 38"/>
        <cdr:cNvSpPr/>
      </cdr:nvSpPr>
      <cdr:spPr>
        <a:xfrm xmlns:a="http://schemas.openxmlformats.org/drawingml/2006/main">
          <a:off x="6679798" y="1552321"/>
          <a:ext cx="639507" cy="11072"/>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0.25385</cdr:x>
      <cdr:y>0.17311</cdr:y>
    </cdr:from>
    <cdr:to>
      <cdr:x>0.35275</cdr:x>
      <cdr:y>0.24037</cdr:y>
    </cdr:to>
    <cdr:sp macro="" textlink="">
      <cdr:nvSpPr>
        <cdr:cNvPr id="47" name="TextBox 46"/>
        <cdr:cNvSpPr txBox="1"/>
      </cdr:nvSpPr>
      <cdr:spPr>
        <a:xfrm xmlns:a="http://schemas.openxmlformats.org/drawingml/2006/main">
          <a:off x="2200278" y="1277877"/>
          <a:ext cx="857249" cy="49650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Kennedy &amp; Johnson</a:t>
          </a:r>
        </a:p>
      </cdr:txBody>
    </cdr:sp>
  </cdr:relSizeAnchor>
  <cdr:relSizeAnchor xmlns:cdr="http://schemas.openxmlformats.org/drawingml/2006/chartDrawing">
    <cdr:from>
      <cdr:x>0.41803</cdr:x>
      <cdr:y>0.16293</cdr:y>
    </cdr:from>
    <cdr:to>
      <cdr:x>0.53045</cdr:x>
      <cdr:y>0.30643</cdr:y>
    </cdr:to>
    <cdr:sp macro="" textlink="">
      <cdr:nvSpPr>
        <cdr:cNvPr id="48" name="TextBox 47"/>
        <cdr:cNvSpPr txBox="1"/>
      </cdr:nvSpPr>
      <cdr:spPr>
        <a:xfrm xmlns:a="http://schemas.openxmlformats.org/drawingml/2006/main">
          <a:off x="3400427"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0.47141</cdr:x>
      <cdr:y>0.2003</cdr:y>
    </cdr:from>
    <cdr:to>
      <cdr:x>0.55104</cdr:x>
      <cdr:y>0.20179</cdr:y>
    </cdr:to>
    <cdr:sp macro="" textlink="">
      <cdr:nvSpPr>
        <cdr:cNvPr id="51" name="Straight Arrow Connector 50"/>
        <cdr:cNvSpPr/>
      </cdr:nvSpPr>
      <cdr:spPr>
        <a:xfrm xmlns:a="http://schemas.openxmlformats.org/drawingml/2006/main">
          <a:off x="4086032" y="147859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0.50937</cdr:x>
      <cdr:y>0.15396</cdr:y>
    </cdr:from>
    <cdr:to>
      <cdr:x>0.61944</cdr:x>
      <cdr:y>0.18984</cdr:y>
    </cdr:to>
    <cdr:sp macro="" textlink="">
      <cdr:nvSpPr>
        <cdr:cNvPr id="52" name="TextBox 51"/>
        <cdr:cNvSpPr txBox="1"/>
      </cdr:nvSpPr>
      <cdr:spPr>
        <a:xfrm xmlns:a="http://schemas.openxmlformats.org/drawingml/2006/main">
          <a:off x="4143377" y="981076"/>
          <a:ext cx="89535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Reagan</a:t>
          </a:r>
        </a:p>
      </cdr:txBody>
    </cdr:sp>
  </cdr:relSizeAnchor>
  <cdr:relSizeAnchor xmlns:cdr="http://schemas.openxmlformats.org/drawingml/2006/chartDrawing">
    <cdr:from>
      <cdr:x>0.59838</cdr:x>
      <cdr:y>0.23019</cdr:y>
    </cdr:from>
    <cdr:to>
      <cdr:x>0.67566</cdr:x>
      <cdr:y>0.23044</cdr:y>
    </cdr:to>
    <cdr:sp macro="" textlink="">
      <cdr:nvSpPr>
        <cdr:cNvPr id="54" name="Straight Arrow Connector 53"/>
        <cdr:cNvSpPr/>
      </cdr:nvSpPr>
      <cdr:spPr>
        <a:xfrm xmlns:a="http://schemas.openxmlformats.org/drawingml/2006/main">
          <a:off x="5186625" y="1699239"/>
          <a:ext cx="669844" cy="1845"/>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0.61648</cdr:x>
      <cdr:y>0.17339</cdr:y>
    </cdr:from>
    <cdr:to>
      <cdr:x>0.68681</cdr:x>
      <cdr:y>0.21674</cdr:y>
    </cdr:to>
    <cdr:sp macro="" textlink="">
      <cdr:nvSpPr>
        <cdr:cNvPr id="55" name="TextBox 54"/>
        <cdr:cNvSpPr txBox="1"/>
      </cdr:nvSpPr>
      <cdr:spPr>
        <a:xfrm xmlns:a="http://schemas.openxmlformats.org/drawingml/2006/main">
          <a:off x="5343528" y="1279944"/>
          <a:ext cx="609599" cy="32000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Clinton</a:t>
          </a:r>
        </a:p>
      </cdr:txBody>
    </cdr:sp>
  </cdr:relSizeAnchor>
  <cdr:relSizeAnchor xmlns:cdr="http://schemas.openxmlformats.org/drawingml/2006/chartDrawing">
    <cdr:from>
      <cdr:x>0.67726</cdr:x>
      <cdr:y>0.24256</cdr:y>
    </cdr:from>
    <cdr:to>
      <cdr:x>0.75923</cdr:x>
      <cdr:y>0.24406</cdr:y>
    </cdr:to>
    <cdr:sp macro="" textlink="">
      <cdr:nvSpPr>
        <cdr:cNvPr id="56" name="Straight Arrow Connector 55"/>
        <cdr:cNvSpPr/>
      </cdr:nvSpPr>
      <cdr:spPr>
        <a:xfrm xmlns:a="http://schemas.openxmlformats.org/drawingml/2006/main">
          <a:off x="5870336" y="1790539"/>
          <a:ext cx="710496" cy="11072"/>
        </a:xfrm>
        <a:prstGeom xmlns:a="http://schemas.openxmlformats.org/drawingml/2006/main" prst="straightConnector1">
          <a:avLst/>
        </a:prstGeom>
        <a:ln xmlns:a="http://schemas.openxmlformats.org/drawingml/2006/main" w="19050">
          <a:solidFill>
            <a:sysClr val="windowText" lastClr="000000"/>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0.68571</cdr:x>
      <cdr:y>0.19751</cdr:y>
    </cdr:from>
    <cdr:to>
      <cdr:x>0.75275</cdr:x>
      <cdr:y>0.23937</cdr:y>
    </cdr:to>
    <cdr:sp macro="" textlink="">
      <cdr:nvSpPr>
        <cdr:cNvPr id="57" name="TextBox 56"/>
        <cdr:cNvSpPr txBox="1"/>
      </cdr:nvSpPr>
      <cdr:spPr>
        <a:xfrm xmlns:a="http://schemas.openxmlformats.org/drawingml/2006/main">
          <a:off x="5943602" y="1457992"/>
          <a:ext cx="581025" cy="309006"/>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2</a:t>
          </a:r>
        </a:p>
      </cdr:txBody>
    </cdr:sp>
  </cdr:relSizeAnchor>
  <cdr:relSizeAnchor xmlns:cdr="http://schemas.openxmlformats.org/drawingml/2006/chartDrawing">
    <cdr:from>
      <cdr:x>0.78566</cdr:x>
      <cdr:y>0.17468</cdr:y>
    </cdr:from>
    <cdr:to>
      <cdr:x>0.87114</cdr:x>
      <cdr:y>0.23148</cdr:y>
    </cdr:to>
    <cdr:sp macro="" textlink="">
      <cdr:nvSpPr>
        <cdr:cNvPr id="58" name="TextBox 57"/>
        <cdr:cNvSpPr txBox="1"/>
      </cdr:nvSpPr>
      <cdr:spPr>
        <a:xfrm xmlns:a="http://schemas.openxmlformats.org/drawingml/2006/main">
          <a:off x="6809930" y="1289469"/>
          <a:ext cx="740919" cy="41929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Obama</a:t>
          </a:r>
        </a:p>
      </cdr:txBody>
    </cdr:sp>
  </cdr:relSizeAnchor>
  <cdr:relSizeAnchor xmlns:cdr="http://schemas.openxmlformats.org/drawingml/2006/chartDrawing">
    <cdr:from>
      <cdr:x>0.2661</cdr:x>
      <cdr:y>0.26728</cdr:y>
    </cdr:from>
    <cdr:to>
      <cdr:x>0.34455</cdr:x>
      <cdr:y>0.26753</cdr:y>
    </cdr:to>
    <cdr:sp macro="" textlink="">
      <cdr:nvSpPr>
        <cdr:cNvPr id="59" name="Straight Arrow Connector 58"/>
        <cdr:cNvSpPr/>
      </cdr:nvSpPr>
      <cdr:spPr>
        <a:xfrm xmlns:a="http://schemas.openxmlformats.org/drawingml/2006/main">
          <a:off x="2306506" y="1973028"/>
          <a:ext cx="679985" cy="1846"/>
        </a:xfrm>
        <a:prstGeom xmlns:a="http://schemas.openxmlformats.org/drawingml/2006/main" prst="straightConnector1">
          <a:avLst/>
        </a:prstGeom>
        <a:ln xmlns:a="http://schemas.openxmlformats.org/drawingml/2006/main" w="19050">
          <a:solidFill>
            <a:sysClr val="windowText" lastClr="000000"/>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0.33925</cdr:x>
      <cdr:y>0.2425</cdr:y>
    </cdr:from>
    <cdr:to>
      <cdr:x>0.41653</cdr:x>
      <cdr:y>0.24399</cdr:y>
    </cdr:to>
    <cdr:sp macro="" textlink="">
      <cdr:nvSpPr>
        <cdr:cNvPr id="60" name="Straight Arrow Connector 59"/>
        <cdr:cNvSpPr/>
      </cdr:nvSpPr>
      <cdr:spPr>
        <a:xfrm xmlns:a="http://schemas.openxmlformats.org/drawingml/2006/main">
          <a:off x="2940532" y="1790103"/>
          <a:ext cx="669844" cy="10999"/>
        </a:xfrm>
        <a:prstGeom xmlns:a="http://schemas.openxmlformats.org/drawingml/2006/main" prst="straightConnector1">
          <a:avLst/>
        </a:prstGeom>
        <a:ln xmlns:a="http://schemas.openxmlformats.org/drawingml/2006/main" w="19050">
          <a:solidFill>
            <a:sysClr val="windowText" lastClr="000000"/>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0.16403</cdr:x>
      <cdr:y>0.20436</cdr:y>
    </cdr:from>
    <cdr:to>
      <cdr:x>0.2741</cdr:x>
      <cdr:y>0.25219</cdr:y>
    </cdr:to>
    <cdr:sp macro="" textlink="">
      <cdr:nvSpPr>
        <cdr:cNvPr id="62" name="TextBox 61"/>
        <cdr:cNvSpPr txBox="1"/>
      </cdr:nvSpPr>
      <cdr:spPr>
        <a:xfrm xmlns:a="http://schemas.openxmlformats.org/drawingml/2006/main">
          <a:off x="1342090" y="1438476"/>
          <a:ext cx="900593" cy="33669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Eisenhower</a:t>
          </a:r>
        </a:p>
      </cdr:txBody>
    </cdr:sp>
  </cdr:relSizeAnchor>
  <cdr:relSizeAnchor xmlns:cdr="http://schemas.openxmlformats.org/drawingml/2006/chartDrawing">
    <cdr:from>
      <cdr:x>0.85385</cdr:x>
      <cdr:y>0.21677</cdr:y>
    </cdr:from>
    <cdr:to>
      <cdr:x>0.88549</cdr:x>
      <cdr:y>0.21677</cdr:y>
    </cdr:to>
    <cdr:cxnSp macro="">
      <cdr:nvCxnSpPr>
        <cdr:cNvPr id="5" name="Straight Arrow Connector 4">
          <a:extLst xmlns:a="http://schemas.openxmlformats.org/drawingml/2006/main">
            <a:ext uri="{FF2B5EF4-FFF2-40B4-BE49-F238E27FC236}">
              <a16:creationId xmlns:a16="http://schemas.microsoft.com/office/drawing/2014/main" id="{892ABEF2-DF1E-47DD-9118-62119E526B95}"/>
            </a:ext>
          </a:extLst>
        </cdr:cNvPr>
        <cdr:cNvCxnSpPr/>
      </cdr:nvCxnSpPr>
      <cdr:spPr>
        <a:xfrm xmlns:a="http://schemas.openxmlformats.org/drawingml/2006/main">
          <a:off x="7400927" y="1600202"/>
          <a:ext cx="274320" cy="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0.86808</cdr:x>
      <cdr:y>0.21339</cdr:y>
    </cdr:from>
    <cdr:to>
      <cdr:x>0.93956</cdr:x>
      <cdr:y>0.26194</cdr:y>
    </cdr:to>
    <cdr:sp macro="" textlink="">
      <cdr:nvSpPr>
        <cdr:cNvPr id="30" name="TextBox 29">
          <a:extLst xmlns:a="http://schemas.openxmlformats.org/drawingml/2006/main">
            <a:ext uri="{FF2B5EF4-FFF2-40B4-BE49-F238E27FC236}">
              <a16:creationId xmlns:a16="http://schemas.microsoft.com/office/drawing/2014/main" id="{63DC172B-DFF6-4772-BC64-D1F3606980BE}"/>
            </a:ext>
          </a:extLst>
        </cdr:cNvPr>
        <cdr:cNvSpPr txBox="1"/>
      </cdr:nvSpPr>
      <cdr:spPr>
        <a:xfrm xmlns:a="http://schemas.openxmlformats.org/drawingml/2006/main">
          <a:off x="7524306" y="1575219"/>
          <a:ext cx="619572" cy="35835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Trump</a:t>
          </a:r>
        </a:p>
      </cdr:txBody>
    </cdr:sp>
  </cdr:relSizeAnchor>
  <cdr:relSizeAnchor xmlns:cdr="http://schemas.openxmlformats.org/drawingml/2006/chartDrawing">
    <cdr:from>
      <cdr:x>0.55919</cdr:x>
      <cdr:y>0.2193</cdr:y>
    </cdr:from>
    <cdr:to>
      <cdr:x>0.60252</cdr:x>
      <cdr:y>0.21955</cdr:y>
    </cdr:to>
    <cdr:sp macro="" textlink="">
      <cdr:nvSpPr>
        <cdr:cNvPr id="32" name="Straight Arrow Connector 31">
          <a:extLst xmlns:a="http://schemas.openxmlformats.org/drawingml/2006/main">
            <a:ext uri="{FF2B5EF4-FFF2-40B4-BE49-F238E27FC236}">
              <a16:creationId xmlns:a16="http://schemas.microsoft.com/office/drawing/2014/main" id="{72F4C10A-6068-40E5-8D51-2365351B92E6}"/>
            </a:ext>
          </a:extLst>
        </cdr:cNvPr>
        <cdr:cNvSpPr/>
      </cdr:nvSpPr>
      <cdr:spPr>
        <a:xfrm xmlns:a="http://schemas.openxmlformats.org/drawingml/2006/main">
          <a:off x="4846939" y="1618813"/>
          <a:ext cx="375574" cy="1845"/>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0.18149</cdr:x>
      <cdr:y>0.24793</cdr:y>
    </cdr:from>
    <cdr:to>
      <cdr:x>0.25994</cdr:x>
      <cdr:y>0.24818</cdr:y>
    </cdr:to>
    <cdr:sp macro="" textlink="">
      <cdr:nvSpPr>
        <cdr:cNvPr id="33" name="Straight Arrow Connector 32">
          <a:extLst xmlns:a="http://schemas.openxmlformats.org/drawingml/2006/main">
            <a:ext uri="{FF2B5EF4-FFF2-40B4-BE49-F238E27FC236}">
              <a16:creationId xmlns:a16="http://schemas.microsoft.com/office/drawing/2014/main" id="{4F4A4EDF-3572-4C4D-99BC-18CBA72A0205}"/>
            </a:ext>
          </a:extLst>
        </cdr:cNvPr>
        <cdr:cNvSpPr/>
      </cdr:nvSpPr>
      <cdr:spPr>
        <a:xfrm xmlns:a="http://schemas.openxmlformats.org/drawingml/2006/main">
          <a:off x="1573081" y="1830153"/>
          <a:ext cx="679985" cy="1846"/>
        </a:xfrm>
        <a:prstGeom xmlns:a="http://schemas.openxmlformats.org/drawingml/2006/main" prst="straightConnector1">
          <a:avLst/>
        </a:prstGeom>
        <a:ln xmlns:a="http://schemas.openxmlformats.org/drawingml/2006/main" w="19050">
          <a:solidFill>
            <a:sysClr val="windowText" lastClr="000000"/>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0.41634</cdr:x>
      <cdr:y>0.2322</cdr:y>
    </cdr:from>
    <cdr:to>
      <cdr:x>0.45967</cdr:x>
      <cdr:y>0.23245</cdr:y>
    </cdr:to>
    <cdr:sp macro="" textlink="">
      <cdr:nvSpPr>
        <cdr:cNvPr id="34" name="Straight Arrow Connector 33">
          <a:extLst xmlns:a="http://schemas.openxmlformats.org/drawingml/2006/main">
            <a:ext uri="{FF2B5EF4-FFF2-40B4-BE49-F238E27FC236}">
              <a16:creationId xmlns:a16="http://schemas.microsoft.com/office/drawing/2014/main" id="{C48726D2-7BA5-4329-95F9-5042DE3043D4}"/>
            </a:ext>
          </a:extLst>
        </cdr:cNvPr>
        <cdr:cNvSpPr/>
      </cdr:nvSpPr>
      <cdr:spPr>
        <a:xfrm xmlns:a="http://schemas.openxmlformats.org/drawingml/2006/main">
          <a:off x="3608689" y="1714063"/>
          <a:ext cx="375574" cy="1845"/>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0.25644</cdr:x>
      <cdr:y>0.16741</cdr:y>
    </cdr:from>
    <cdr:to>
      <cdr:x>0.36885</cdr:x>
      <cdr:y>0.21824</cdr:y>
    </cdr:to>
    <cdr:sp macro="" textlink="">
      <cdr:nvSpPr>
        <cdr:cNvPr id="7" name="TextBox 6"/>
        <cdr:cNvSpPr txBox="1"/>
      </cdr:nvSpPr>
      <cdr:spPr>
        <a:xfrm xmlns:a="http://schemas.openxmlformats.org/drawingml/2006/main">
          <a:off x="2085977" y="1066801"/>
          <a:ext cx="914400"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0.35597</cdr:x>
      <cdr:y>0.19581</cdr:y>
    </cdr:from>
    <cdr:to>
      <cdr:x>0.46838</cdr:x>
      <cdr:y>0.24963</cdr:y>
    </cdr:to>
    <cdr:sp macro="" textlink="">
      <cdr:nvSpPr>
        <cdr:cNvPr id="8" name="TextBox 7"/>
        <cdr:cNvSpPr txBox="1"/>
      </cdr:nvSpPr>
      <cdr:spPr>
        <a:xfrm xmlns:a="http://schemas.openxmlformats.org/drawingml/2006/main">
          <a:off x="2895602" y="1247776"/>
          <a:ext cx="914400" cy="342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Nixon &amp; Ford</a:t>
          </a:r>
        </a:p>
      </cdr:txBody>
    </cdr:sp>
  </cdr:relSizeAnchor>
  <cdr:relSizeAnchor xmlns:cdr="http://schemas.openxmlformats.org/drawingml/2006/chartDrawing">
    <cdr:from>
      <cdr:x>0.274</cdr:x>
      <cdr:y>0.24365</cdr:y>
    </cdr:from>
    <cdr:to>
      <cdr:x>0.39461</cdr:x>
      <cdr:y>0.31241</cdr:y>
    </cdr:to>
    <cdr:sp macro="" textlink="">
      <cdr:nvSpPr>
        <cdr:cNvPr id="9" name="TextBox 8"/>
        <cdr:cNvSpPr txBox="1"/>
      </cdr:nvSpPr>
      <cdr:spPr>
        <a:xfrm xmlns:a="http://schemas.openxmlformats.org/drawingml/2006/main">
          <a:off x="2228852" y="1552576"/>
          <a:ext cx="981075" cy="4381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b="1"/>
        </a:p>
      </cdr:txBody>
    </cdr:sp>
  </cdr:relSizeAnchor>
  <cdr:relSizeAnchor xmlns:cdr="http://schemas.openxmlformats.org/drawingml/2006/chartDrawing">
    <cdr:from>
      <cdr:x>0.41452</cdr:x>
      <cdr:y>0.16293</cdr:y>
    </cdr:from>
    <cdr:to>
      <cdr:x>0.52693</cdr:x>
      <cdr:y>0.30643</cdr:y>
    </cdr:to>
    <cdr:sp macro="" textlink="">
      <cdr:nvSpPr>
        <cdr:cNvPr id="10" name="TextBox 9"/>
        <cdr:cNvSpPr txBox="1"/>
      </cdr:nvSpPr>
      <cdr:spPr>
        <a:xfrm xmlns:a="http://schemas.openxmlformats.org/drawingml/2006/main">
          <a:off x="3371852"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0.44614</cdr:x>
      <cdr:y>0.287</cdr:y>
    </cdr:from>
    <cdr:to>
      <cdr:x>0.52576</cdr:x>
      <cdr:y>0.32885</cdr:y>
    </cdr:to>
    <cdr:sp macro="" textlink="">
      <cdr:nvSpPr>
        <cdr:cNvPr id="23" name="TextBox 22"/>
        <cdr:cNvSpPr txBox="1"/>
      </cdr:nvSpPr>
      <cdr:spPr>
        <a:xfrm xmlns:a="http://schemas.openxmlformats.org/drawingml/2006/main">
          <a:off x="3629027" y="1828801"/>
          <a:ext cx="647700"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Carter</a:t>
          </a:r>
        </a:p>
      </cdr:txBody>
    </cdr:sp>
  </cdr:relSizeAnchor>
  <cdr:relSizeAnchor xmlns:cdr="http://schemas.openxmlformats.org/drawingml/2006/chartDrawing">
    <cdr:from>
      <cdr:x>0.56764</cdr:x>
      <cdr:y>0.26906</cdr:y>
    </cdr:from>
    <cdr:to>
      <cdr:x>0.666</cdr:x>
      <cdr:y>0.30643</cdr:y>
    </cdr:to>
    <cdr:sp macro="" textlink="">
      <cdr:nvSpPr>
        <cdr:cNvPr id="31" name="TextBox 30"/>
        <cdr:cNvSpPr txBox="1"/>
      </cdr:nvSpPr>
      <cdr:spPr>
        <a:xfrm xmlns:a="http://schemas.openxmlformats.org/drawingml/2006/main">
          <a:off x="3877714" y="1413980"/>
          <a:ext cx="671929" cy="19638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1</a:t>
          </a:r>
        </a:p>
      </cdr:txBody>
    </cdr:sp>
  </cdr:relSizeAnchor>
  <cdr:relSizeAnchor xmlns:cdr="http://schemas.openxmlformats.org/drawingml/2006/chartDrawing">
    <cdr:from>
      <cdr:x>0.27869</cdr:x>
      <cdr:y>0.1704</cdr:y>
    </cdr:from>
    <cdr:to>
      <cdr:x>0.3993</cdr:x>
      <cdr:y>0.23767</cdr:y>
    </cdr:to>
    <cdr:sp macro="" textlink="">
      <cdr:nvSpPr>
        <cdr:cNvPr id="47" name="TextBox 46"/>
        <cdr:cNvSpPr txBox="1"/>
      </cdr:nvSpPr>
      <cdr:spPr>
        <a:xfrm xmlns:a="http://schemas.openxmlformats.org/drawingml/2006/main">
          <a:off x="2266952" y="1085850"/>
          <a:ext cx="981075"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Kennedy &amp; Johnson</a:t>
          </a:r>
        </a:p>
      </cdr:txBody>
    </cdr:sp>
  </cdr:relSizeAnchor>
  <cdr:relSizeAnchor xmlns:cdr="http://schemas.openxmlformats.org/drawingml/2006/chartDrawing">
    <cdr:from>
      <cdr:x>0.41803</cdr:x>
      <cdr:y>0.16293</cdr:y>
    </cdr:from>
    <cdr:to>
      <cdr:x>0.53045</cdr:x>
      <cdr:y>0.30643</cdr:y>
    </cdr:to>
    <cdr:sp macro="" textlink="">
      <cdr:nvSpPr>
        <cdr:cNvPr id="48" name="TextBox 47"/>
        <cdr:cNvSpPr txBox="1"/>
      </cdr:nvSpPr>
      <cdr:spPr>
        <a:xfrm xmlns:a="http://schemas.openxmlformats.org/drawingml/2006/main">
          <a:off x="3400427"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0.45834</cdr:x>
      <cdr:y>0.27473</cdr:y>
    </cdr:from>
    <cdr:to>
      <cdr:x>0.50167</cdr:x>
      <cdr:y>0.27497</cdr:y>
    </cdr:to>
    <cdr:sp macro="" textlink="">
      <cdr:nvSpPr>
        <cdr:cNvPr id="50" name="Straight Arrow Connector 49"/>
        <cdr:cNvSpPr/>
      </cdr:nvSpPr>
      <cdr:spPr>
        <a:xfrm xmlns:a="http://schemas.openxmlformats.org/drawingml/2006/main">
          <a:off x="3131052" y="1443765"/>
          <a:ext cx="296001" cy="1261"/>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0.50937</cdr:x>
      <cdr:y>0.15396</cdr:y>
    </cdr:from>
    <cdr:to>
      <cdr:x>0.61944</cdr:x>
      <cdr:y>0.18984</cdr:y>
    </cdr:to>
    <cdr:sp macro="" textlink="">
      <cdr:nvSpPr>
        <cdr:cNvPr id="52" name="TextBox 51"/>
        <cdr:cNvSpPr txBox="1"/>
      </cdr:nvSpPr>
      <cdr:spPr>
        <a:xfrm xmlns:a="http://schemas.openxmlformats.org/drawingml/2006/main">
          <a:off x="4143377" y="981076"/>
          <a:ext cx="89535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Reagan</a:t>
          </a:r>
        </a:p>
      </cdr:txBody>
    </cdr:sp>
  </cdr:relSizeAnchor>
  <cdr:relSizeAnchor xmlns:cdr="http://schemas.openxmlformats.org/drawingml/2006/chartDrawing">
    <cdr:from>
      <cdr:x>0.64754</cdr:x>
      <cdr:y>0.17339</cdr:y>
    </cdr:from>
    <cdr:to>
      <cdr:x>0.75878</cdr:x>
      <cdr:y>0.21674</cdr:y>
    </cdr:to>
    <cdr:sp macro="" textlink="">
      <cdr:nvSpPr>
        <cdr:cNvPr id="55" name="TextBox 54"/>
        <cdr:cNvSpPr txBox="1"/>
      </cdr:nvSpPr>
      <cdr:spPr>
        <a:xfrm xmlns:a="http://schemas.openxmlformats.org/drawingml/2006/main">
          <a:off x="5267327" y="1104901"/>
          <a:ext cx="904875"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Clinton</a:t>
          </a:r>
        </a:p>
      </cdr:txBody>
    </cdr:sp>
  </cdr:relSizeAnchor>
  <cdr:relSizeAnchor xmlns:cdr="http://schemas.openxmlformats.org/drawingml/2006/chartDrawing">
    <cdr:from>
      <cdr:x>0.73536</cdr:x>
      <cdr:y>0.1988</cdr:y>
    </cdr:from>
    <cdr:to>
      <cdr:x>0.81382</cdr:x>
      <cdr:y>0.24066</cdr:y>
    </cdr:to>
    <cdr:sp macro="" textlink="">
      <cdr:nvSpPr>
        <cdr:cNvPr id="57" name="TextBox 56"/>
        <cdr:cNvSpPr txBox="1"/>
      </cdr:nvSpPr>
      <cdr:spPr>
        <a:xfrm xmlns:a="http://schemas.openxmlformats.org/drawingml/2006/main">
          <a:off x="5981701" y="1266826"/>
          <a:ext cx="638176"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2</a:t>
          </a:r>
        </a:p>
      </cdr:txBody>
    </cdr:sp>
  </cdr:relSizeAnchor>
  <cdr:relSizeAnchor xmlns:cdr="http://schemas.openxmlformats.org/drawingml/2006/chartDrawing">
    <cdr:from>
      <cdr:x>0.79524</cdr:x>
      <cdr:y>0.13452</cdr:y>
    </cdr:from>
    <cdr:to>
      <cdr:x>0.88072</cdr:x>
      <cdr:y>0.19132</cdr:y>
    </cdr:to>
    <cdr:sp macro="" textlink="">
      <cdr:nvSpPr>
        <cdr:cNvPr id="58" name="TextBox 57"/>
        <cdr:cNvSpPr txBox="1"/>
      </cdr:nvSpPr>
      <cdr:spPr>
        <a:xfrm xmlns:a="http://schemas.openxmlformats.org/drawingml/2006/main">
          <a:off x="6612655" y="857200"/>
          <a:ext cx="710794" cy="36194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Obama</a:t>
          </a:r>
        </a:p>
      </cdr:txBody>
    </cdr:sp>
  </cdr:relSizeAnchor>
  <cdr:relSizeAnchor xmlns:cdr="http://schemas.openxmlformats.org/drawingml/2006/chartDrawing">
    <cdr:from>
      <cdr:x>0.16313</cdr:x>
      <cdr:y>0.2003</cdr:y>
    </cdr:from>
    <cdr:to>
      <cdr:x>0.2904</cdr:x>
      <cdr:y>0.24813</cdr:y>
    </cdr:to>
    <cdr:sp macro="" textlink="">
      <cdr:nvSpPr>
        <cdr:cNvPr id="62" name="TextBox 61"/>
        <cdr:cNvSpPr txBox="1"/>
      </cdr:nvSpPr>
      <cdr:spPr>
        <a:xfrm xmlns:a="http://schemas.openxmlformats.org/drawingml/2006/main">
          <a:off x="1114425" y="1052629"/>
          <a:ext cx="869393" cy="25135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Eisenhower</a:t>
          </a:r>
        </a:p>
      </cdr:txBody>
    </cdr:sp>
  </cdr:relSizeAnchor>
  <cdr:relSizeAnchor xmlns:cdr="http://schemas.openxmlformats.org/drawingml/2006/chartDrawing">
    <cdr:from>
      <cdr:x>0.70168</cdr:x>
      <cdr:y>0.39415</cdr:y>
    </cdr:from>
    <cdr:to>
      <cdr:x>0.70285</cdr:x>
      <cdr:y>0.48085</cdr:y>
    </cdr:to>
    <cdr:sp macro="" textlink="">
      <cdr:nvSpPr>
        <cdr:cNvPr id="25" name="Straight Arrow Connector 24"/>
        <cdr:cNvSpPr/>
      </cdr:nvSpPr>
      <cdr:spPr>
        <a:xfrm xmlns:a="http://schemas.openxmlformats.org/drawingml/2006/main" rot="16200000" flipH="1">
          <a:off x="4569579" y="2295175"/>
          <a:ext cx="455631" cy="7992"/>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0.62337</cdr:x>
      <cdr:y>0.35352</cdr:y>
    </cdr:from>
    <cdr:to>
      <cdr:x>0.62357</cdr:x>
      <cdr:y>0.42975</cdr:y>
    </cdr:to>
    <cdr:sp macro="" textlink="">
      <cdr:nvSpPr>
        <cdr:cNvPr id="27" name="Straight Arrow Connector 26"/>
        <cdr:cNvSpPr/>
      </cdr:nvSpPr>
      <cdr:spPr>
        <a:xfrm xmlns:a="http://schemas.openxmlformats.org/drawingml/2006/main" rot="5400000" flipH="1" flipV="1">
          <a:off x="4058799" y="2057487"/>
          <a:ext cx="400609" cy="1366"/>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0.67704</cdr:x>
      <cdr:y>0.48277</cdr:y>
    </cdr:from>
    <cdr:to>
      <cdr:x>0.73898</cdr:x>
      <cdr:y>0.55824</cdr:y>
    </cdr:to>
    <cdr:sp macro="" textlink="">
      <cdr:nvSpPr>
        <cdr:cNvPr id="33" name="TextBox 32"/>
        <cdr:cNvSpPr txBox="1"/>
      </cdr:nvSpPr>
      <cdr:spPr>
        <a:xfrm xmlns:a="http://schemas.openxmlformats.org/drawingml/2006/main">
          <a:off x="4625088" y="2537106"/>
          <a:ext cx="423162" cy="39659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0.57891</cdr:x>
      <cdr:y>0.43999</cdr:y>
    </cdr:from>
    <cdr:to>
      <cdr:x>0.68321</cdr:x>
      <cdr:y>0.48633</cdr:y>
    </cdr:to>
    <cdr:sp macro="" textlink="">
      <cdr:nvSpPr>
        <cdr:cNvPr id="36" name="TextBox 35"/>
        <cdr:cNvSpPr txBox="1"/>
      </cdr:nvSpPr>
      <cdr:spPr>
        <a:xfrm xmlns:a="http://schemas.openxmlformats.org/drawingml/2006/main">
          <a:off x="3954702" y="2312255"/>
          <a:ext cx="712548" cy="24352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0.74072</cdr:x>
      <cdr:y>0.41719</cdr:y>
    </cdr:from>
    <cdr:to>
      <cdr:x>0.79894</cdr:x>
      <cdr:y>0.44587</cdr:y>
    </cdr:to>
    <cdr:sp macro="" textlink="">
      <cdr:nvSpPr>
        <cdr:cNvPr id="37" name="TextBox 36"/>
        <cdr:cNvSpPr txBox="1"/>
      </cdr:nvSpPr>
      <cdr:spPr>
        <a:xfrm xmlns:a="http://schemas.openxmlformats.org/drawingml/2006/main">
          <a:off x="5060104" y="2192442"/>
          <a:ext cx="397720" cy="15072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a:p xmlns:a="http://schemas.openxmlformats.org/drawingml/2006/main">
          <a:endParaRPr lang="en-US" sz="1100"/>
        </a:p>
      </cdr:txBody>
    </cdr:sp>
  </cdr:relSizeAnchor>
  <cdr:relSizeAnchor xmlns:cdr="http://schemas.openxmlformats.org/drawingml/2006/chartDrawing">
    <cdr:from>
      <cdr:x>0.82204</cdr:x>
      <cdr:y>0.4029</cdr:y>
    </cdr:from>
    <cdr:to>
      <cdr:x>0.93659</cdr:x>
      <cdr:y>0.44177</cdr:y>
    </cdr:to>
    <cdr:sp macro="" textlink="">
      <cdr:nvSpPr>
        <cdr:cNvPr id="38" name="TextBox 37"/>
        <cdr:cNvSpPr txBox="1"/>
      </cdr:nvSpPr>
      <cdr:spPr>
        <a:xfrm xmlns:a="http://schemas.openxmlformats.org/drawingml/2006/main">
          <a:off x="5615629" y="2117322"/>
          <a:ext cx="782529" cy="20427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0.29988</cdr:x>
      <cdr:y>0.27436</cdr:y>
    </cdr:from>
    <cdr:to>
      <cdr:x>0.38473</cdr:x>
      <cdr:y>0.27608</cdr:y>
    </cdr:to>
    <cdr:sp macro="" textlink="">
      <cdr:nvSpPr>
        <cdr:cNvPr id="64" name="Straight Arrow Connector 63">
          <a:extLst xmlns:a="http://schemas.openxmlformats.org/drawingml/2006/main">
            <a:ext uri="{FF2B5EF4-FFF2-40B4-BE49-F238E27FC236}">
              <a16:creationId xmlns:a16="http://schemas.microsoft.com/office/drawing/2014/main" id="{466A78C7-3981-4B54-8031-8E89B1CFFDBB}"/>
            </a:ext>
          </a:extLst>
        </cdr:cNvPr>
        <cdr:cNvSpPr/>
      </cdr:nvSpPr>
      <cdr:spPr>
        <a:xfrm xmlns:a="http://schemas.openxmlformats.org/drawingml/2006/main">
          <a:off x="2048560" y="1441846"/>
          <a:ext cx="579639" cy="903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0.37978</cdr:x>
      <cdr:y>0.24714</cdr:y>
    </cdr:from>
    <cdr:to>
      <cdr:x>0.46463</cdr:x>
      <cdr:y>0.24886</cdr:y>
    </cdr:to>
    <cdr:sp macro="" textlink="">
      <cdr:nvSpPr>
        <cdr:cNvPr id="65" name="Straight Arrow Connector 64">
          <a:extLst xmlns:a="http://schemas.openxmlformats.org/drawingml/2006/main">
            <a:ext uri="{FF2B5EF4-FFF2-40B4-BE49-F238E27FC236}">
              <a16:creationId xmlns:a16="http://schemas.microsoft.com/office/drawing/2014/main" id="{1AC6B276-08A0-4FFB-8579-98990B79DA99}"/>
            </a:ext>
          </a:extLst>
        </cdr:cNvPr>
        <cdr:cNvSpPr/>
      </cdr:nvSpPr>
      <cdr:spPr>
        <a:xfrm xmlns:a="http://schemas.openxmlformats.org/drawingml/2006/main">
          <a:off x="3089275" y="15748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0.50273</cdr:x>
      <cdr:y>0.22322</cdr:y>
    </cdr:from>
    <cdr:to>
      <cdr:x>0.58758</cdr:x>
      <cdr:y>0.22494</cdr:y>
    </cdr:to>
    <cdr:sp macro="" textlink="">
      <cdr:nvSpPr>
        <cdr:cNvPr id="66" name="Straight Arrow Connector 65">
          <a:extLst xmlns:a="http://schemas.openxmlformats.org/drawingml/2006/main">
            <a:ext uri="{FF2B5EF4-FFF2-40B4-BE49-F238E27FC236}">
              <a16:creationId xmlns:a16="http://schemas.microsoft.com/office/drawing/2014/main" id="{3D9C6FB8-F8EA-4703-98C0-8896A759112D}"/>
            </a:ext>
          </a:extLst>
        </cdr:cNvPr>
        <cdr:cNvSpPr/>
      </cdr:nvSpPr>
      <cdr:spPr>
        <a:xfrm xmlns:a="http://schemas.openxmlformats.org/drawingml/2006/main">
          <a:off x="4089400" y="14224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0.58391</cdr:x>
      <cdr:y>0.2571</cdr:y>
    </cdr:from>
    <cdr:to>
      <cdr:x>0.62724</cdr:x>
      <cdr:y>0.25734</cdr:y>
    </cdr:to>
    <cdr:sp macro="" textlink="">
      <cdr:nvSpPr>
        <cdr:cNvPr id="67" name="Straight Arrow Connector 66">
          <a:extLst xmlns:a="http://schemas.openxmlformats.org/drawingml/2006/main">
            <a:ext uri="{FF2B5EF4-FFF2-40B4-BE49-F238E27FC236}">
              <a16:creationId xmlns:a16="http://schemas.microsoft.com/office/drawing/2014/main" id="{D8AE38CC-5A9E-4781-9640-4242D393C6F1}"/>
            </a:ext>
          </a:extLst>
        </cdr:cNvPr>
        <cdr:cNvSpPr/>
      </cdr:nvSpPr>
      <cdr:spPr>
        <a:xfrm xmlns:a="http://schemas.openxmlformats.org/drawingml/2006/main">
          <a:off x="3988881" y="1351127"/>
          <a:ext cx="296001" cy="1262"/>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0.62218</cdr:x>
      <cdr:y>0.23283</cdr:y>
    </cdr:from>
    <cdr:to>
      <cdr:x>0.70703</cdr:x>
      <cdr:y>0.23455</cdr:y>
    </cdr:to>
    <cdr:sp macro="" textlink="">
      <cdr:nvSpPr>
        <cdr:cNvPr id="68" name="Straight Arrow Connector 67">
          <a:extLst xmlns:a="http://schemas.openxmlformats.org/drawingml/2006/main">
            <a:ext uri="{FF2B5EF4-FFF2-40B4-BE49-F238E27FC236}">
              <a16:creationId xmlns:a16="http://schemas.microsoft.com/office/drawing/2014/main" id="{709F015A-3B9B-40E1-AE0A-5EC306C098AB}"/>
            </a:ext>
          </a:extLst>
        </cdr:cNvPr>
        <cdr:cNvSpPr/>
      </cdr:nvSpPr>
      <cdr:spPr>
        <a:xfrm xmlns:a="http://schemas.openxmlformats.org/drawingml/2006/main">
          <a:off x="4250335" y="1223556"/>
          <a:ext cx="579638" cy="903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0.69984</cdr:x>
      <cdr:y>0.25044</cdr:y>
    </cdr:from>
    <cdr:to>
      <cdr:x>0.78469</cdr:x>
      <cdr:y>0.25217</cdr:y>
    </cdr:to>
    <cdr:sp macro="" textlink="">
      <cdr:nvSpPr>
        <cdr:cNvPr id="69" name="Straight Arrow Connector 68">
          <a:extLst xmlns:a="http://schemas.openxmlformats.org/drawingml/2006/main">
            <a:ext uri="{FF2B5EF4-FFF2-40B4-BE49-F238E27FC236}">
              <a16:creationId xmlns:a16="http://schemas.microsoft.com/office/drawing/2014/main" id="{D54827D0-19F6-40CE-9EF2-E5E24BCF4E19}"/>
            </a:ext>
          </a:extLst>
        </cdr:cNvPr>
        <cdr:cNvSpPr/>
      </cdr:nvSpPr>
      <cdr:spPr>
        <a:xfrm xmlns:a="http://schemas.openxmlformats.org/drawingml/2006/main">
          <a:off x="4780836" y="1316140"/>
          <a:ext cx="579638" cy="9092"/>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0.78499</cdr:x>
      <cdr:y>0.21873</cdr:y>
    </cdr:from>
    <cdr:to>
      <cdr:x>0.86984</cdr:x>
      <cdr:y>0.22046</cdr:y>
    </cdr:to>
    <cdr:sp macro="" textlink="">
      <cdr:nvSpPr>
        <cdr:cNvPr id="70" name="Straight Arrow Connector 69">
          <a:extLst xmlns:a="http://schemas.openxmlformats.org/drawingml/2006/main">
            <a:ext uri="{FF2B5EF4-FFF2-40B4-BE49-F238E27FC236}">
              <a16:creationId xmlns:a16="http://schemas.microsoft.com/office/drawing/2014/main" id="{06B04C58-DB84-4CD9-91B2-EA833ACC4358}"/>
            </a:ext>
          </a:extLst>
        </cdr:cNvPr>
        <cdr:cNvSpPr/>
      </cdr:nvSpPr>
      <cdr:spPr>
        <a:xfrm xmlns:a="http://schemas.openxmlformats.org/drawingml/2006/main">
          <a:off x="5362515" y="1149483"/>
          <a:ext cx="579638" cy="9092"/>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0.8717</cdr:x>
      <cdr:y>0.19425</cdr:y>
    </cdr:from>
    <cdr:to>
      <cdr:x>0.90542</cdr:x>
      <cdr:y>0.19425</cdr:y>
    </cdr:to>
    <cdr:cxnSp macro="">
      <cdr:nvCxnSpPr>
        <cdr:cNvPr id="73" name="Straight Arrow Connector 72">
          <a:extLst xmlns:a="http://schemas.openxmlformats.org/drawingml/2006/main">
            <a:ext uri="{FF2B5EF4-FFF2-40B4-BE49-F238E27FC236}">
              <a16:creationId xmlns:a16="http://schemas.microsoft.com/office/drawing/2014/main" id="{8EC51597-32EB-48ED-A60B-89FC929AFAF2}"/>
            </a:ext>
          </a:extLst>
        </cdr:cNvPr>
        <cdr:cNvCxnSpPr/>
      </cdr:nvCxnSpPr>
      <cdr:spPr>
        <a:xfrm xmlns:a="http://schemas.openxmlformats.org/drawingml/2006/main">
          <a:off x="5954850" y="1020834"/>
          <a:ext cx="230353" cy="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0.88212</cdr:x>
      <cdr:y>0.19183</cdr:y>
    </cdr:from>
    <cdr:to>
      <cdr:x>0.97741</cdr:x>
      <cdr:y>0.24807</cdr:y>
    </cdr:to>
    <cdr:sp macro="" textlink="">
      <cdr:nvSpPr>
        <cdr:cNvPr id="74" name="TextBox 2">
          <a:extLst xmlns:a="http://schemas.openxmlformats.org/drawingml/2006/main">
            <a:ext uri="{FF2B5EF4-FFF2-40B4-BE49-F238E27FC236}">
              <a16:creationId xmlns:a16="http://schemas.microsoft.com/office/drawing/2014/main" id="{451C6FA0-79FE-4A3F-B2A3-3EB44FD6FDF6}"/>
            </a:ext>
          </a:extLst>
        </cdr:cNvPr>
        <cdr:cNvSpPr txBox="1"/>
      </cdr:nvSpPr>
      <cdr:spPr>
        <a:xfrm xmlns:a="http://schemas.openxmlformats.org/drawingml/2006/main">
          <a:off x="6026053" y="1008117"/>
          <a:ext cx="650972" cy="29555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t>Trump</a:t>
          </a:r>
        </a:p>
      </cdr:txBody>
    </cdr:sp>
  </cdr:relSizeAnchor>
  <cdr:relSizeAnchor xmlns:cdr="http://schemas.openxmlformats.org/drawingml/2006/chartDrawing">
    <cdr:from>
      <cdr:x>0.87494</cdr:x>
      <cdr:y>0.2272</cdr:y>
    </cdr:from>
    <cdr:to>
      <cdr:x>0.87611</cdr:x>
      <cdr:y>0.33483</cdr:y>
    </cdr:to>
    <cdr:sp macro="" textlink="">
      <cdr:nvSpPr>
        <cdr:cNvPr id="75" name="Straight Arrow Connector 74">
          <a:extLst xmlns:a="http://schemas.openxmlformats.org/drawingml/2006/main">
            <a:ext uri="{FF2B5EF4-FFF2-40B4-BE49-F238E27FC236}">
              <a16:creationId xmlns:a16="http://schemas.microsoft.com/office/drawing/2014/main" id="{BA4F72D5-0D4D-48F6-9108-E584EC58B4E2}"/>
            </a:ext>
          </a:extLst>
        </cdr:cNvPr>
        <cdr:cNvSpPr/>
      </cdr:nvSpPr>
      <cdr:spPr>
        <a:xfrm xmlns:a="http://schemas.openxmlformats.org/drawingml/2006/main" rot="16200000" flipH="1">
          <a:off x="6937315" y="1785837"/>
          <a:ext cx="685843"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0.8829</cdr:x>
      <cdr:y>0.31988</cdr:y>
    </cdr:from>
    <cdr:to>
      <cdr:x>0.95231</cdr:x>
      <cdr:y>0.35706</cdr:y>
    </cdr:to>
    <cdr:sp macro="" textlink="">
      <cdr:nvSpPr>
        <cdr:cNvPr id="76" name="TextBox 75">
          <a:extLst xmlns:a="http://schemas.openxmlformats.org/drawingml/2006/main">
            <a:ext uri="{FF2B5EF4-FFF2-40B4-BE49-F238E27FC236}">
              <a16:creationId xmlns:a16="http://schemas.microsoft.com/office/drawing/2014/main" id="{ECC5A268-0737-420D-9376-1D2A76F5E0B6}"/>
            </a:ext>
          </a:extLst>
        </cdr:cNvPr>
        <cdr:cNvSpPr txBox="1"/>
      </cdr:nvSpPr>
      <cdr:spPr>
        <a:xfrm xmlns:a="http://schemas.openxmlformats.org/drawingml/2006/main">
          <a:off x="6031381" y="1681053"/>
          <a:ext cx="474194" cy="19537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0.45934</cdr:x>
      <cdr:y>0.38117</cdr:y>
    </cdr:from>
    <cdr:to>
      <cdr:x>0.53837</cdr:x>
      <cdr:y>0.44096</cdr:y>
    </cdr:to>
    <cdr:sp macro="" textlink="">
      <cdr:nvSpPr>
        <cdr:cNvPr id="2" name="TextBox 1">
          <a:extLst xmlns:a="http://schemas.openxmlformats.org/drawingml/2006/main">
            <a:ext uri="{FF2B5EF4-FFF2-40B4-BE49-F238E27FC236}">
              <a16:creationId xmlns:a16="http://schemas.microsoft.com/office/drawing/2014/main" id="{051B517C-896A-4FB8-A64F-7A129977A351}"/>
            </a:ext>
          </a:extLst>
        </cdr:cNvPr>
        <cdr:cNvSpPr txBox="1"/>
      </cdr:nvSpPr>
      <cdr:spPr>
        <a:xfrm xmlns:a="http://schemas.openxmlformats.org/drawingml/2006/main">
          <a:off x="3819525" y="2428875"/>
          <a:ext cx="657225" cy="3810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0.81755</cdr:x>
      <cdr:y>0.38731</cdr:y>
    </cdr:from>
    <cdr:to>
      <cdr:x>0.81775</cdr:x>
      <cdr:y>0.46354</cdr:y>
    </cdr:to>
    <cdr:sp macro="" textlink="">
      <cdr:nvSpPr>
        <cdr:cNvPr id="77" name="Straight Arrow Connector 76">
          <a:extLst xmlns:a="http://schemas.openxmlformats.org/drawingml/2006/main">
            <a:ext uri="{FF2B5EF4-FFF2-40B4-BE49-F238E27FC236}">
              <a16:creationId xmlns:a16="http://schemas.microsoft.com/office/drawing/2014/main" id="{225D7A50-102A-47EB-B66E-8489B0A8666C}"/>
            </a:ext>
          </a:extLst>
        </cdr:cNvPr>
        <cdr:cNvSpPr/>
      </cdr:nvSpPr>
      <cdr:spPr>
        <a:xfrm xmlns:a="http://schemas.openxmlformats.org/drawingml/2006/main" rot="5400000" flipH="1" flipV="1">
          <a:off x="5385313" y="2235052"/>
          <a:ext cx="400608" cy="1366"/>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0.49926</cdr:x>
      <cdr:y>0.34067</cdr:y>
    </cdr:from>
    <cdr:to>
      <cdr:x>0.50043</cdr:x>
      <cdr:y>0.42737</cdr:y>
    </cdr:to>
    <cdr:sp macro="" textlink="">
      <cdr:nvSpPr>
        <cdr:cNvPr id="44" name="Straight Arrow Connector 43">
          <a:extLst xmlns:a="http://schemas.openxmlformats.org/drawingml/2006/main">
            <a:ext uri="{FF2B5EF4-FFF2-40B4-BE49-F238E27FC236}">
              <a16:creationId xmlns:a16="http://schemas.microsoft.com/office/drawing/2014/main" id="{D806208B-8902-4291-B5E8-14AD9258A321}"/>
            </a:ext>
          </a:extLst>
        </cdr:cNvPr>
        <cdr:cNvSpPr/>
      </cdr:nvSpPr>
      <cdr:spPr>
        <a:xfrm xmlns:a="http://schemas.openxmlformats.org/drawingml/2006/main" rot="16200000" flipH="1">
          <a:off x="3186790" y="2014153"/>
          <a:ext cx="455631" cy="799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0.20925</cdr:x>
      <cdr:y>0.25443</cdr:y>
    </cdr:from>
    <cdr:to>
      <cdr:x>0.2941</cdr:x>
      <cdr:y>0.25615</cdr:y>
    </cdr:to>
    <cdr:sp macro="" textlink="">
      <cdr:nvSpPr>
        <cdr:cNvPr id="45" name="Straight Arrow Connector 44"/>
        <cdr:cNvSpPr/>
      </cdr:nvSpPr>
      <cdr:spPr>
        <a:xfrm xmlns:a="http://schemas.openxmlformats.org/drawingml/2006/main">
          <a:off x="1429435" y="1337071"/>
          <a:ext cx="579639" cy="903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0.78813</cdr:x>
      <cdr:y>0.41046</cdr:y>
    </cdr:from>
    <cdr:to>
      <cdr:x>0.7893</cdr:x>
      <cdr:y>0.49716</cdr:y>
    </cdr:to>
    <cdr:sp macro="" textlink="">
      <cdr:nvSpPr>
        <cdr:cNvPr id="46" name="Straight Arrow Connector 45"/>
        <cdr:cNvSpPr/>
      </cdr:nvSpPr>
      <cdr:spPr>
        <a:xfrm xmlns:a="http://schemas.openxmlformats.org/drawingml/2006/main" rot="16200000" flipH="1">
          <a:off x="5160146" y="2380880"/>
          <a:ext cx="455631" cy="799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0.32079</cdr:x>
      <cdr:y>0.38961</cdr:y>
    </cdr:from>
    <cdr:to>
      <cdr:x>0.32196</cdr:x>
      <cdr:y>0.47631</cdr:y>
    </cdr:to>
    <cdr:sp macro="" textlink="">
      <cdr:nvSpPr>
        <cdr:cNvPr id="39" name="Straight Arrow Connector 38"/>
        <cdr:cNvSpPr/>
      </cdr:nvSpPr>
      <cdr:spPr>
        <a:xfrm xmlns:a="http://schemas.openxmlformats.org/drawingml/2006/main" rot="16200000" flipH="1">
          <a:off x="1967591" y="2271303"/>
          <a:ext cx="455631" cy="7992"/>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0.3043</cdr:x>
      <cdr:y>0.46794</cdr:y>
    </cdr:from>
    <cdr:to>
      <cdr:x>0.36252</cdr:x>
      <cdr:y>0.49662</cdr:y>
    </cdr:to>
    <cdr:sp macro="" textlink="">
      <cdr:nvSpPr>
        <cdr:cNvPr id="40" name="TextBox 36"/>
        <cdr:cNvSpPr txBox="1"/>
      </cdr:nvSpPr>
      <cdr:spPr>
        <a:xfrm xmlns:a="http://schemas.openxmlformats.org/drawingml/2006/main">
          <a:off x="2078779" y="2459142"/>
          <a:ext cx="397720" cy="15072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a:p xmlns:a="http://schemas.openxmlformats.org/drawingml/2006/main">
          <a:endParaRPr lang="en-US" sz="1100"/>
        </a:p>
      </cdr:txBody>
    </cdr:sp>
  </cdr:relSizeAnchor>
  <cdr:relSizeAnchor xmlns:cdr="http://schemas.openxmlformats.org/drawingml/2006/chartDrawing">
    <cdr:from>
      <cdr:x>0.47685</cdr:x>
      <cdr:y>0.419</cdr:y>
    </cdr:from>
    <cdr:to>
      <cdr:x>0.53507</cdr:x>
      <cdr:y>0.44768</cdr:y>
    </cdr:to>
    <cdr:sp macro="" textlink="">
      <cdr:nvSpPr>
        <cdr:cNvPr id="41" name="TextBox 36"/>
        <cdr:cNvSpPr txBox="1"/>
      </cdr:nvSpPr>
      <cdr:spPr>
        <a:xfrm xmlns:a="http://schemas.openxmlformats.org/drawingml/2006/main">
          <a:off x="3257550" y="2201967"/>
          <a:ext cx="397720" cy="15072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0.25644</cdr:x>
      <cdr:y>0.16741</cdr:y>
    </cdr:from>
    <cdr:to>
      <cdr:x>0.36885</cdr:x>
      <cdr:y>0.21824</cdr:y>
    </cdr:to>
    <cdr:sp macro="" textlink="">
      <cdr:nvSpPr>
        <cdr:cNvPr id="7" name="TextBox 6"/>
        <cdr:cNvSpPr txBox="1"/>
      </cdr:nvSpPr>
      <cdr:spPr>
        <a:xfrm xmlns:a="http://schemas.openxmlformats.org/drawingml/2006/main">
          <a:off x="2085977" y="1066801"/>
          <a:ext cx="914400"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0.35597</cdr:x>
      <cdr:y>0.19581</cdr:y>
    </cdr:from>
    <cdr:to>
      <cdr:x>0.46838</cdr:x>
      <cdr:y>0.24963</cdr:y>
    </cdr:to>
    <cdr:sp macro="" textlink="">
      <cdr:nvSpPr>
        <cdr:cNvPr id="8" name="TextBox 7"/>
        <cdr:cNvSpPr txBox="1"/>
      </cdr:nvSpPr>
      <cdr:spPr>
        <a:xfrm xmlns:a="http://schemas.openxmlformats.org/drawingml/2006/main">
          <a:off x="2895602" y="1247776"/>
          <a:ext cx="914400" cy="342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Nixon &amp; Ford</a:t>
          </a:r>
        </a:p>
      </cdr:txBody>
    </cdr:sp>
  </cdr:relSizeAnchor>
  <cdr:relSizeAnchor xmlns:cdr="http://schemas.openxmlformats.org/drawingml/2006/chartDrawing">
    <cdr:from>
      <cdr:x>0.274</cdr:x>
      <cdr:y>0.24365</cdr:y>
    </cdr:from>
    <cdr:to>
      <cdr:x>0.39461</cdr:x>
      <cdr:y>0.31241</cdr:y>
    </cdr:to>
    <cdr:sp macro="" textlink="">
      <cdr:nvSpPr>
        <cdr:cNvPr id="9" name="TextBox 8"/>
        <cdr:cNvSpPr txBox="1"/>
      </cdr:nvSpPr>
      <cdr:spPr>
        <a:xfrm xmlns:a="http://schemas.openxmlformats.org/drawingml/2006/main">
          <a:off x="2228852" y="1552576"/>
          <a:ext cx="981075" cy="4381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b="1"/>
        </a:p>
      </cdr:txBody>
    </cdr:sp>
  </cdr:relSizeAnchor>
  <cdr:relSizeAnchor xmlns:cdr="http://schemas.openxmlformats.org/drawingml/2006/chartDrawing">
    <cdr:from>
      <cdr:x>0.41452</cdr:x>
      <cdr:y>0.16293</cdr:y>
    </cdr:from>
    <cdr:to>
      <cdr:x>0.52693</cdr:x>
      <cdr:y>0.30643</cdr:y>
    </cdr:to>
    <cdr:sp macro="" textlink="">
      <cdr:nvSpPr>
        <cdr:cNvPr id="10" name="TextBox 9"/>
        <cdr:cNvSpPr txBox="1"/>
      </cdr:nvSpPr>
      <cdr:spPr>
        <a:xfrm xmlns:a="http://schemas.openxmlformats.org/drawingml/2006/main">
          <a:off x="3371852"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0.44614</cdr:x>
      <cdr:y>0.287</cdr:y>
    </cdr:from>
    <cdr:to>
      <cdr:x>0.52576</cdr:x>
      <cdr:y>0.32885</cdr:y>
    </cdr:to>
    <cdr:sp macro="" textlink="">
      <cdr:nvSpPr>
        <cdr:cNvPr id="23" name="TextBox 22"/>
        <cdr:cNvSpPr txBox="1"/>
      </cdr:nvSpPr>
      <cdr:spPr>
        <a:xfrm xmlns:a="http://schemas.openxmlformats.org/drawingml/2006/main">
          <a:off x="3629027" y="1828801"/>
          <a:ext cx="647700"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Carter</a:t>
          </a:r>
        </a:p>
      </cdr:txBody>
    </cdr:sp>
  </cdr:relSizeAnchor>
  <cdr:relSizeAnchor xmlns:cdr="http://schemas.openxmlformats.org/drawingml/2006/chartDrawing">
    <cdr:from>
      <cdr:x>0.59134</cdr:x>
      <cdr:y>0.26906</cdr:y>
    </cdr:from>
    <cdr:to>
      <cdr:x>0.6897</cdr:x>
      <cdr:y>0.30643</cdr:y>
    </cdr:to>
    <cdr:sp macro="" textlink="">
      <cdr:nvSpPr>
        <cdr:cNvPr id="31" name="TextBox 30"/>
        <cdr:cNvSpPr txBox="1"/>
      </cdr:nvSpPr>
      <cdr:spPr>
        <a:xfrm xmlns:a="http://schemas.openxmlformats.org/drawingml/2006/main">
          <a:off x="4810127" y="1714501"/>
          <a:ext cx="80010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1</a:t>
          </a:r>
        </a:p>
      </cdr:txBody>
    </cdr:sp>
  </cdr:relSizeAnchor>
  <cdr:relSizeAnchor xmlns:cdr="http://schemas.openxmlformats.org/drawingml/2006/chartDrawing">
    <cdr:from>
      <cdr:x>0.27869</cdr:x>
      <cdr:y>0.1704</cdr:y>
    </cdr:from>
    <cdr:to>
      <cdr:x>0.3993</cdr:x>
      <cdr:y>0.23767</cdr:y>
    </cdr:to>
    <cdr:sp macro="" textlink="">
      <cdr:nvSpPr>
        <cdr:cNvPr id="47" name="TextBox 46"/>
        <cdr:cNvSpPr txBox="1"/>
      </cdr:nvSpPr>
      <cdr:spPr>
        <a:xfrm xmlns:a="http://schemas.openxmlformats.org/drawingml/2006/main">
          <a:off x="2266952" y="1085850"/>
          <a:ext cx="981075"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Kennedy &amp; Johnson</a:t>
          </a:r>
        </a:p>
      </cdr:txBody>
    </cdr:sp>
  </cdr:relSizeAnchor>
  <cdr:relSizeAnchor xmlns:cdr="http://schemas.openxmlformats.org/drawingml/2006/chartDrawing">
    <cdr:from>
      <cdr:x>0.41803</cdr:x>
      <cdr:y>0.16293</cdr:y>
    </cdr:from>
    <cdr:to>
      <cdr:x>0.53045</cdr:x>
      <cdr:y>0.30643</cdr:y>
    </cdr:to>
    <cdr:sp macro="" textlink="">
      <cdr:nvSpPr>
        <cdr:cNvPr id="48" name="TextBox 47"/>
        <cdr:cNvSpPr txBox="1"/>
      </cdr:nvSpPr>
      <cdr:spPr>
        <a:xfrm xmlns:a="http://schemas.openxmlformats.org/drawingml/2006/main">
          <a:off x="3400427"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0.46252</cdr:x>
      <cdr:y>0.27654</cdr:y>
    </cdr:from>
    <cdr:to>
      <cdr:x>0.50585</cdr:x>
      <cdr:y>0.27678</cdr:y>
    </cdr:to>
    <cdr:sp macro="" textlink="">
      <cdr:nvSpPr>
        <cdr:cNvPr id="50" name="Straight Arrow Connector 49"/>
        <cdr:cNvSpPr/>
      </cdr:nvSpPr>
      <cdr:spPr>
        <a:xfrm xmlns:a="http://schemas.openxmlformats.org/drawingml/2006/main">
          <a:off x="3762316" y="1762154"/>
          <a:ext cx="352461" cy="152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0.50937</cdr:x>
      <cdr:y>0.15396</cdr:y>
    </cdr:from>
    <cdr:to>
      <cdr:x>0.61944</cdr:x>
      <cdr:y>0.18984</cdr:y>
    </cdr:to>
    <cdr:sp macro="" textlink="">
      <cdr:nvSpPr>
        <cdr:cNvPr id="52" name="TextBox 51"/>
        <cdr:cNvSpPr txBox="1"/>
      </cdr:nvSpPr>
      <cdr:spPr>
        <a:xfrm xmlns:a="http://schemas.openxmlformats.org/drawingml/2006/main">
          <a:off x="4143377" y="981076"/>
          <a:ext cx="89535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Reagan</a:t>
          </a:r>
        </a:p>
      </cdr:txBody>
    </cdr:sp>
  </cdr:relSizeAnchor>
  <cdr:relSizeAnchor xmlns:cdr="http://schemas.openxmlformats.org/drawingml/2006/chartDrawing">
    <cdr:from>
      <cdr:x>0.64754</cdr:x>
      <cdr:y>0.17339</cdr:y>
    </cdr:from>
    <cdr:to>
      <cdr:x>0.75878</cdr:x>
      <cdr:y>0.21674</cdr:y>
    </cdr:to>
    <cdr:sp macro="" textlink="">
      <cdr:nvSpPr>
        <cdr:cNvPr id="55" name="TextBox 54"/>
        <cdr:cNvSpPr txBox="1"/>
      </cdr:nvSpPr>
      <cdr:spPr>
        <a:xfrm xmlns:a="http://schemas.openxmlformats.org/drawingml/2006/main">
          <a:off x="5267327" y="1104901"/>
          <a:ext cx="904875"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Clinton</a:t>
          </a:r>
        </a:p>
      </cdr:txBody>
    </cdr:sp>
  </cdr:relSizeAnchor>
  <cdr:relSizeAnchor xmlns:cdr="http://schemas.openxmlformats.org/drawingml/2006/chartDrawing">
    <cdr:from>
      <cdr:x>0.73536</cdr:x>
      <cdr:y>0.1988</cdr:y>
    </cdr:from>
    <cdr:to>
      <cdr:x>0.81382</cdr:x>
      <cdr:y>0.24066</cdr:y>
    </cdr:to>
    <cdr:sp macro="" textlink="">
      <cdr:nvSpPr>
        <cdr:cNvPr id="57" name="TextBox 56"/>
        <cdr:cNvSpPr txBox="1"/>
      </cdr:nvSpPr>
      <cdr:spPr>
        <a:xfrm xmlns:a="http://schemas.openxmlformats.org/drawingml/2006/main">
          <a:off x="5981701" y="1266826"/>
          <a:ext cx="638176"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2</a:t>
          </a:r>
        </a:p>
      </cdr:txBody>
    </cdr:sp>
  </cdr:relSizeAnchor>
  <cdr:relSizeAnchor xmlns:cdr="http://schemas.openxmlformats.org/drawingml/2006/chartDrawing">
    <cdr:from>
      <cdr:x>0.18033</cdr:x>
      <cdr:y>0.2003</cdr:y>
    </cdr:from>
    <cdr:to>
      <cdr:x>0.2904</cdr:x>
      <cdr:y>0.24813</cdr:y>
    </cdr:to>
    <cdr:sp macro="" textlink="">
      <cdr:nvSpPr>
        <cdr:cNvPr id="62" name="TextBox 61"/>
        <cdr:cNvSpPr txBox="1"/>
      </cdr:nvSpPr>
      <cdr:spPr>
        <a:xfrm xmlns:a="http://schemas.openxmlformats.org/drawingml/2006/main">
          <a:off x="1466852" y="1276351"/>
          <a:ext cx="89535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Eisenhower</a:t>
          </a:r>
        </a:p>
      </cdr:txBody>
    </cdr:sp>
  </cdr:relSizeAnchor>
  <cdr:relSizeAnchor xmlns:cdr="http://schemas.openxmlformats.org/drawingml/2006/chartDrawing">
    <cdr:from>
      <cdr:x>0.71841</cdr:x>
      <cdr:y>0.43946</cdr:y>
    </cdr:from>
    <cdr:to>
      <cdr:x>0.71958</cdr:x>
      <cdr:y>0.52616</cdr:y>
    </cdr:to>
    <cdr:sp macro="" textlink="">
      <cdr:nvSpPr>
        <cdr:cNvPr id="25" name="Straight Arrow Connector 24"/>
        <cdr:cNvSpPr/>
      </cdr:nvSpPr>
      <cdr:spPr>
        <a:xfrm xmlns:a="http://schemas.openxmlformats.org/drawingml/2006/main" rot="16200000" flipH="1">
          <a:off x="5702431" y="3071706"/>
          <a:ext cx="552472"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0.40515</cdr:x>
      <cdr:y>0.4574</cdr:y>
    </cdr:from>
    <cdr:to>
      <cdr:x>0.51756</cdr:x>
      <cdr:y>0.6009</cdr:y>
    </cdr:to>
    <cdr:sp macro="" textlink="">
      <cdr:nvSpPr>
        <cdr:cNvPr id="33" name="TextBox 32"/>
        <cdr:cNvSpPr txBox="1"/>
      </cdr:nvSpPr>
      <cdr:spPr>
        <a:xfrm xmlns:a="http://schemas.openxmlformats.org/drawingml/2006/main">
          <a:off x="3295650" y="29146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0.77637</cdr:x>
      <cdr:y>0.39014</cdr:y>
    </cdr:from>
    <cdr:to>
      <cdr:x>0.8232</cdr:x>
      <cdr:y>0.42751</cdr:y>
    </cdr:to>
    <cdr:sp macro="" textlink="">
      <cdr:nvSpPr>
        <cdr:cNvPr id="34" name="TextBox 33"/>
        <cdr:cNvSpPr txBox="1"/>
      </cdr:nvSpPr>
      <cdr:spPr>
        <a:xfrm xmlns:a="http://schemas.openxmlformats.org/drawingml/2006/main">
          <a:off x="6455749" y="2486049"/>
          <a:ext cx="389407" cy="23813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a:p xmlns:a="http://schemas.openxmlformats.org/drawingml/2006/main">
          <a:endParaRPr lang="en-US" sz="1100"/>
        </a:p>
      </cdr:txBody>
    </cdr:sp>
  </cdr:relSizeAnchor>
  <cdr:relSizeAnchor xmlns:cdr="http://schemas.openxmlformats.org/drawingml/2006/chartDrawing">
    <cdr:from>
      <cdr:x>0.48225</cdr:x>
      <cdr:y>0.44843</cdr:y>
    </cdr:from>
    <cdr:to>
      <cdr:x>0.53379</cdr:x>
      <cdr:y>0.48879</cdr:y>
    </cdr:to>
    <cdr:sp macro="" textlink="">
      <cdr:nvSpPr>
        <cdr:cNvPr id="35" name="TextBox 34"/>
        <cdr:cNvSpPr txBox="1"/>
      </cdr:nvSpPr>
      <cdr:spPr>
        <a:xfrm xmlns:a="http://schemas.openxmlformats.org/drawingml/2006/main">
          <a:off x="4010025" y="2857497"/>
          <a:ext cx="428625" cy="25718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0.5315</cdr:x>
      <cdr:y>0.36024</cdr:y>
    </cdr:from>
    <cdr:to>
      <cdr:x>0.61397</cdr:x>
      <cdr:y>0.40658</cdr:y>
    </cdr:to>
    <cdr:sp macro="" textlink="">
      <cdr:nvSpPr>
        <cdr:cNvPr id="36" name="TextBox 35"/>
        <cdr:cNvSpPr txBox="1"/>
      </cdr:nvSpPr>
      <cdr:spPr>
        <a:xfrm xmlns:a="http://schemas.openxmlformats.org/drawingml/2006/main">
          <a:off x="4419601" y="2295530"/>
          <a:ext cx="685799" cy="29527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0.70726</cdr:x>
      <cdr:y>0.37369</cdr:y>
    </cdr:from>
    <cdr:to>
      <cdr:x>0.75644</cdr:x>
      <cdr:y>0.41106</cdr:y>
    </cdr:to>
    <cdr:sp macro="" textlink="">
      <cdr:nvSpPr>
        <cdr:cNvPr id="37" name="TextBox 36"/>
        <cdr:cNvSpPr txBox="1"/>
      </cdr:nvSpPr>
      <cdr:spPr>
        <a:xfrm xmlns:a="http://schemas.openxmlformats.org/drawingml/2006/main">
          <a:off x="5753100" y="2381250"/>
          <a:ext cx="40005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a:p xmlns:a="http://schemas.openxmlformats.org/drawingml/2006/main">
          <a:endParaRPr lang="en-US" sz="1100"/>
        </a:p>
      </cdr:txBody>
    </cdr:sp>
  </cdr:relSizeAnchor>
  <cdr:relSizeAnchor xmlns:cdr="http://schemas.openxmlformats.org/drawingml/2006/chartDrawing">
    <cdr:from>
      <cdr:x>0.72165</cdr:x>
      <cdr:y>0.29596</cdr:y>
    </cdr:from>
    <cdr:to>
      <cdr:x>0.8362</cdr:x>
      <cdr:y>0.33483</cdr:y>
    </cdr:to>
    <cdr:sp macro="" textlink="">
      <cdr:nvSpPr>
        <cdr:cNvPr id="38" name="TextBox 37"/>
        <cdr:cNvSpPr txBox="1"/>
      </cdr:nvSpPr>
      <cdr:spPr>
        <a:xfrm xmlns:a="http://schemas.openxmlformats.org/drawingml/2006/main">
          <a:off x="6000750" y="1885924"/>
          <a:ext cx="952500" cy="24768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0.21351</cdr:x>
      <cdr:y>0.23966</cdr:y>
    </cdr:from>
    <cdr:to>
      <cdr:x>0.29836</cdr:x>
      <cdr:y>0.24139</cdr:y>
    </cdr:to>
    <cdr:sp macro="" textlink="">
      <cdr:nvSpPr>
        <cdr:cNvPr id="63" name="Straight Arrow Connector 62">
          <a:extLst xmlns:a="http://schemas.openxmlformats.org/drawingml/2006/main">
            <a:ext uri="{FF2B5EF4-FFF2-40B4-BE49-F238E27FC236}">
              <a16:creationId xmlns:a16="http://schemas.microsoft.com/office/drawing/2014/main" id="{37AA69C5-B186-4772-A69C-CE6F5A075F5C}"/>
            </a:ext>
          </a:extLst>
        </cdr:cNvPr>
        <cdr:cNvSpPr/>
      </cdr:nvSpPr>
      <cdr:spPr>
        <a:xfrm xmlns:a="http://schemas.openxmlformats.org/drawingml/2006/main">
          <a:off x="1736725" y="152717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0.2943</cdr:x>
      <cdr:y>0.27255</cdr:y>
    </cdr:from>
    <cdr:to>
      <cdr:x>0.37915</cdr:x>
      <cdr:y>0.27427</cdr:y>
    </cdr:to>
    <cdr:sp macro="" textlink="">
      <cdr:nvSpPr>
        <cdr:cNvPr id="64" name="Straight Arrow Connector 63">
          <a:extLst xmlns:a="http://schemas.openxmlformats.org/drawingml/2006/main">
            <a:ext uri="{FF2B5EF4-FFF2-40B4-BE49-F238E27FC236}">
              <a16:creationId xmlns:a16="http://schemas.microsoft.com/office/drawing/2014/main" id="{466A78C7-3981-4B54-8031-8E89B1CFFDBB}"/>
            </a:ext>
          </a:extLst>
        </cdr:cNvPr>
        <cdr:cNvSpPr/>
      </cdr:nvSpPr>
      <cdr:spPr>
        <a:xfrm xmlns:a="http://schemas.openxmlformats.org/drawingml/2006/main">
          <a:off x="2393950" y="17367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0.37978</cdr:x>
      <cdr:y>0.24714</cdr:y>
    </cdr:from>
    <cdr:to>
      <cdr:x>0.46463</cdr:x>
      <cdr:y>0.24886</cdr:y>
    </cdr:to>
    <cdr:sp macro="" textlink="">
      <cdr:nvSpPr>
        <cdr:cNvPr id="65" name="Straight Arrow Connector 64">
          <a:extLst xmlns:a="http://schemas.openxmlformats.org/drawingml/2006/main">
            <a:ext uri="{FF2B5EF4-FFF2-40B4-BE49-F238E27FC236}">
              <a16:creationId xmlns:a16="http://schemas.microsoft.com/office/drawing/2014/main" id="{1AC6B276-08A0-4FFB-8579-98990B79DA99}"/>
            </a:ext>
          </a:extLst>
        </cdr:cNvPr>
        <cdr:cNvSpPr/>
      </cdr:nvSpPr>
      <cdr:spPr>
        <a:xfrm xmlns:a="http://schemas.openxmlformats.org/drawingml/2006/main">
          <a:off x="3089275" y="15748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0.50273</cdr:x>
      <cdr:y>0.22322</cdr:y>
    </cdr:from>
    <cdr:to>
      <cdr:x>0.58758</cdr:x>
      <cdr:y>0.22494</cdr:y>
    </cdr:to>
    <cdr:sp macro="" textlink="">
      <cdr:nvSpPr>
        <cdr:cNvPr id="66" name="Straight Arrow Connector 65">
          <a:extLst xmlns:a="http://schemas.openxmlformats.org/drawingml/2006/main">
            <a:ext uri="{FF2B5EF4-FFF2-40B4-BE49-F238E27FC236}">
              <a16:creationId xmlns:a16="http://schemas.microsoft.com/office/drawing/2014/main" id="{3D9C6FB8-F8EA-4703-98C0-8896A759112D}"/>
            </a:ext>
          </a:extLst>
        </cdr:cNvPr>
        <cdr:cNvSpPr/>
      </cdr:nvSpPr>
      <cdr:spPr>
        <a:xfrm xmlns:a="http://schemas.openxmlformats.org/drawingml/2006/main">
          <a:off x="4089400" y="14224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0.59367</cdr:x>
      <cdr:y>0.2571</cdr:y>
    </cdr:from>
    <cdr:to>
      <cdr:x>0.637</cdr:x>
      <cdr:y>0.25734</cdr:y>
    </cdr:to>
    <cdr:sp macro="" textlink="">
      <cdr:nvSpPr>
        <cdr:cNvPr id="67" name="Straight Arrow Connector 66">
          <a:extLst xmlns:a="http://schemas.openxmlformats.org/drawingml/2006/main">
            <a:ext uri="{FF2B5EF4-FFF2-40B4-BE49-F238E27FC236}">
              <a16:creationId xmlns:a16="http://schemas.microsoft.com/office/drawing/2014/main" id="{D8AE38CC-5A9E-4781-9640-4242D393C6F1}"/>
            </a:ext>
          </a:extLst>
        </cdr:cNvPr>
        <cdr:cNvSpPr/>
      </cdr:nvSpPr>
      <cdr:spPr>
        <a:xfrm xmlns:a="http://schemas.openxmlformats.org/drawingml/2006/main">
          <a:off x="4829116" y="1638329"/>
          <a:ext cx="352461" cy="152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0.63752</cdr:x>
      <cdr:y>0.2292</cdr:y>
    </cdr:from>
    <cdr:to>
      <cdr:x>0.72237</cdr:x>
      <cdr:y>0.23092</cdr:y>
    </cdr:to>
    <cdr:sp macro="" textlink="">
      <cdr:nvSpPr>
        <cdr:cNvPr id="68" name="Straight Arrow Connector 67">
          <a:extLst xmlns:a="http://schemas.openxmlformats.org/drawingml/2006/main">
            <a:ext uri="{FF2B5EF4-FFF2-40B4-BE49-F238E27FC236}">
              <a16:creationId xmlns:a16="http://schemas.microsoft.com/office/drawing/2014/main" id="{709F015A-3B9B-40E1-AE0A-5EC306C098AB}"/>
            </a:ext>
          </a:extLst>
        </cdr:cNvPr>
        <cdr:cNvSpPr/>
      </cdr:nvSpPr>
      <cdr:spPr>
        <a:xfrm xmlns:a="http://schemas.openxmlformats.org/drawingml/2006/main">
          <a:off x="5301186" y="1460500"/>
          <a:ext cx="705569"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0.71936</cdr:x>
      <cdr:y>0.24863</cdr:y>
    </cdr:from>
    <cdr:to>
      <cdr:x>0.80421</cdr:x>
      <cdr:y>0.25036</cdr:y>
    </cdr:to>
    <cdr:sp macro="" textlink="">
      <cdr:nvSpPr>
        <cdr:cNvPr id="69" name="Straight Arrow Connector 68">
          <a:extLst xmlns:a="http://schemas.openxmlformats.org/drawingml/2006/main">
            <a:ext uri="{FF2B5EF4-FFF2-40B4-BE49-F238E27FC236}">
              <a16:creationId xmlns:a16="http://schemas.microsoft.com/office/drawing/2014/main" id="{D54827D0-19F6-40CE-9EF2-E5E24BCF4E19}"/>
            </a:ext>
          </a:extLst>
        </cdr:cNvPr>
        <cdr:cNvSpPr/>
      </cdr:nvSpPr>
      <cdr:spPr>
        <a:xfrm xmlns:a="http://schemas.openxmlformats.org/drawingml/2006/main">
          <a:off x="5851525" y="15843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0.87588</cdr:x>
      <cdr:y>0.19425</cdr:y>
    </cdr:from>
    <cdr:to>
      <cdr:x>0.9096</cdr:x>
      <cdr:y>0.19425</cdr:y>
    </cdr:to>
    <cdr:cxnSp macro="">
      <cdr:nvCxnSpPr>
        <cdr:cNvPr id="73" name="Straight Arrow Connector 72">
          <a:extLst xmlns:a="http://schemas.openxmlformats.org/drawingml/2006/main">
            <a:ext uri="{FF2B5EF4-FFF2-40B4-BE49-F238E27FC236}">
              <a16:creationId xmlns:a16="http://schemas.microsoft.com/office/drawing/2014/main" id="{8EC51597-32EB-48ED-A60B-89FC929AFAF2}"/>
            </a:ext>
          </a:extLst>
        </cdr:cNvPr>
        <cdr:cNvCxnSpPr/>
      </cdr:nvCxnSpPr>
      <cdr:spPr>
        <a:xfrm xmlns:a="http://schemas.openxmlformats.org/drawingml/2006/main">
          <a:off x="7124700" y="1237833"/>
          <a:ext cx="274320" cy="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0.88212</cdr:x>
      <cdr:y>0.19183</cdr:y>
    </cdr:from>
    <cdr:to>
      <cdr:x>0.95829</cdr:x>
      <cdr:y>0.24807</cdr:y>
    </cdr:to>
    <cdr:sp macro="" textlink="">
      <cdr:nvSpPr>
        <cdr:cNvPr id="74" name="TextBox 2">
          <a:extLst xmlns:a="http://schemas.openxmlformats.org/drawingml/2006/main">
            <a:ext uri="{FF2B5EF4-FFF2-40B4-BE49-F238E27FC236}">
              <a16:creationId xmlns:a16="http://schemas.microsoft.com/office/drawing/2014/main" id="{451C6FA0-79FE-4A3F-B2A3-3EB44FD6FDF6}"/>
            </a:ext>
          </a:extLst>
        </cdr:cNvPr>
        <cdr:cNvSpPr txBox="1"/>
      </cdr:nvSpPr>
      <cdr:spPr>
        <a:xfrm xmlns:a="http://schemas.openxmlformats.org/drawingml/2006/main">
          <a:off x="7175500" y="1222375"/>
          <a:ext cx="619572" cy="35835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t>Trump</a:t>
          </a:r>
        </a:p>
      </cdr:txBody>
    </cdr:sp>
  </cdr:relSizeAnchor>
  <cdr:relSizeAnchor xmlns:cdr="http://schemas.openxmlformats.org/drawingml/2006/chartDrawing">
    <cdr:from>
      <cdr:x>0.87494</cdr:x>
      <cdr:y>0.2272</cdr:y>
    </cdr:from>
    <cdr:to>
      <cdr:x>0.87611</cdr:x>
      <cdr:y>0.33483</cdr:y>
    </cdr:to>
    <cdr:sp macro="" textlink="">
      <cdr:nvSpPr>
        <cdr:cNvPr id="75" name="Straight Arrow Connector 74">
          <a:extLst xmlns:a="http://schemas.openxmlformats.org/drawingml/2006/main">
            <a:ext uri="{FF2B5EF4-FFF2-40B4-BE49-F238E27FC236}">
              <a16:creationId xmlns:a16="http://schemas.microsoft.com/office/drawing/2014/main" id="{BA4F72D5-0D4D-48F6-9108-E584EC58B4E2}"/>
            </a:ext>
          </a:extLst>
        </cdr:cNvPr>
        <cdr:cNvSpPr/>
      </cdr:nvSpPr>
      <cdr:spPr>
        <a:xfrm xmlns:a="http://schemas.openxmlformats.org/drawingml/2006/main" rot="16200000" flipH="1">
          <a:off x="6937315" y="1785837"/>
          <a:ext cx="685843"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0.8829</cdr:x>
      <cdr:y>0.31988</cdr:y>
    </cdr:from>
    <cdr:to>
      <cdr:x>0.93677</cdr:x>
      <cdr:y>0.35875</cdr:y>
    </cdr:to>
    <cdr:sp macro="" textlink="">
      <cdr:nvSpPr>
        <cdr:cNvPr id="76" name="TextBox 75">
          <a:extLst xmlns:a="http://schemas.openxmlformats.org/drawingml/2006/main">
            <a:ext uri="{FF2B5EF4-FFF2-40B4-BE49-F238E27FC236}">
              <a16:creationId xmlns:a16="http://schemas.microsoft.com/office/drawing/2014/main" id="{ECC5A268-0737-420D-9376-1D2A76F5E0B6}"/>
            </a:ext>
          </a:extLst>
        </cdr:cNvPr>
        <cdr:cNvSpPr txBox="1"/>
      </cdr:nvSpPr>
      <cdr:spPr>
        <a:xfrm xmlns:a="http://schemas.openxmlformats.org/drawingml/2006/main">
          <a:off x="7181850" y="2038324"/>
          <a:ext cx="438149" cy="24768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0.45934</cdr:x>
      <cdr:y>0.38117</cdr:y>
    </cdr:from>
    <cdr:to>
      <cdr:x>0.53837</cdr:x>
      <cdr:y>0.44096</cdr:y>
    </cdr:to>
    <cdr:sp macro="" textlink="">
      <cdr:nvSpPr>
        <cdr:cNvPr id="2" name="TextBox 1">
          <a:extLst xmlns:a="http://schemas.openxmlformats.org/drawingml/2006/main">
            <a:ext uri="{FF2B5EF4-FFF2-40B4-BE49-F238E27FC236}">
              <a16:creationId xmlns:a16="http://schemas.microsoft.com/office/drawing/2014/main" id="{051B517C-896A-4FB8-A64F-7A129977A351}"/>
            </a:ext>
          </a:extLst>
        </cdr:cNvPr>
        <cdr:cNvSpPr txBox="1"/>
      </cdr:nvSpPr>
      <cdr:spPr>
        <a:xfrm xmlns:a="http://schemas.openxmlformats.org/drawingml/2006/main">
          <a:off x="3819525" y="2428875"/>
          <a:ext cx="657225" cy="3810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0.82173</cdr:x>
      <cdr:y>0.26769</cdr:y>
    </cdr:from>
    <cdr:to>
      <cdr:x>0.82193</cdr:x>
      <cdr:y>0.34392</cdr:y>
    </cdr:to>
    <cdr:sp macro="" textlink="">
      <cdr:nvSpPr>
        <cdr:cNvPr id="77" name="Straight Arrow Connector 76">
          <a:extLst xmlns:a="http://schemas.openxmlformats.org/drawingml/2006/main">
            <a:ext uri="{FF2B5EF4-FFF2-40B4-BE49-F238E27FC236}">
              <a16:creationId xmlns:a16="http://schemas.microsoft.com/office/drawing/2014/main" id="{225D7A50-102A-47EB-B66E-8489B0A8666C}"/>
            </a:ext>
          </a:extLst>
        </cdr:cNvPr>
        <cdr:cNvSpPr/>
      </cdr:nvSpPr>
      <cdr:spPr>
        <a:xfrm xmlns:a="http://schemas.openxmlformats.org/drawingml/2006/main" rot="5400000" flipH="1" flipV="1">
          <a:off x="6590939" y="1947819"/>
          <a:ext cx="485755" cy="166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0.32646</cdr:x>
      <cdr:y>0.41704</cdr:y>
    </cdr:from>
    <cdr:to>
      <cdr:x>0.37228</cdr:x>
      <cdr:y>0.45889</cdr:y>
    </cdr:to>
    <cdr:sp macro="" textlink="">
      <cdr:nvSpPr>
        <cdr:cNvPr id="4" name="TextBox 3">
          <a:extLst xmlns:a="http://schemas.openxmlformats.org/drawingml/2006/main">
            <a:ext uri="{FF2B5EF4-FFF2-40B4-BE49-F238E27FC236}">
              <a16:creationId xmlns:a16="http://schemas.microsoft.com/office/drawing/2014/main" id="{3C521996-FB80-4314-A89B-C67B8A5EEA1E}"/>
            </a:ext>
          </a:extLst>
        </cdr:cNvPr>
        <cdr:cNvSpPr txBox="1"/>
      </cdr:nvSpPr>
      <cdr:spPr>
        <a:xfrm xmlns:a="http://schemas.openxmlformats.org/drawingml/2006/main">
          <a:off x="2714625" y="2657475"/>
          <a:ext cx="38100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0.6396</cdr:x>
      <cdr:y>0.34542</cdr:y>
    </cdr:from>
    <cdr:to>
      <cdr:x>0.6398</cdr:x>
      <cdr:y>0.42165</cdr:y>
    </cdr:to>
    <cdr:sp macro="" textlink="">
      <cdr:nvSpPr>
        <cdr:cNvPr id="78" name="Straight Arrow Connector 77">
          <a:extLst xmlns:a="http://schemas.openxmlformats.org/drawingml/2006/main">
            <a:ext uri="{FF2B5EF4-FFF2-40B4-BE49-F238E27FC236}">
              <a16:creationId xmlns:a16="http://schemas.microsoft.com/office/drawing/2014/main" id="{A52C531C-1545-4929-8A25-251A52DF0D86}"/>
            </a:ext>
          </a:extLst>
        </cdr:cNvPr>
        <cdr:cNvSpPr/>
      </cdr:nvSpPr>
      <cdr:spPr>
        <a:xfrm xmlns:a="http://schemas.openxmlformats.org/drawingml/2006/main" rot="5400000" flipH="1" flipV="1">
          <a:off x="5076464" y="2443119"/>
          <a:ext cx="485755" cy="166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0.63574</cdr:x>
      <cdr:y>0.34679</cdr:y>
    </cdr:from>
    <cdr:to>
      <cdr:x>0.71134</cdr:x>
      <cdr:y>0.39013</cdr:y>
    </cdr:to>
    <cdr:sp macro="" textlink="">
      <cdr:nvSpPr>
        <cdr:cNvPr id="5" name="TextBox 4">
          <a:extLst xmlns:a="http://schemas.openxmlformats.org/drawingml/2006/main">
            <a:ext uri="{FF2B5EF4-FFF2-40B4-BE49-F238E27FC236}">
              <a16:creationId xmlns:a16="http://schemas.microsoft.com/office/drawing/2014/main" id="{3D39689D-73C6-410B-9E82-955E18A03888}"/>
            </a:ext>
          </a:extLst>
        </cdr:cNvPr>
        <cdr:cNvSpPr txBox="1"/>
      </cdr:nvSpPr>
      <cdr:spPr>
        <a:xfrm xmlns:a="http://schemas.openxmlformats.org/drawingml/2006/main">
          <a:off x="5286376" y="2209800"/>
          <a:ext cx="628649" cy="2762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0.25644</cdr:x>
      <cdr:y>0.16741</cdr:y>
    </cdr:from>
    <cdr:to>
      <cdr:x>0.36885</cdr:x>
      <cdr:y>0.21824</cdr:y>
    </cdr:to>
    <cdr:sp macro="" textlink="">
      <cdr:nvSpPr>
        <cdr:cNvPr id="6" name="TextBox 6">
          <a:extLst xmlns:a="http://schemas.openxmlformats.org/drawingml/2006/main">
            <a:ext uri="{FF2B5EF4-FFF2-40B4-BE49-F238E27FC236}">
              <a16:creationId xmlns:a16="http://schemas.microsoft.com/office/drawing/2014/main" id="{C4EC2C9E-6C27-42A3-84E8-8802AAD57F0F}"/>
            </a:ext>
          </a:extLst>
        </cdr:cNvPr>
        <cdr:cNvSpPr txBox="1"/>
      </cdr:nvSpPr>
      <cdr:spPr>
        <a:xfrm xmlns:a="http://schemas.openxmlformats.org/drawingml/2006/main">
          <a:off x="2085977" y="1066801"/>
          <a:ext cx="914400"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0.35597</cdr:x>
      <cdr:y>0.19581</cdr:y>
    </cdr:from>
    <cdr:to>
      <cdr:x>0.46838</cdr:x>
      <cdr:y>0.24963</cdr:y>
    </cdr:to>
    <cdr:sp macro="" textlink="">
      <cdr:nvSpPr>
        <cdr:cNvPr id="11" name="TextBox 7">
          <a:extLst xmlns:a="http://schemas.openxmlformats.org/drawingml/2006/main">
            <a:ext uri="{FF2B5EF4-FFF2-40B4-BE49-F238E27FC236}">
              <a16:creationId xmlns:a16="http://schemas.microsoft.com/office/drawing/2014/main" id="{59FF14A0-1013-41FA-87ED-5DD0AF69DDA8}"/>
            </a:ext>
          </a:extLst>
        </cdr:cNvPr>
        <cdr:cNvSpPr txBox="1"/>
      </cdr:nvSpPr>
      <cdr:spPr>
        <a:xfrm xmlns:a="http://schemas.openxmlformats.org/drawingml/2006/main">
          <a:off x="2895602" y="1247776"/>
          <a:ext cx="914400" cy="342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Nixon &amp; Ford</a:t>
          </a:r>
        </a:p>
      </cdr:txBody>
    </cdr:sp>
  </cdr:relSizeAnchor>
  <cdr:relSizeAnchor xmlns:cdr="http://schemas.openxmlformats.org/drawingml/2006/chartDrawing">
    <cdr:from>
      <cdr:x>0.274</cdr:x>
      <cdr:y>0.24365</cdr:y>
    </cdr:from>
    <cdr:to>
      <cdr:x>0.39461</cdr:x>
      <cdr:y>0.31241</cdr:y>
    </cdr:to>
    <cdr:sp macro="" textlink="">
      <cdr:nvSpPr>
        <cdr:cNvPr id="12" name="TextBox 8">
          <a:extLst xmlns:a="http://schemas.openxmlformats.org/drawingml/2006/main">
            <a:ext uri="{FF2B5EF4-FFF2-40B4-BE49-F238E27FC236}">
              <a16:creationId xmlns:a16="http://schemas.microsoft.com/office/drawing/2014/main" id="{8C978B65-D26D-4C9A-9864-F2CEE153C974}"/>
            </a:ext>
          </a:extLst>
        </cdr:cNvPr>
        <cdr:cNvSpPr txBox="1"/>
      </cdr:nvSpPr>
      <cdr:spPr>
        <a:xfrm xmlns:a="http://schemas.openxmlformats.org/drawingml/2006/main">
          <a:off x="2228852" y="1552576"/>
          <a:ext cx="981075" cy="4381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b="1"/>
        </a:p>
      </cdr:txBody>
    </cdr:sp>
  </cdr:relSizeAnchor>
  <cdr:relSizeAnchor xmlns:cdr="http://schemas.openxmlformats.org/drawingml/2006/chartDrawing">
    <cdr:from>
      <cdr:x>0.41452</cdr:x>
      <cdr:y>0.16293</cdr:y>
    </cdr:from>
    <cdr:to>
      <cdr:x>0.52693</cdr:x>
      <cdr:y>0.30643</cdr:y>
    </cdr:to>
    <cdr:sp macro="" textlink="">
      <cdr:nvSpPr>
        <cdr:cNvPr id="13" name="TextBox 9">
          <a:extLst xmlns:a="http://schemas.openxmlformats.org/drawingml/2006/main">
            <a:ext uri="{FF2B5EF4-FFF2-40B4-BE49-F238E27FC236}">
              <a16:creationId xmlns:a16="http://schemas.microsoft.com/office/drawing/2014/main" id="{6C1741A6-54B3-48CA-9C0B-09E7DF8793BC}"/>
            </a:ext>
          </a:extLst>
        </cdr:cNvPr>
        <cdr:cNvSpPr txBox="1"/>
      </cdr:nvSpPr>
      <cdr:spPr>
        <a:xfrm xmlns:a="http://schemas.openxmlformats.org/drawingml/2006/main">
          <a:off x="3371852"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0.44614</cdr:x>
      <cdr:y>0.287</cdr:y>
    </cdr:from>
    <cdr:to>
      <cdr:x>0.52576</cdr:x>
      <cdr:y>0.32885</cdr:y>
    </cdr:to>
    <cdr:sp macro="" textlink="">
      <cdr:nvSpPr>
        <cdr:cNvPr id="14" name="TextBox 22">
          <a:extLst xmlns:a="http://schemas.openxmlformats.org/drawingml/2006/main">
            <a:ext uri="{FF2B5EF4-FFF2-40B4-BE49-F238E27FC236}">
              <a16:creationId xmlns:a16="http://schemas.microsoft.com/office/drawing/2014/main" id="{E584C6AF-A6A6-416C-9A28-012687D166D1}"/>
            </a:ext>
          </a:extLst>
        </cdr:cNvPr>
        <cdr:cNvSpPr txBox="1"/>
      </cdr:nvSpPr>
      <cdr:spPr>
        <a:xfrm xmlns:a="http://schemas.openxmlformats.org/drawingml/2006/main">
          <a:off x="3629027" y="1828801"/>
          <a:ext cx="647700"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Carter</a:t>
          </a:r>
        </a:p>
      </cdr:txBody>
    </cdr:sp>
  </cdr:relSizeAnchor>
  <cdr:relSizeAnchor xmlns:cdr="http://schemas.openxmlformats.org/drawingml/2006/chartDrawing">
    <cdr:from>
      <cdr:x>0.59134</cdr:x>
      <cdr:y>0.26906</cdr:y>
    </cdr:from>
    <cdr:to>
      <cdr:x>0.6897</cdr:x>
      <cdr:y>0.30643</cdr:y>
    </cdr:to>
    <cdr:sp macro="" textlink="">
      <cdr:nvSpPr>
        <cdr:cNvPr id="15" name="TextBox 30">
          <a:extLst xmlns:a="http://schemas.openxmlformats.org/drawingml/2006/main">
            <a:ext uri="{FF2B5EF4-FFF2-40B4-BE49-F238E27FC236}">
              <a16:creationId xmlns:a16="http://schemas.microsoft.com/office/drawing/2014/main" id="{8AC1DBD7-C77D-4389-8F36-7CB48FB0EAFD}"/>
            </a:ext>
          </a:extLst>
        </cdr:cNvPr>
        <cdr:cNvSpPr txBox="1"/>
      </cdr:nvSpPr>
      <cdr:spPr>
        <a:xfrm xmlns:a="http://schemas.openxmlformats.org/drawingml/2006/main">
          <a:off x="4810127" y="1714501"/>
          <a:ext cx="80010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1</a:t>
          </a:r>
        </a:p>
      </cdr:txBody>
    </cdr:sp>
  </cdr:relSizeAnchor>
  <cdr:relSizeAnchor xmlns:cdr="http://schemas.openxmlformats.org/drawingml/2006/chartDrawing">
    <cdr:from>
      <cdr:x>0.27869</cdr:x>
      <cdr:y>0.1704</cdr:y>
    </cdr:from>
    <cdr:to>
      <cdr:x>0.3993</cdr:x>
      <cdr:y>0.23767</cdr:y>
    </cdr:to>
    <cdr:sp macro="" textlink="">
      <cdr:nvSpPr>
        <cdr:cNvPr id="16" name="TextBox 46">
          <a:extLst xmlns:a="http://schemas.openxmlformats.org/drawingml/2006/main">
            <a:ext uri="{FF2B5EF4-FFF2-40B4-BE49-F238E27FC236}">
              <a16:creationId xmlns:a16="http://schemas.microsoft.com/office/drawing/2014/main" id="{8E449240-88F7-4209-A198-9400A2657F89}"/>
            </a:ext>
          </a:extLst>
        </cdr:cNvPr>
        <cdr:cNvSpPr txBox="1"/>
      </cdr:nvSpPr>
      <cdr:spPr>
        <a:xfrm xmlns:a="http://schemas.openxmlformats.org/drawingml/2006/main">
          <a:off x="2266952" y="1085850"/>
          <a:ext cx="981075"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Kennedy &amp; Johnson</a:t>
          </a:r>
        </a:p>
      </cdr:txBody>
    </cdr:sp>
  </cdr:relSizeAnchor>
  <cdr:relSizeAnchor xmlns:cdr="http://schemas.openxmlformats.org/drawingml/2006/chartDrawing">
    <cdr:from>
      <cdr:x>0.41803</cdr:x>
      <cdr:y>0.16293</cdr:y>
    </cdr:from>
    <cdr:to>
      <cdr:x>0.53045</cdr:x>
      <cdr:y>0.30643</cdr:y>
    </cdr:to>
    <cdr:sp macro="" textlink="">
      <cdr:nvSpPr>
        <cdr:cNvPr id="17" name="TextBox 47">
          <a:extLst xmlns:a="http://schemas.openxmlformats.org/drawingml/2006/main">
            <a:ext uri="{FF2B5EF4-FFF2-40B4-BE49-F238E27FC236}">
              <a16:creationId xmlns:a16="http://schemas.microsoft.com/office/drawing/2014/main" id="{DE00BCE6-AEA5-4DFE-B447-2E92D1FC2EAF}"/>
            </a:ext>
          </a:extLst>
        </cdr:cNvPr>
        <cdr:cNvSpPr txBox="1"/>
      </cdr:nvSpPr>
      <cdr:spPr>
        <a:xfrm xmlns:a="http://schemas.openxmlformats.org/drawingml/2006/main">
          <a:off x="3400427"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0.46252</cdr:x>
      <cdr:y>0.27654</cdr:y>
    </cdr:from>
    <cdr:to>
      <cdr:x>0.50585</cdr:x>
      <cdr:y>0.27678</cdr:y>
    </cdr:to>
    <cdr:sp macro="" textlink="">
      <cdr:nvSpPr>
        <cdr:cNvPr id="18" name="Straight Arrow Connector 49">
          <a:extLst xmlns:a="http://schemas.openxmlformats.org/drawingml/2006/main">
            <a:ext uri="{FF2B5EF4-FFF2-40B4-BE49-F238E27FC236}">
              <a16:creationId xmlns:a16="http://schemas.microsoft.com/office/drawing/2014/main" id="{AB9FD3D0-9566-4D7B-9E81-FB43186C270F}"/>
            </a:ext>
          </a:extLst>
        </cdr:cNvPr>
        <cdr:cNvSpPr/>
      </cdr:nvSpPr>
      <cdr:spPr>
        <a:xfrm xmlns:a="http://schemas.openxmlformats.org/drawingml/2006/main">
          <a:off x="3762316" y="1762154"/>
          <a:ext cx="352461" cy="152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0.50937</cdr:x>
      <cdr:y>0.15396</cdr:y>
    </cdr:from>
    <cdr:to>
      <cdr:x>0.61944</cdr:x>
      <cdr:y>0.18984</cdr:y>
    </cdr:to>
    <cdr:sp macro="" textlink="">
      <cdr:nvSpPr>
        <cdr:cNvPr id="19" name="TextBox 51">
          <a:extLst xmlns:a="http://schemas.openxmlformats.org/drawingml/2006/main">
            <a:ext uri="{FF2B5EF4-FFF2-40B4-BE49-F238E27FC236}">
              <a16:creationId xmlns:a16="http://schemas.microsoft.com/office/drawing/2014/main" id="{FF7EA4B2-E4AD-4906-A468-F0BD0D8AD610}"/>
            </a:ext>
          </a:extLst>
        </cdr:cNvPr>
        <cdr:cNvSpPr txBox="1"/>
      </cdr:nvSpPr>
      <cdr:spPr>
        <a:xfrm xmlns:a="http://schemas.openxmlformats.org/drawingml/2006/main">
          <a:off x="4143377" y="981076"/>
          <a:ext cx="89535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Reagan</a:t>
          </a:r>
        </a:p>
      </cdr:txBody>
    </cdr:sp>
  </cdr:relSizeAnchor>
  <cdr:relSizeAnchor xmlns:cdr="http://schemas.openxmlformats.org/drawingml/2006/chartDrawing">
    <cdr:from>
      <cdr:x>0.64754</cdr:x>
      <cdr:y>0.17339</cdr:y>
    </cdr:from>
    <cdr:to>
      <cdr:x>0.75878</cdr:x>
      <cdr:y>0.21674</cdr:y>
    </cdr:to>
    <cdr:sp macro="" textlink="">
      <cdr:nvSpPr>
        <cdr:cNvPr id="20" name="TextBox 54">
          <a:extLst xmlns:a="http://schemas.openxmlformats.org/drawingml/2006/main">
            <a:ext uri="{FF2B5EF4-FFF2-40B4-BE49-F238E27FC236}">
              <a16:creationId xmlns:a16="http://schemas.microsoft.com/office/drawing/2014/main" id="{7B46671D-9D7D-465F-9319-74A06950069D}"/>
            </a:ext>
          </a:extLst>
        </cdr:cNvPr>
        <cdr:cNvSpPr txBox="1"/>
      </cdr:nvSpPr>
      <cdr:spPr>
        <a:xfrm xmlns:a="http://schemas.openxmlformats.org/drawingml/2006/main">
          <a:off x="5267327" y="1104901"/>
          <a:ext cx="904875"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Clinton</a:t>
          </a:r>
        </a:p>
      </cdr:txBody>
    </cdr:sp>
  </cdr:relSizeAnchor>
  <cdr:relSizeAnchor xmlns:cdr="http://schemas.openxmlformats.org/drawingml/2006/chartDrawing">
    <cdr:from>
      <cdr:x>0.73536</cdr:x>
      <cdr:y>0.1988</cdr:y>
    </cdr:from>
    <cdr:to>
      <cdr:x>0.81382</cdr:x>
      <cdr:y>0.24066</cdr:y>
    </cdr:to>
    <cdr:sp macro="" textlink="">
      <cdr:nvSpPr>
        <cdr:cNvPr id="21" name="TextBox 56">
          <a:extLst xmlns:a="http://schemas.openxmlformats.org/drawingml/2006/main">
            <a:ext uri="{FF2B5EF4-FFF2-40B4-BE49-F238E27FC236}">
              <a16:creationId xmlns:a16="http://schemas.microsoft.com/office/drawing/2014/main" id="{403D46F6-82FC-4767-9A26-FE93075B97A1}"/>
            </a:ext>
          </a:extLst>
        </cdr:cNvPr>
        <cdr:cNvSpPr txBox="1"/>
      </cdr:nvSpPr>
      <cdr:spPr>
        <a:xfrm xmlns:a="http://schemas.openxmlformats.org/drawingml/2006/main">
          <a:off x="5981701" y="1266826"/>
          <a:ext cx="638176"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2</a:t>
          </a:r>
        </a:p>
      </cdr:txBody>
    </cdr:sp>
  </cdr:relSizeAnchor>
  <cdr:relSizeAnchor xmlns:cdr="http://schemas.openxmlformats.org/drawingml/2006/chartDrawing">
    <cdr:from>
      <cdr:x>0.79982</cdr:x>
      <cdr:y>0.12555</cdr:y>
    </cdr:from>
    <cdr:to>
      <cdr:x>0.8853</cdr:x>
      <cdr:y>0.18235</cdr:y>
    </cdr:to>
    <cdr:sp macro="" textlink="">
      <cdr:nvSpPr>
        <cdr:cNvPr id="22" name="TextBox 57">
          <a:extLst xmlns:a="http://schemas.openxmlformats.org/drawingml/2006/main">
            <a:ext uri="{FF2B5EF4-FFF2-40B4-BE49-F238E27FC236}">
              <a16:creationId xmlns:a16="http://schemas.microsoft.com/office/drawing/2014/main" id="{E11CD5ED-96C5-42B2-B325-B1D165F9168C}"/>
            </a:ext>
          </a:extLst>
        </cdr:cNvPr>
        <cdr:cNvSpPr txBox="1"/>
      </cdr:nvSpPr>
      <cdr:spPr>
        <a:xfrm xmlns:a="http://schemas.openxmlformats.org/drawingml/2006/main">
          <a:off x="6650755" y="800050"/>
          <a:ext cx="710794" cy="36194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Obama</a:t>
          </a:r>
        </a:p>
      </cdr:txBody>
    </cdr:sp>
  </cdr:relSizeAnchor>
  <cdr:relSizeAnchor xmlns:cdr="http://schemas.openxmlformats.org/drawingml/2006/chartDrawing">
    <cdr:from>
      <cdr:x>0.18033</cdr:x>
      <cdr:y>0.2003</cdr:y>
    </cdr:from>
    <cdr:to>
      <cdr:x>0.2904</cdr:x>
      <cdr:y>0.24813</cdr:y>
    </cdr:to>
    <cdr:sp macro="" textlink="">
      <cdr:nvSpPr>
        <cdr:cNvPr id="24" name="TextBox 61">
          <a:extLst xmlns:a="http://schemas.openxmlformats.org/drawingml/2006/main">
            <a:ext uri="{FF2B5EF4-FFF2-40B4-BE49-F238E27FC236}">
              <a16:creationId xmlns:a16="http://schemas.microsoft.com/office/drawing/2014/main" id="{311D7FF9-CB07-42B5-AAE7-E14DA2097172}"/>
            </a:ext>
          </a:extLst>
        </cdr:cNvPr>
        <cdr:cNvSpPr txBox="1"/>
      </cdr:nvSpPr>
      <cdr:spPr>
        <a:xfrm xmlns:a="http://schemas.openxmlformats.org/drawingml/2006/main">
          <a:off x="1466852" y="1276351"/>
          <a:ext cx="89535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Eisenhower</a:t>
          </a:r>
        </a:p>
      </cdr:txBody>
    </cdr:sp>
  </cdr:relSizeAnchor>
  <cdr:relSizeAnchor xmlns:cdr="http://schemas.openxmlformats.org/drawingml/2006/chartDrawing">
    <cdr:from>
      <cdr:x>0.71841</cdr:x>
      <cdr:y>0.43946</cdr:y>
    </cdr:from>
    <cdr:to>
      <cdr:x>0.71958</cdr:x>
      <cdr:y>0.52616</cdr:y>
    </cdr:to>
    <cdr:sp macro="" textlink="">
      <cdr:nvSpPr>
        <cdr:cNvPr id="26" name="Straight Arrow Connector 24">
          <a:extLst xmlns:a="http://schemas.openxmlformats.org/drawingml/2006/main">
            <a:ext uri="{FF2B5EF4-FFF2-40B4-BE49-F238E27FC236}">
              <a16:creationId xmlns:a16="http://schemas.microsoft.com/office/drawing/2014/main" id="{ECFD1F14-7921-4319-B3CF-EB8CE48B9ED3}"/>
            </a:ext>
          </a:extLst>
        </cdr:cNvPr>
        <cdr:cNvSpPr/>
      </cdr:nvSpPr>
      <cdr:spPr>
        <a:xfrm xmlns:a="http://schemas.openxmlformats.org/drawingml/2006/main" rot="16200000" flipH="1">
          <a:off x="5702431" y="3071706"/>
          <a:ext cx="552472"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0.40515</cdr:x>
      <cdr:y>0.4574</cdr:y>
    </cdr:from>
    <cdr:to>
      <cdr:x>0.51756</cdr:x>
      <cdr:y>0.6009</cdr:y>
    </cdr:to>
    <cdr:sp macro="" textlink="">
      <cdr:nvSpPr>
        <cdr:cNvPr id="29" name="TextBox 32">
          <a:extLst xmlns:a="http://schemas.openxmlformats.org/drawingml/2006/main">
            <a:ext uri="{FF2B5EF4-FFF2-40B4-BE49-F238E27FC236}">
              <a16:creationId xmlns:a16="http://schemas.microsoft.com/office/drawing/2014/main" id="{6C0F16AD-C252-4E9E-A457-FCD91F76B517}"/>
            </a:ext>
          </a:extLst>
        </cdr:cNvPr>
        <cdr:cNvSpPr txBox="1"/>
      </cdr:nvSpPr>
      <cdr:spPr>
        <a:xfrm xmlns:a="http://schemas.openxmlformats.org/drawingml/2006/main">
          <a:off x="3295650" y="29146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0.40867</cdr:x>
      <cdr:y>0.44395</cdr:y>
    </cdr:from>
    <cdr:to>
      <cdr:x>0.4555</cdr:x>
      <cdr:y>0.48132</cdr:y>
    </cdr:to>
    <cdr:sp macro="" textlink="">
      <cdr:nvSpPr>
        <cdr:cNvPr id="30" name="TextBox 33">
          <a:extLst xmlns:a="http://schemas.openxmlformats.org/drawingml/2006/main">
            <a:ext uri="{FF2B5EF4-FFF2-40B4-BE49-F238E27FC236}">
              <a16:creationId xmlns:a16="http://schemas.microsoft.com/office/drawing/2014/main" id="{D78D5B9A-2634-455B-ABFD-76347C9E9297}"/>
            </a:ext>
          </a:extLst>
        </cdr:cNvPr>
        <cdr:cNvSpPr txBox="1"/>
      </cdr:nvSpPr>
      <cdr:spPr>
        <a:xfrm xmlns:a="http://schemas.openxmlformats.org/drawingml/2006/main">
          <a:off x="3324225" y="2828925"/>
          <a:ext cx="38100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0.48225</cdr:x>
      <cdr:y>0.44843</cdr:y>
    </cdr:from>
    <cdr:to>
      <cdr:x>0.53379</cdr:x>
      <cdr:y>0.48879</cdr:y>
    </cdr:to>
    <cdr:sp macro="" textlink="">
      <cdr:nvSpPr>
        <cdr:cNvPr id="79" name="TextBox 34">
          <a:extLst xmlns:a="http://schemas.openxmlformats.org/drawingml/2006/main">
            <a:ext uri="{FF2B5EF4-FFF2-40B4-BE49-F238E27FC236}">
              <a16:creationId xmlns:a16="http://schemas.microsoft.com/office/drawing/2014/main" id="{5B200F4A-3113-4597-9DF7-4E1F5C4071E6}"/>
            </a:ext>
          </a:extLst>
        </cdr:cNvPr>
        <cdr:cNvSpPr txBox="1"/>
      </cdr:nvSpPr>
      <cdr:spPr>
        <a:xfrm xmlns:a="http://schemas.openxmlformats.org/drawingml/2006/main">
          <a:off x="4010025" y="2857497"/>
          <a:ext cx="428625" cy="25718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0.5315</cdr:x>
      <cdr:y>0.35307</cdr:y>
    </cdr:from>
    <cdr:to>
      <cdr:x>0.537</cdr:x>
      <cdr:y>0.36024</cdr:y>
    </cdr:to>
    <cdr:sp macro="" textlink="">
      <cdr:nvSpPr>
        <cdr:cNvPr id="80" name="TextBox 35">
          <a:extLst xmlns:a="http://schemas.openxmlformats.org/drawingml/2006/main">
            <a:ext uri="{FF2B5EF4-FFF2-40B4-BE49-F238E27FC236}">
              <a16:creationId xmlns:a16="http://schemas.microsoft.com/office/drawing/2014/main" id="{0B326CB4-1375-40A9-9BF1-41AEB11ABD89}"/>
            </a:ext>
          </a:extLst>
        </cdr:cNvPr>
        <cdr:cNvSpPr txBox="1"/>
      </cdr:nvSpPr>
      <cdr:spPr>
        <a:xfrm xmlns:a="http://schemas.openxmlformats.org/drawingml/2006/main" flipV="1">
          <a:off x="4419595" y="2249811"/>
          <a:ext cx="45719" cy="4571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0.70726</cdr:x>
      <cdr:y>0.37369</cdr:y>
    </cdr:from>
    <cdr:to>
      <cdr:x>0.75644</cdr:x>
      <cdr:y>0.41106</cdr:y>
    </cdr:to>
    <cdr:sp macro="" textlink="">
      <cdr:nvSpPr>
        <cdr:cNvPr id="81" name="TextBox 36">
          <a:extLst xmlns:a="http://schemas.openxmlformats.org/drawingml/2006/main">
            <a:ext uri="{FF2B5EF4-FFF2-40B4-BE49-F238E27FC236}">
              <a16:creationId xmlns:a16="http://schemas.microsoft.com/office/drawing/2014/main" id="{AD2DE4E3-BBF4-46FE-8AF5-DEC400C1B80D}"/>
            </a:ext>
          </a:extLst>
        </cdr:cNvPr>
        <cdr:cNvSpPr txBox="1"/>
      </cdr:nvSpPr>
      <cdr:spPr>
        <a:xfrm xmlns:a="http://schemas.openxmlformats.org/drawingml/2006/main">
          <a:off x="5753100" y="2381250"/>
          <a:ext cx="40005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0.72165</cdr:x>
      <cdr:y>0.29596</cdr:y>
    </cdr:from>
    <cdr:to>
      <cdr:x>0.8362</cdr:x>
      <cdr:y>0.33483</cdr:y>
    </cdr:to>
    <cdr:sp macro="" textlink="">
      <cdr:nvSpPr>
        <cdr:cNvPr id="82" name="TextBox 37">
          <a:extLst xmlns:a="http://schemas.openxmlformats.org/drawingml/2006/main">
            <a:ext uri="{FF2B5EF4-FFF2-40B4-BE49-F238E27FC236}">
              <a16:creationId xmlns:a16="http://schemas.microsoft.com/office/drawing/2014/main" id="{AD2CE552-E655-4940-95C4-C7FD1FEC66DB}"/>
            </a:ext>
          </a:extLst>
        </cdr:cNvPr>
        <cdr:cNvSpPr txBox="1"/>
      </cdr:nvSpPr>
      <cdr:spPr>
        <a:xfrm xmlns:a="http://schemas.openxmlformats.org/drawingml/2006/main">
          <a:off x="6000750" y="1885924"/>
          <a:ext cx="952500" cy="24768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0.21351</cdr:x>
      <cdr:y>0.23966</cdr:y>
    </cdr:from>
    <cdr:to>
      <cdr:x>0.29836</cdr:x>
      <cdr:y>0.24139</cdr:y>
    </cdr:to>
    <cdr:sp macro="" textlink="">
      <cdr:nvSpPr>
        <cdr:cNvPr id="83" name="Straight Arrow Connector 62">
          <a:extLst xmlns:a="http://schemas.openxmlformats.org/drawingml/2006/main">
            <a:ext uri="{FF2B5EF4-FFF2-40B4-BE49-F238E27FC236}">
              <a16:creationId xmlns:a16="http://schemas.microsoft.com/office/drawing/2014/main" id="{37AA69C5-B186-4772-A69C-CE6F5A075F5C}"/>
            </a:ext>
          </a:extLst>
        </cdr:cNvPr>
        <cdr:cNvSpPr/>
      </cdr:nvSpPr>
      <cdr:spPr>
        <a:xfrm xmlns:a="http://schemas.openxmlformats.org/drawingml/2006/main">
          <a:off x="1736725" y="152717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0.2943</cdr:x>
      <cdr:y>0.27255</cdr:y>
    </cdr:from>
    <cdr:to>
      <cdr:x>0.37915</cdr:x>
      <cdr:y>0.27427</cdr:y>
    </cdr:to>
    <cdr:sp macro="" textlink="">
      <cdr:nvSpPr>
        <cdr:cNvPr id="84" name="Straight Arrow Connector 63">
          <a:extLst xmlns:a="http://schemas.openxmlformats.org/drawingml/2006/main">
            <a:ext uri="{FF2B5EF4-FFF2-40B4-BE49-F238E27FC236}">
              <a16:creationId xmlns:a16="http://schemas.microsoft.com/office/drawing/2014/main" id="{466A78C7-3981-4B54-8031-8E89B1CFFDBB}"/>
            </a:ext>
          </a:extLst>
        </cdr:cNvPr>
        <cdr:cNvSpPr/>
      </cdr:nvSpPr>
      <cdr:spPr>
        <a:xfrm xmlns:a="http://schemas.openxmlformats.org/drawingml/2006/main">
          <a:off x="2393950" y="17367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0.37978</cdr:x>
      <cdr:y>0.24714</cdr:y>
    </cdr:from>
    <cdr:to>
      <cdr:x>0.46463</cdr:x>
      <cdr:y>0.24886</cdr:y>
    </cdr:to>
    <cdr:sp macro="" textlink="">
      <cdr:nvSpPr>
        <cdr:cNvPr id="85" name="Straight Arrow Connector 64">
          <a:extLst xmlns:a="http://schemas.openxmlformats.org/drawingml/2006/main">
            <a:ext uri="{FF2B5EF4-FFF2-40B4-BE49-F238E27FC236}">
              <a16:creationId xmlns:a16="http://schemas.microsoft.com/office/drawing/2014/main" id="{1AC6B276-08A0-4FFB-8579-98990B79DA99}"/>
            </a:ext>
          </a:extLst>
        </cdr:cNvPr>
        <cdr:cNvSpPr/>
      </cdr:nvSpPr>
      <cdr:spPr>
        <a:xfrm xmlns:a="http://schemas.openxmlformats.org/drawingml/2006/main">
          <a:off x="3089275" y="15748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0.50273</cdr:x>
      <cdr:y>0.22322</cdr:y>
    </cdr:from>
    <cdr:to>
      <cdr:x>0.58758</cdr:x>
      <cdr:y>0.22494</cdr:y>
    </cdr:to>
    <cdr:sp macro="" textlink="">
      <cdr:nvSpPr>
        <cdr:cNvPr id="86" name="Straight Arrow Connector 65">
          <a:extLst xmlns:a="http://schemas.openxmlformats.org/drawingml/2006/main">
            <a:ext uri="{FF2B5EF4-FFF2-40B4-BE49-F238E27FC236}">
              <a16:creationId xmlns:a16="http://schemas.microsoft.com/office/drawing/2014/main" id="{3D9C6FB8-F8EA-4703-98C0-8896A759112D}"/>
            </a:ext>
          </a:extLst>
        </cdr:cNvPr>
        <cdr:cNvSpPr/>
      </cdr:nvSpPr>
      <cdr:spPr>
        <a:xfrm xmlns:a="http://schemas.openxmlformats.org/drawingml/2006/main">
          <a:off x="4089400" y="14224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0.59367</cdr:x>
      <cdr:y>0.2571</cdr:y>
    </cdr:from>
    <cdr:to>
      <cdr:x>0.637</cdr:x>
      <cdr:y>0.25734</cdr:y>
    </cdr:to>
    <cdr:sp macro="" textlink="">
      <cdr:nvSpPr>
        <cdr:cNvPr id="87" name="Straight Arrow Connector 66">
          <a:extLst xmlns:a="http://schemas.openxmlformats.org/drawingml/2006/main">
            <a:ext uri="{FF2B5EF4-FFF2-40B4-BE49-F238E27FC236}">
              <a16:creationId xmlns:a16="http://schemas.microsoft.com/office/drawing/2014/main" id="{D8AE38CC-5A9E-4781-9640-4242D393C6F1}"/>
            </a:ext>
          </a:extLst>
        </cdr:cNvPr>
        <cdr:cNvSpPr/>
      </cdr:nvSpPr>
      <cdr:spPr>
        <a:xfrm xmlns:a="http://schemas.openxmlformats.org/drawingml/2006/main">
          <a:off x="4829116" y="1638329"/>
          <a:ext cx="352461" cy="152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0.63752</cdr:x>
      <cdr:y>0.2292</cdr:y>
    </cdr:from>
    <cdr:to>
      <cdr:x>0.72237</cdr:x>
      <cdr:y>0.23092</cdr:y>
    </cdr:to>
    <cdr:sp macro="" textlink="">
      <cdr:nvSpPr>
        <cdr:cNvPr id="88" name="Straight Arrow Connector 67">
          <a:extLst xmlns:a="http://schemas.openxmlformats.org/drawingml/2006/main">
            <a:ext uri="{FF2B5EF4-FFF2-40B4-BE49-F238E27FC236}">
              <a16:creationId xmlns:a16="http://schemas.microsoft.com/office/drawing/2014/main" id="{709F015A-3B9B-40E1-AE0A-5EC306C098AB}"/>
            </a:ext>
          </a:extLst>
        </cdr:cNvPr>
        <cdr:cNvSpPr/>
      </cdr:nvSpPr>
      <cdr:spPr>
        <a:xfrm xmlns:a="http://schemas.openxmlformats.org/drawingml/2006/main">
          <a:off x="5301186" y="1460500"/>
          <a:ext cx="705569"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0.71936</cdr:x>
      <cdr:y>0.24863</cdr:y>
    </cdr:from>
    <cdr:to>
      <cdr:x>0.80421</cdr:x>
      <cdr:y>0.25036</cdr:y>
    </cdr:to>
    <cdr:sp macro="" textlink="">
      <cdr:nvSpPr>
        <cdr:cNvPr id="89" name="Straight Arrow Connector 68">
          <a:extLst xmlns:a="http://schemas.openxmlformats.org/drawingml/2006/main">
            <a:ext uri="{FF2B5EF4-FFF2-40B4-BE49-F238E27FC236}">
              <a16:creationId xmlns:a16="http://schemas.microsoft.com/office/drawing/2014/main" id="{D54827D0-19F6-40CE-9EF2-E5E24BCF4E19}"/>
            </a:ext>
          </a:extLst>
        </cdr:cNvPr>
        <cdr:cNvSpPr/>
      </cdr:nvSpPr>
      <cdr:spPr>
        <a:xfrm xmlns:a="http://schemas.openxmlformats.org/drawingml/2006/main">
          <a:off x="5851525" y="15843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0.78623</cdr:x>
      <cdr:y>0.17538</cdr:y>
    </cdr:from>
    <cdr:to>
      <cdr:x>0.87108</cdr:x>
      <cdr:y>0.17711</cdr:y>
    </cdr:to>
    <cdr:sp macro="" textlink="">
      <cdr:nvSpPr>
        <cdr:cNvPr id="90" name="Straight Arrow Connector 69">
          <a:extLst xmlns:a="http://schemas.openxmlformats.org/drawingml/2006/main">
            <a:ext uri="{FF2B5EF4-FFF2-40B4-BE49-F238E27FC236}">
              <a16:creationId xmlns:a16="http://schemas.microsoft.com/office/drawing/2014/main" id="{06B04C58-DB84-4CD9-91B2-EA833ACC4358}"/>
            </a:ext>
          </a:extLst>
        </cdr:cNvPr>
        <cdr:cNvSpPr/>
      </cdr:nvSpPr>
      <cdr:spPr>
        <a:xfrm xmlns:a="http://schemas.openxmlformats.org/drawingml/2006/main">
          <a:off x="6537780" y="1117572"/>
          <a:ext cx="705555" cy="11024"/>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0.87588</cdr:x>
      <cdr:y>0.19425</cdr:y>
    </cdr:from>
    <cdr:to>
      <cdr:x>0.9096</cdr:x>
      <cdr:y>0.19425</cdr:y>
    </cdr:to>
    <cdr:cxnSp macro="">
      <cdr:nvCxnSpPr>
        <cdr:cNvPr id="91" name="Straight Arrow Connector 72">
          <a:extLst xmlns:a="http://schemas.openxmlformats.org/drawingml/2006/main">
            <a:ext uri="{FF2B5EF4-FFF2-40B4-BE49-F238E27FC236}">
              <a16:creationId xmlns:a16="http://schemas.microsoft.com/office/drawing/2014/main" id="{8EC51597-32EB-48ED-A60B-89FC929AFAF2}"/>
            </a:ext>
          </a:extLst>
        </cdr:cNvPr>
        <cdr:cNvCxnSpPr/>
      </cdr:nvCxnSpPr>
      <cdr:spPr>
        <a:xfrm xmlns:a="http://schemas.openxmlformats.org/drawingml/2006/main">
          <a:off x="7124700" y="1237833"/>
          <a:ext cx="274320" cy="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0.88212</cdr:x>
      <cdr:y>0.19183</cdr:y>
    </cdr:from>
    <cdr:to>
      <cdr:x>0.95829</cdr:x>
      <cdr:y>0.24807</cdr:y>
    </cdr:to>
    <cdr:sp macro="" textlink="">
      <cdr:nvSpPr>
        <cdr:cNvPr id="92" name="TextBox 2">
          <a:extLst xmlns:a="http://schemas.openxmlformats.org/drawingml/2006/main">
            <a:ext uri="{FF2B5EF4-FFF2-40B4-BE49-F238E27FC236}">
              <a16:creationId xmlns:a16="http://schemas.microsoft.com/office/drawing/2014/main" id="{451C6FA0-79FE-4A3F-B2A3-3EB44FD6FDF6}"/>
            </a:ext>
          </a:extLst>
        </cdr:cNvPr>
        <cdr:cNvSpPr txBox="1"/>
      </cdr:nvSpPr>
      <cdr:spPr>
        <a:xfrm xmlns:a="http://schemas.openxmlformats.org/drawingml/2006/main">
          <a:off x="7175500" y="1222375"/>
          <a:ext cx="619572" cy="35835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t>Trump</a:t>
          </a:r>
        </a:p>
      </cdr:txBody>
    </cdr:sp>
  </cdr:relSizeAnchor>
  <cdr:relSizeAnchor xmlns:cdr="http://schemas.openxmlformats.org/drawingml/2006/chartDrawing">
    <cdr:from>
      <cdr:x>0.87494</cdr:x>
      <cdr:y>0.2272</cdr:y>
    </cdr:from>
    <cdr:to>
      <cdr:x>0.87611</cdr:x>
      <cdr:y>0.33483</cdr:y>
    </cdr:to>
    <cdr:sp macro="" textlink="">
      <cdr:nvSpPr>
        <cdr:cNvPr id="93" name="Straight Arrow Connector 74">
          <a:extLst xmlns:a="http://schemas.openxmlformats.org/drawingml/2006/main">
            <a:ext uri="{FF2B5EF4-FFF2-40B4-BE49-F238E27FC236}">
              <a16:creationId xmlns:a16="http://schemas.microsoft.com/office/drawing/2014/main" id="{BA4F72D5-0D4D-48F6-9108-E584EC58B4E2}"/>
            </a:ext>
          </a:extLst>
        </cdr:cNvPr>
        <cdr:cNvSpPr/>
      </cdr:nvSpPr>
      <cdr:spPr>
        <a:xfrm xmlns:a="http://schemas.openxmlformats.org/drawingml/2006/main" rot="16200000" flipH="1">
          <a:off x="6937315" y="1785837"/>
          <a:ext cx="685843"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0.70561</cdr:x>
      <cdr:y>0.52018</cdr:y>
    </cdr:from>
    <cdr:to>
      <cdr:x>0.75143</cdr:x>
      <cdr:y>0.55905</cdr:y>
    </cdr:to>
    <cdr:sp macro="" textlink="">
      <cdr:nvSpPr>
        <cdr:cNvPr id="94" name="TextBox 75">
          <a:extLst xmlns:a="http://schemas.openxmlformats.org/drawingml/2006/main">
            <a:ext uri="{FF2B5EF4-FFF2-40B4-BE49-F238E27FC236}">
              <a16:creationId xmlns:a16="http://schemas.microsoft.com/office/drawing/2014/main" id="{ECC5A268-0737-420D-9376-1D2A76F5E0B6}"/>
            </a:ext>
          </a:extLst>
        </cdr:cNvPr>
        <cdr:cNvSpPr txBox="1"/>
      </cdr:nvSpPr>
      <cdr:spPr>
        <a:xfrm xmlns:a="http://schemas.openxmlformats.org/drawingml/2006/main">
          <a:off x="5867401" y="3314697"/>
          <a:ext cx="380999" cy="24768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0.45934</cdr:x>
      <cdr:y>0.38117</cdr:y>
    </cdr:from>
    <cdr:to>
      <cdr:x>0.53837</cdr:x>
      <cdr:y>0.44096</cdr:y>
    </cdr:to>
    <cdr:sp macro="" textlink="">
      <cdr:nvSpPr>
        <cdr:cNvPr id="95" name="TextBox 1">
          <a:extLst xmlns:a="http://schemas.openxmlformats.org/drawingml/2006/main">
            <a:ext uri="{FF2B5EF4-FFF2-40B4-BE49-F238E27FC236}">
              <a16:creationId xmlns:a16="http://schemas.microsoft.com/office/drawing/2014/main" id="{051B517C-896A-4FB8-A64F-7A129977A351}"/>
            </a:ext>
          </a:extLst>
        </cdr:cNvPr>
        <cdr:cNvSpPr txBox="1"/>
      </cdr:nvSpPr>
      <cdr:spPr>
        <a:xfrm xmlns:a="http://schemas.openxmlformats.org/drawingml/2006/main">
          <a:off x="3819525" y="2428875"/>
          <a:ext cx="657225" cy="3810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0.82173</cdr:x>
      <cdr:y>0.26769</cdr:y>
    </cdr:from>
    <cdr:to>
      <cdr:x>0.82193</cdr:x>
      <cdr:y>0.34392</cdr:y>
    </cdr:to>
    <cdr:sp macro="" textlink="">
      <cdr:nvSpPr>
        <cdr:cNvPr id="96" name="Straight Arrow Connector 76">
          <a:extLst xmlns:a="http://schemas.openxmlformats.org/drawingml/2006/main">
            <a:ext uri="{FF2B5EF4-FFF2-40B4-BE49-F238E27FC236}">
              <a16:creationId xmlns:a16="http://schemas.microsoft.com/office/drawing/2014/main" id="{225D7A50-102A-47EB-B66E-8489B0A8666C}"/>
            </a:ext>
          </a:extLst>
        </cdr:cNvPr>
        <cdr:cNvSpPr/>
      </cdr:nvSpPr>
      <cdr:spPr>
        <a:xfrm xmlns:a="http://schemas.openxmlformats.org/drawingml/2006/main" rot="5400000" flipH="1" flipV="1">
          <a:off x="6590939" y="1947819"/>
          <a:ext cx="485755" cy="166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0.32646</cdr:x>
      <cdr:y>0.41704</cdr:y>
    </cdr:from>
    <cdr:to>
      <cdr:x>0.37228</cdr:x>
      <cdr:y>0.45889</cdr:y>
    </cdr:to>
    <cdr:sp macro="" textlink="">
      <cdr:nvSpPr>
        <cdr:cNvPr id="97" name="TextBox 3">
          <a:extLst xmlns:a="http://schemas.openxmlformats.org/drawingml/2006/main">
            <a:ext uri="{FF2B5EF4-FFF2-40B4-BE49-F238E27FC236}">
              <a16:creationId xmlns:a16="http://schemas.microsoft.com/office/drawing/2014/main" id="{3C521996-FB80-4314-A89B-C67B8A5EEA1E}"/>
            </a:ext>
          </a:extLst>
        </cdr:cNvPr>
        <cdr:cNvSpPr txBox="1"/>
      </cdr:nvSpPr>
      <cdr:spPr>
        <a:xfrm xmlns:a="http://schemas.openxmlformats.org/drawingml/2006/main">
          <a:off x="2714625" y="2657475"/>
          <a:ext cx="38100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0.6396</cdr:x>
      <cdr:y>0.34542</cdr:y>
    </cdr:from>
    <cdr:to>
      <cdr:x>0.6398</cdr:x>
      <cdr:y>0.42165</cdr:y>
    </cdr:to>
    <cdr:sp macro="" textlink="">
      <cdr:nvSpPr>
        <cdr:cNvPr id="98" name="Straight Arrow Connector 77">
          <a:extLst xmlns:a="http://schemas.openxmlformats.org/drawingml/2006/main">
            <a:ext uri="{FF2B5EF4-FFF2-40B4-BE49-F238E27FC236}">
              <a16:creationId xmlns:a16="http://schemas.microsoft.com/office/drawing/2014/main" id="{A52C531C-1545-4929-8A25-251A52DF0D86}"/>
            </a:ext>
          </a:extLst>
        </cdr:cNvPr>
        <cdr:cNvSpPr/>
      </cdr:nvSpPr>
      <cdr:spPr>
        <a:xfrm xmlns:a="http://schemas.openxmlformats.org/drawingml/2006/main" rot="5400000" flipH="1" flipV="1">
          <a:off x="5076464" y="2443119"/>
          <a:ext cx="485755" cy="166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0.63574</cdr:x>
      <cdr:y>0.34679</cdr:y>
    </cdr:from>
    <cdr:to>
      <cdr:x>0.71134</cdr:x>
      <cdr:y>0.39013</cdr:y>
    </cdr:to>
    <cdr:sp macro="" textlink="">
      <cdr:nvSpPr>
        <cdr:cNvPr id="99" name="TextBox 4">
          <a:extLst xmlns:a="http://schemas.openxmlformats.org/drawingml/2006/main">
            <a:ext uri="{FF2B5EF4-FFF2-40B4-BE49-F238E27FC236}">
              <a16:creationId xmlns:a16="http://schemas.microsoft.com/office/drawing/2014/main" id="{3D39689D-73C6-410B-9E82-955E18A03888}"/>
            </a:ext>
          </a:extLst>
        </cdr:cNvPr>
        <cdr:cNvSpPr txBox="1"/>
      </cdr:nvSpPr>
      <cdr:spPr>
        <a:xfrm xmlns:a="http://schemas.openxmlformats.org/drawingml/2006/main">
          <a:off x="5286376" y="2209800"/>
          <a:ext cx="628649" cy="2762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0.15578</cdr:x>
      <cdr:y>0.94021</cdr:y>
    </cdr:from>
    <cdr:to>
      <cdr:x>0.82703</cdr:x>
      <cdr:y>0.97309</cdr:y>
    </cdr:to>
    <cdr:sp macro="" textlink="">
      <cdr:nvSpPr>
        <cdr:cNvPr id="100" name="TextBox 2">
          <a:extLst xmlns:a="http://schemas.openxmlformats.org/drawingml/2006/main">
            <a:ext uri="{FF2B5EF4-FFF2-40B4-BE49-F238E27FC236}">
              <a16:creationId xmlns:a16="http://schemas.microsoft.com/office/drawing/2014/main" id="{B2DE3B44-C1EE-4C20-85D8-090C322F0614}"/>
            </a:ext>
          </a:extLst>
        </cdr:cNvPr>
        <cdr:cNvSpPr txBox="1"/>
      </cdr:nvSpPr>
      <cdr:spPr>
        <a:xfrm xmlns:a="http://schemas.openxmlformats.org/drawingml/2006/main">
          <a:off x="1295400" y="5991225"/>
          <a:ext cx="5581650"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External</a:t>
          </a:r>
          <a:r>
            <a:rPr lang="en-US" sz="1100" baseline="0"/>
            <a:t> Debt is Total outstanding US debt minus debt held by Federal agencies and the Fed</a:t>
          </a:r>
          <a:endParaRPr 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0.25644</cdr:x>
      <cdr:y>0.16741</cdr:y>
    </cdr:from>
    <cdr:to>
      <cdr:x>0.36885</cdr:x>
      <cdr:y>0.21824</cdr:y>
    </cdr:to>
    <cdr:sp macro="" textlink="">
      <cdr:nvSpPr>
        <cdr:cNvPr id="7" name="TextBox 6"/>
        <cdr:cNvSpPr txBox="1"/>
      </cdr:nvSpPr>
      <cdr:spPr>
        <a:xfrm xmlns:a="http://schemas.openxmlformats.org/drawingml/2006/main">
          <a:off x="2085977" y="1066801"/>
          <a:ext cx="914400"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0.35597</cdr:x>
      <cdr:y>0.19581</cdr:y>
    </cdr:from>
    <cdr:to>
      <cdr:x>0.46838</cdr:x>
      <cdr:y>0.24963</cdr:y>
    </cdr:to>
    <cdr:sp macro="" textlink="">
      <cdr:nvSpPr>
        <cdr:cNvPr id="8" name="TextBox 7"/>
        <cdr:cNvSpPr txBox="1"/>
      </cdr:nvSpPr>
      <cdr:spPr>
        <a:xfrm xmlns:a="http://schemas.openxmlformats.org/drawingml/2006/main">
          <a:off x="2895602" y="1247776"/>
          <a:ext cx="914400" cy="342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Nixon &amp; Ford</a:t>
          </a:r>
        </a:p>
      </cdr:txBody>
    </cdr:sp>
  </cdr:relSizeAnchor>
  <cdr:relSizeAnchor xmlns:cdr="http://schemas.openxmlformats.org/drawingml/2006/chartDrawing">
    <cdr:from>
      <cdr:x>0.274</cdr:x>
      <cdr:y>0.24365</cdr:y>
    </cdr:from>
    <cdr:to>
      <cdr:x>0.39461</cdr:x>
      <cdr:y>0.31241</cdr:y>
    </cdr:to>
    <cdr:sp macro="" textlink="">
      <cdr:nvSpPr>
        <cdr:cNvPr id="9" name="TextBox 8"/>
        <cdr:cNvSpPr txBox="1"/>
      </cdr:nvSpPr>
      <cdr:spPr>
        <a:xfrm xmlns:a="http://schemas.openxmlformats.org/drawingml/2006/main">
          <a:off x="2228852" y="1552576"/>
          <a:ext cx="981075" cy="4381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b="1"/>
        </a:p>
      </cdr:txBody>
    </cdr:sp>
  </cdr:relSizeAnchor>
  <cdr:relSizeAnchor xmlns:cdr="http://schemas.openxmlformats.org/drawingml/2006/chartDrawing">
    <cdr:from>
      <cdr:x>0.41452</cdr:x>
      <cdr:y>0.16293</cdr:y>
    </cdr:from>
    <cdr:to>
      <cdr:x>0.52693</cdr:x>
      <cdr:y>0.30643</cdr:y>
    </cdr:to>
    <cdr:sp macro="" textlink="">
      <cdr:nvSpPr>
        <cdr:cNvPr id="10" name="TextBox 9"/>
        <cdr:cNvSpPr txBox="1"/>
      </cdr:nvSpPr>
      <cdr:spPr>
        <a:xfrm xmlns:a="http://schemas.openxmlformats.org/drawingml/2006/main">
          <a:off x="3371852"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0.44614</cdr:x>
      <cdr:y>0.287</cdr:y>
    </cdr:from>
    <cdr:to>
      <cdr:x>0.52576</cdr:x>
      <cdr:y>0.32885</cdr:y>
    </cdr:to>
    <cdr:sp macro="" textlink="">
      <cdr:nvSpPr>
        <cdr:cNvPr id="23" name="TextBox 22"/>
        <cdr:cNvSpPr txBox="1"/>
      </cdr:nvSpPr>
      <cdr:spPr>
        <a:xfrm xmlns:a="http://schemas.openxmlformats.org/drawingml/2006/main">
          <a:off x="3629027" y="1828801"/>
          <a:ext cx="647700"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Carter</a:t>
          </a:r>
        </a:p>
      </cdr:txBody>
    </cdr:sp>
  </cdr:relSizeAnchor>
  <cdr:relSizeAnchor xmlns:cdr="http://schemas.openxmlformats.org/drawingml/2006/chartDrawing">
    <cdr:from>
      <cdr:x>0.59134</cdr:x>
      <cdr:y>0.26906</cdr:y>
    </cdr:from>
    <cdr:to>
      <cdr:x>0.6897</cdr:x>
      <cdr:y>0.30643</cdr:y>
    </cdr:to>
    <cdr:sp macro="" textlink="">
      <cdr:nvSpPr>
        <cdr:cNvPr id="31" name="TextBox 30"/>
        <cdr:cNvSpPr txBox="1"/>
      </cdr:nvSpPr>
      <cdr:spPr>
        <a:xfrm xmlns:a="http://schemas.openxmlformats.org/drawingml/2006/main">
          <a:off x="4810127" y="1714501"/>
          <a:ext cx="80010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1</a:t>
          </a:r>
        </a:p>
      </cdr:txBody>
    </cdr:sp>
  </cdr:relSizeAnchor>
  <cdr:relSizeAnchor xmlns:cdr="http://schemas.openxmlformats.org/drawingml/2006/chartDrawing">
    <cdr:from>
      <cdr:x>0.27869</cdr:x>
      <cdr:y>0.1704</cdr:y>
    </cdr:from>
    <cdr:to>
      <cdr:x>0.3993</cdr:x>
      <cdr:y>0.23767</cdr:y>
    </cdr:to>
    <cdr:sp macro="" textlink="">
      <cdr:nvSpPr>
        <cdr:cNvPr id="47" name="TextBox 46"/>
        <cdr:cNvSpPr txBox="1"/>
      </cdr:nvSpPr>
      <cdr:spPr>
        <a:xfrm xmlns:a="http://schemas.openxmlformats.org/drawingml/2006/main">
          <a:off x="2266952" y="1085850"/>
          <a:ext cx="981075"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Kennedy &amp; Johnson</a:t>
          </a:r>
        </a:p>
      </cdr:txBody>
    </cdr:sp>
  </cdr:relSizeAnchor>
  <cdr:relSizeAnchor xmlns:cdr="http://schemas.openxmlformats.org/drawingml/2006/chartDrawing">
    <cdr:from>
      <cdr:x>0.41803</cdr:x>
      <cdr:y>0.16293</cdr:y>
    </cdr:from>
    <cdr:to>
      <cdr:x>0.53045</cdr:x>
      <cdr:y>0.30643</cdr:y>
    </cdr:to>
    <cdr:sp macro="" textlink="">
      <cdr:nvSpPr>
        <cdr:cNvPr id="48" name="TextBox 47"/>
        <cdr:cNvSpPr txBox="1"/>
      </cdr:nvSpPr>
      <cdr:spPr>
        <a:xfrm xmlns:a="http://schemas.openxmlformats.org/drawingml/2006/main">
          <a:off x="3400427"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0.46252</cdr:x>
      <cdr:y>0.27654</cdr:y>
    </cdr:from>
    <cdr:to>
      <cdr:x>0.50585</cdr:x>
      <cdr:y>0.27678</cdr:y>
    </cdr:to>
    <cdr:sp macro="" textlink="">
      <cdr:nvSpPr>
        <cdr:cNvPr id="50" name="Straight Arrow Connector 49"/>
        <cdr:cNvSpPr/>
      </cdr:nvSpPr>
      <cdr:spPr>
        <a:xfrm xmlns:a="http://schemas.openxmlformats.org/drawingml/2006/main">
          <a:off x="3762316" y="1762154"/>
          <a:ext cx="352461" cy="152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0.50937</cdr:x>
      <cdr:y>0.15396</cdr:y>
    </cdr:from>
    <cdr:to>
      <cdr:x>0.61944</cdr:x>
      <cdr:y>0.18984</cdr:y>
    </cdr:to>
    <cdr:sp macro="" textlink="">
      <cdr:nvSpPr>
        <cdr:cNvPr id="52" name="TextBox 51"/>
        <cdr:cNvSpPr txBox="1"/>
      </cdr:nvSpPr>
      <cdr:spPr>
        <a:xfrm xmlns:a="http://schemas.openxmlformats.org/drawingml/2006/main">
          <a:off x="4143377" y="981076"/>
          <a:ext cx="89535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Reagan</a:t>
          </a:r>
        </a:p>
      </cdr:txBody>
    </cdr:sp>
  </cdr:relSizeAnchor>
  <cdr:relSizeAnchor xmlns:cdr="http://schemas.openxmlformats.org/drawingml/2006/chartDrawing">
    <cdr:from>
      <cdr:x>0.64754</cdr:x>
      <cdr:y>0.17339</cdr:y>
    </cdr:from>
    <cdr:to>
      <cdr:x>0.75878</cdr:x>
      <cdr:y>0.21674</cdr:y>
    </cdr:to>
    <cdr:sp macro="" textlink="">
      <cdr:nvSpPr>
        <cdr:cNvPr id="55" name="TextBox 54"/>
        <cdr:cNvSpPr txBox="1"/>
      </cdr:nvSpPr>
      <cdr:spPr>
        <a:xfrm xmlns:a="http://schemas.openxmlformats.org/drawingml/2006/main">
          <a:off x="5267327" y="1104901"/>
          <a:ext cx="904875"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Clinton</a:t>
          </a:r>
        </a:p>
      </cdr:txBody>
    </cdr:sp>
  </cdr:relSizeAnchor>
  <cdr:relSizeAnchor xmlns:cdr="http://schemas.openxmlformats.org/drawingml/2006/chartDrawing">
    <cdr:from>
      <cdr:x>0.73536</cdr:x>
      <cdr:y>0.1988</cdr:y>
    </cdr:from>
    <cdr:to>
      <cdr:x>0.81382</cdr:x>
      <cdr:y>0.24066</cdr:y>
    </cdr:to>
    <cdr:sp macro="" textlink="">
      <cdr:nvSpPr>
        <cdr:cNvPr id="57" name="TextBox 56"/>
        <cdr:cNvSpPr txBox="1"/>
      </cdr:nvSpPr>
      <cdr:spPr>
        <a:xfrm xmlns:a="http://schemas.openxmlformats.org/drawingml/2006/main">
          <a:off x="5981701" y="1266826"/>
          <a:ext cx="638176"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2</a:t>
          </a:r>
        </a:p>
      </cdr:txBody>
    </cdr:sp>
  </cdr:relSizeAnchor>
  <cdr:relSizeAnchor xmlns:cdr="http://schemas.openxmlformats.org/drawingml/2006/chartDrawing">
    <cdr:from>
      <cdr:x>0.80211</cdr:x>
      <cdr:y>0.17488</cdr:y>
    </cdr:from>
    <cdr:to>
      <cdr:x>0.88759</cdr:x>
      <cdr:y>0.23168</cdr:y>
    </cdr:to>
    <cdr:sp macro="" textlink="">
      <cdr:nvSpPr>
        <cdr:cNvPr id="58" name="TextBox 57"/>
        <cdr:cNvSpPr txBox="1"/>
      </cdr:nvSpPr>
      <cdr:spPr>
        <a:xfrm xmlns:a="http://schemas.openxmlformats.org/drawingml/2006/main">
          <a:off x="6524646" y="1114405"/>
          <a:ext cx="695325" cy="36194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Obama</a:t>
          </a:r>
        </a:p>
      </cdr:txBody>
    </cdr:sp>
  </cdr:relSizeAnchor>
  <cdr:relSizeAnchor xmlns:cdr="http://schemas.openxmlformats.org/drawingml/2006/chartDrawing">
    <cdr:from>
      <cdr:x>0.18033</cdr:x>
      <cdr:y>0.2003</cdr:y>
    </cdr:from>
    <cdr:to>
      <cdr:x>0.2904</cdr:x>
      <cdr:y>0.24813</cdr:y>
    </cdr:to>
    <cdr:sp macro="" textlink="">
      <cdr:nvSpPr>
        <cdr:cNvPr id="62" name="TextBox 61"/>
        <cdr:cNvSpPr txBox="1"/>
      </cdr:nvSpPr>
      <cdr:spPr>
        <a:xfrm xmlns:a="http://schemas.openxmlformats.org/drawingml/2006/main">
          <a:off x="1466852" y="1276351"/>
          <a:ext cx="89535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Eisenhower</a:t>
          </a:r>
        </a:p>
      </cdr:txBody>
    </cdr:sp>
  </cdr:relSizeAnchor>
  <cdr:relSizeAnchor xmlns:cdr="http://schemas.openxmlformats.org/drawingml/2006/chartDrawing">
    <cdr:from>
      <cdr:x>0.71841</cdr:x>
      <cdr:y>0.43946</cdr:y>
    </cdr:from>
    <cdr:to>
      <cdr:x>0.71958</cdr:x>
      <cdr:y>0.52616</cdr:y>
    </cdr:to>
    <cdr:sp macro="" textlink="">
      <cdr:nvSpPr>
        <cdr:cNvPr id="25" name="Straight Arrow Connector 24"/>
        <cdr:cNvSpPr/>
      </cdr:nvSpPr>
      <cdr:spPr>
        <a:xfrm xmlns:a="http://schemas.openxmlformats.org/drawingml/2006/main" rot="16200000" flipH="1">
          <a:off x="5702431" y="3071706"/>
          <a:ext cx="552472"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0.40515</cdr:x>
      <cdr:y>0.4574</cdr:y>
    </cdr:from>
    <cdr:to>
      <cdr:x>0.51756</cdr:x>
      <cdr:y>0.6009</cdr:y>
    </cdr:to>
    <cdr:sp macro="" textlink="">
      <cdr:nvSpPr>
        <cdr:cNvPr id="33" name="TextBox 32"/>
        <cdr:cNvSpPr txBox="1"/>
      </cdr:nvSpPr>
      <cdr:spPr>
        <a:xfrm xmlns:a="http://schemas.openxmlformats.org/drawingml/2006/main">
          <a:off x="3295650" y="29146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0.40867</cdr:x>
      <cdr:y>0.44395</cdr:y>
    </cdr:from>
    <cdr:to>
      <cdr:x>0.41695</cdr:x>
      <cdr:y>0.45142</cdr:y>
    </cdr:to>
    <cdr:sp macro="" textlink="">
      <cdr:nvSpPr>
        <cdr:cNvPr id="34" name="TextBox 33"/>
        <cdr:cNvSpPr txBox="1"/>
      </cdr:nvSpPr>
      <cdr:spPr>
        <a:xfrm xmlns:a="http://schemas.openxmlformats.org/drawingml/2006/main">
          <a:off x="3398225" y="2828949"/>
          <a:ext cx="68876" cy="4760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a:p xmlns:a="http://schemas.openxmlformats.org/drawingml/2006/main">
          <a:endParaRPr lang="en-US" sz="1100"/>
        </a:p>
      </cdr:txBody>
    </cdr:sp>
  </cdr:relSizeAnchor>
  <cdr:relSizeAnchor xmlns:cdr="http://schemas.openxmlformats.org/drawingml/2006/chartDrawing">
    <cdr:from>
      <cdr:x>0.77893</cdr:x>
      <cdr:y>0.40807</cdr:y>
    </cdr:from>
    <cdr:to>
      <cdr:x>0.83505</cdr:x>
      <cdr:y>0.44544</cdr:y>
    </cdr:to>
    <cdr:sp macro="" textlink="">
      <cdr:nvSpPr>
        <cdr:cNvPr id="35" name="TextBox 34"/>
        <cdr:cNvSpPr txBox="1"/>
      </cdr:nvSpPr>
      <cdr:spPr>
        <a:xfrm xmlns:a="http://schemas.openxmlformats.org/drawingml/2006/main">
          <a:off x="6477039" y="2600323"/>
          <a:ext cx="466685" cy="23812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Cuts</a:t>
          </a:r>
        </a:p>
      </cdr:txBody>
    </cdr:sp>
  </cdr:relSizeAnchor>
  <cdr:relSizeAnchor xmlns:cdr="http://schemas.openxmlformats.org/drawingml/2006/chartDrawing">
    <cdr:from>
      <cdr:x>0.70726</cdr:x>
      <cdr:y>0.37369</cdr:y>
    </cdr:from>
    <cdr:to>
      <cdr:x>0.75644</cdr:x>
      <cdr:y>0.41106</cdr:y>
    </cdr:to>
    <cdr:sp macro="" textlink="">
      <cdr:nvSpPr>
        <cdr:cNvPr id="37" name="TextBox 36"/>
        <cdr:cNvSpPr txBox="1"/>
      </cdr:nvSpPr>
      <cdr:spPr>
        <a:xfrm xmlns:a="http://schemas.openxmlformats.org/drawingml/2006/main">
          <a:off x="5753100" y="2381250"/>
          <a:ext cx="40005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a:p xmlns:a="http://schemas.openxmlformats.org/drawingml/2006/main">
          <a:endParaRPr lang="en-US" sz="1100"/>
        </a:p>
      </cdr:txBody>
    </cdr:sp>
  </cdr:relSizeAnchor>
  <cdr:relSizeAnchor xmlns:cdr="http://schemas.openxmlformats.org/drawingml/2006/chartDrawing">
    <cdr:from>
      <cdr:x>0.21351</cdr:x>
      <cdr:y>0.23966</cdr:y>
    </cdr:from>
    <cdr:to>
      <cdr:x>0.29836</cdr:x>
      <cdr:y>0.24139</cdr:y>
    </cdr:to>
    <cdr:sp macro="" textlink="">
      <cdr:nvSpPr>
        <cdr:cNvPr id="63" name="Straight Arrow Connector 62">
          <a:extLst xmlns:a="http://schemas.openxmlformats.org/drawingml/2006/main">
            <a:ext uri="{FF2B5EF4-FFF2-40B4-BE49-F238E27FC236}">
              <a16:creationId xmlns:a16="http://schemas.microsoft.com/office/drawing/2014/main" id="{37AA69C5-B186-4772-A69C-CE6F5A075F5C}"/>
            </a:ext>
          </a:extLst>
        </cdr:cNvPr>
        <cdr:cNvSpPr/>
      </cdr:nvSpPr>
      <cdr:spPr>
        <a:xfrm xmlns:a="http://schemas.openxmlformats.org/drawingml/2006/main">
          <a:off x="1736725" y="152717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0.2943</cdr:x>
      <cdr:y>0.27255</cdr:y>
    </cdr:from>
    <cdr:to>
      <cdr:x>0.37915</cdr:x>
      <cdr:y>0.27427</cdr:y>
    </cdr:to>
    <cdr:sp macro="" textlink="">
      <cdr:nvSpPr>
        <cdr:cNvPr id="64" name="Straight Arrow Connector 63">
          <a:extLst xmlns:a="http://schemas.openxmlformats.org/drawingml/2006/main">
            <a:ext uri="{FF2B5EF4-FFF2-40B4-BE49-F238E27FC236}">
              <a16:creationId xmlns:a16="http://schemas.microsoft.com/office/drawing/2014/main" id="{466A78C7-3981-4B54-8031-8E89B1CFFDBB}"/>
            </a:ext>
          </a:extLst>
        </cdr:cNvPr>
        <cdr:cNvSpPr/>
      </cdr:nvSpPr>
      <cdr:spPr>
        <a:xfrm xmlns:a="http://schemas.openxmlformats.org/drawingml/2006/main">
          <a:off x="2393950" y="17367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0.37978</cdr:x>
      <cdr:y>0.24714</cdr:y>
    </cdr:from>
    <cdr:to>
      <cdr:x>0.46463</cdr:x>
      <cdr:y>0.24886</cdr:y>
    </cdr:to>
    <cdr:sp macro="" textlink="">
      <cdr:nvSpPr>
        <cdr:cNvPr id="65" name="Straight Arrow Connector 64">
          <a:extLst xmlns:a="http://schemas.openxmlformats.org/drawingml/2006/main">
            <a:ext uri="{FF2B5EF4-FFF2-40B4-BE49-F238E27FC236}">
              <a16:creationId xmlns:a16="http://schemas.microsoft.com/office/drawing/2014/main" id="{1AC6B276-08A0-4FFB-8579-98990B79DA99}"/>
            </a:ext>
          </a:extLst>
        </cdr:cNvPr>
        <cdr:cNvSpPr/>
      </cdr:nvSpPr>
      <cdr:spPr>
        <a:xfrm xmlns:a="http://schemas.openxmlformats.org/drawingml/2006/main">
          <a:off x="3089275" y="15748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0.50273</cdr:x>
      <cdr:y>0.22322</cdr:y>
    </cdr:from>
    <cdr:to>
      <cdr:x>0.58758</cdr:x>
      <cdr:y>0.22494</cdr:y>
    </cdr:to>
    <cdr:sp macro="" textlink="">
      <cdr:nvSpPr>
        <cdr:cNvPr id="66" name="Straight Arrow Connector 65">
          <a:extLst xmlns:a="http://schemas.openxmlformats.org/drawingml/2006/main">
            <a:ext uri="{FF2B5EF4-FFF2-40B4-BE49-F238E27FC236}">
              <a16:creationId xmlns:a16="http://schemas.microsoft.com/office/drawing/2014/main" id="{3D9C6FB8-F8EA-4703-98C0-8896A759112D}"/>
            </a:ext>
          </a:extLst>
        </cdr:cNvPr>
        <cdr:cNvSpPr/>
      </cdr:nvSpPr>
      <cdr:spPr>
        <a:xfrm xmlns:a="http://schemas.openxmlformats.org/drawingml/2006/main">
          <a:off x="4089400" y="14224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0.59367</cdr:x>
      <cdr:y>0.2571</cdr:y>
    </cdr:from>
    <cdr:to>
      <cdr:x>0.637</cdr:x>
      <cdr:y>0.25734</cdr:y>
    </cdr:to>
    <cdr:sp macro="" textlink="">
      <cdr:nvSpPr>
        <cdr:cNvPr id="67" name="Straight Arrow Connector 66">
          <a:extLst xmlns:a="http://schemas.openxmlformats.org/drawingml/2006/main">
            <a:ext uri="{FF2B5EF4-FFF2-40B4-BE49-F238E27FC236}">
              <a16:creationId xmlns:a16="http://schemas.microsoft.com/office/drawing/2014/main" id="{D8AE38CC-5A9E-4781-9640-4242D393C6F1}"/>
            </a:ext>
          </a:extLst>
        </cdr:cNvPr>
        <cdr:cNvSpPr/>
      </cdr:nvSpPr>
      <cdr:spPr>
        <a:xfrm xmlns:a="http://schemas.openxmlformats.org/drawingml/2006/main">
          <a:off x="4829116" y="1638329"/>
          <a:ext cx="352461" cy="152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0.63752</cdr:x>
      <cdr:y>0.2292</cdr:y>
    </cdr:from>
    <cdr:to>
      <cdr:x>0.72237</cdr:x>
      <cdr:y>0.23092</cdr:y>
    </cdr:to>
    <cdr:sp macro="" textlink="">
      <cdr:nvSpPr>
        <cdr:cNvPr id="68" name="Straight Arrow Connector 67">
          <a:extLst xmlns:a="http://schemas.openxmlformats.org/drawingml/2006/main">
            <a:ext uri="{FF2B5EF4-FFF2-40B4-BE49-F238E27FC236}">
              <a16:creationId xmlns:a16="http://schemas.microsoft.com/office/drawing/2014/main" id="{709F015A-3B9B-40E1-AE0A-5EC306C098AB}"/>
            </a:ext>
          </a:extLst>
        </cdr:cNvPr>
        <cdr:cNvSpPr/>
      </cdr:nvSpPr>
      <cdr:spPr>
        <a:xfrm xmlns:a="http://schemas.openxmlformats.org/drawingml/2006/main">
          <a:off x="5301186" y="1460500"/>
          <a:ext cx="705569"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0.71936</cdr:x>
      <cdr:y>0.24863</cdr:y>
    </cdr:from>
    <cdr:to>
      <cdr:x>0.80421</cdr:x>
      <cdr:y>0.25036</cdr:y>
    </cdr:to>
    <cdr:sp macro="" textlink="">
      <cdr:nvSpPr>
        <cdr:cNvPr id="69" name="Straight Arrow Connector 68">
          <a:extLst xmlns:a="http://schemas.openxmlformats.org/drawingml/2006/main">
            <a:ext uri="{FF2B5EF4-FFF2-40B4-BE49-F238E27FC236}">
              <a16:creationId xmlns:a16="http://schemas.microsoft.com/office/drawing/2014/main" id="{D54827D0-19F6-40CE-9EF2-E5E24BCF4E19}"/>
            </a:ext>
          </a:extLst>
        </cdr:cNvPr>
        <cdr:cNvSpPr/>
      </cdr:nvSpPr>
      <cdr:spPr>
        <a:xfrm xmlns:a="http://schemas.openxmlformats.org/drawingml/2006/main">
          <a:off x="5851525" y="15843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0.79196</cdr:x>
      <cdr:y>0.21873</cdr:y>
    </cdr:from>
    <cdr:to>
      <cdr:x>0.87681</cdr:x>
      <cdr:y>0.22046</cdr:y>
    </cdr:to>
    <cdr:sp macro="" textlink="">
      <cdr:nvSpPr>
        <cdr:cNvPr id="70" name="Straight Arrow Connector 69">
          <a:extLst xmlns:a="http://schemas.openxmlformats.org/drawingml/2006/main">
            <a:ext uri="{FF2B5EF4-FFF2-40B4-BE49-F238E27FC236}">
              <a16:creationId xmlns:a16="http://schemas.microsoft.com/office/drawing/2014/main" id="{06B04C58-DB84-4CD9-91B2-EA833ACC4358}"/>
            </a:ext>
          </a:extLst>
        </cdr:cNvPr>
        <cdr:cNvSpPr/>
      </cdr:nvSpPr>
      <cdr:spPr>
        <a:xfrm xmlns:a="http://schemas.openxmlformats.org/drawingml/2006/main">
          <a:off x="6442075" y="13938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0.87588</cdr:x>
      <cdr:y>0.19425</cdr:y>
    </cdr:from>
    <cdr:to>
      <cdr:x>0.9096</cdr:x>
      <cdr:y>0.19425</cdr:y>
    </cdr:to>
    <cdr:cxnSp macro="">
      <cdr:nvCxnSpPr>
        <cdr:cNvPr id="73" name="Straight Arrow Connector 72">
          <a:extLst xmlns:a="http://schemas.openxmlformats.org/drawingml/2006/main">
            <a:ext uri="{FF2B5EF4-FFF2-40B4-BE49-F238E27FC236}">
              <a16:creationId xmlns:a16="http://schemas.microsoft.com/office/drawing/2014/main" id="{8EC51597-32EB-48ED-A60B-89FC929AFAF2}"/>
            </a:ext>
          </a:extLst>
        </cdr:cNvPr>
        <cdr:cNvCxnSpPr/>
      </cdr:nvCxnSpPr>
      <cdr:spPr>
        <a:xfrm xmlns:a="http://schemas.openxmlformats.org/drawingml/2006/main">
          <a:off x="7124700" y="1237833"/>
          <a:ext cx="274320" cy="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0.88212</cdr:x>
      <cdr:y>0.19183</cdr:y>
    </cdr:from>
    <cdr:to>
      <cdr:x>0.95829</cdr:x>
      <cdr:y>0.24807</cdr:y>
    </cdr:to>
    <cdr:sp macro="" textlink="">
      <cdr:nvSpPr>
        <cdr:cNvPr id="74" name="TextBox 2">
          <a:extLst xmlns:a="http://schemas.openxmlformats.org/drawingml/2006/main">
            <a:ext uri="{FF2B5EF4-FFF2-40B4-BE49-F238E27FC236}">
              <a16:creationId xmlns:a16="http://schemas.microsoft.com/office/drawing/2014/main" id="{451C6FA0-79FE-4A3F-B2A3-3EB44FD6FDF6}"/>
            </a:ext>
          </a:extLst>
        </cdr:cNvPr>
        <cdr:cNvSpPr txBox="1"/>
      </cdr:nvSpPr>
      <cdr:spPr>
        <a:xfrm xmlns:a="http://schemas.openxmlformats.org/drawingml/2006/main">
          <a:off x="7175500" y="1222375"/>
          <a:ext cx="619572" cy="35835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t>Trump</a:t>
          </a:r>
        </a:p>
      </cdr:txBody>
    </cdr:sp>
  </cdr:relSizeAnchor>
  <cdr:relSizeAnchor xmlns:cdr="http://schemas.openxmlformats.org/drawingml/2006/chartDrawing">
    <cdr:from>
      <cdr:x>0.87494</cdr:x>
      <cdr:y>0.2272</cdr:y>
    </cdr:from>
    <cdr:to>
      <cdr:x>0.87611</cdr:x>
      <cdr:y>0.33483</cdr:y>
    </cdr:to>
    <cdr:sp macro="" textlink="">
      <cdr:nvSpPr>
        <cdr:cNvPr id="75" name="Straight Arrow Connector 74">
          <a:extLst xmlns:a="http://schemas.openxmlformats.org/drawingml/2006/main">
            <a:ext uri="{FF2B5EF4-FFF2-40B4-BE49-F238E27FC236}">
              <a16:creationId xmlns:a16="http://schemas.microsoft.com/office/drawing/2014/main" id="{BA4F72D5-0D4D-48F6-9108-E584EC58B4E2}"/>
            </a:ext>
          </a:extLst>
        </cdr:cNvPr>
        <cdr:cNvSpPr/>
      </cdr:nvSpPr>
      <cdr:spPr>
        <a:xfrm xmlns:a="http://schemas.openxmlformats.org/drawingml/2006/main" rot="16200000" flipH="1">
          <a:off x="6937315" y="1785837"/>
          <a:ext cx="685843"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0.8829</cdr:x>
      <cdr:y>0.31988</cdr:y>
    </cdr:from>
    <cdr:to>
      <cdr:x>0.93677</cdr:x>
      <cdr:y>0.35875</cdr:y>
    </cdr:to>
    <cdr:sp macro="" textlink="">
      <cdr:nvSpPr>
        <cdr:cNvPr id="76" name="TextBox 75">
          <a:extLst xmlns:a="http://schemas.openxmlformats.org/drawingml/2006/main">
            <a:ext uri="{FF2B5EF4-FFF2-40B4-BE49-F238E27FC236}">
              <a16:creationId xmlns:a16="http://schemas.microsoft.com/office/drawing/2014/main" id="{ECC5A268-0737-420D-9376-1D2A76F5E0B6}"/>
            </a:ext>
          </a:extLst>
        </cdr:cNvPr>
        <cdr:cNvSpPr txBox="1"/>
      </cdr:nvSpPr>
      <cdr:spPr>
        <a:xfrm xmlns:a="http://schemas.openxmlformats.org/drawingml/2006/main">
          <a:off x="7181850" y="2038324"/>
          <a:ext cx="438149" cy="24768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0.45934</cdr:x>
      <cdr:y>0.38117</cdr:y>
    </cdr:from>
    <cdr:to>
      <cdr:x>0.53837</cdr:x>
      <cdr:y>0.44096</cdr:y>
    </cdr:to>
    <cdr:sp macro="" textlink="">
      <cdr:nvSpPr>
        <cdr:cNvPr id="2" name="TextBox 1">
          <a:extLst xmlns:a="http://schemas.openxmlformats.org/drawingml/2006/main">
            <a:ext uri="{FF2B5EF4-FFF2-40B4-BE49-F238E27FC236}">
              <a16:creationId xmlns:a16="http://schemas.microsoft.com/office/drawing/2014/main" id="{051B517C-896A-4FB8-A64F-7A129977A351}"/>
            </a:ext>
          </a:extLst>
        </cdr:cNvPr>
        <cdr:cNvSpPr txBox="1"/>
      </cdr:nvSpPr>
      <cdr:spPr>
        <a:xfrm xmlns:a="http://schemas.openxmlformats.org/drawingml/2006/main">
          <a:off x="3819525" y="2428875"/>
          <a:ext cx="657225" cy="3810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0.81715</cdr:x>
      <cdr:y>0.2647</cdr:y>
    </cdr:from>
    <cdr:to>
      <cdr:x>0.81735</cdr:x>
      <cdr:y>0.34093</cdr:y>
    </cdr:to>
    <cdr:sp macro="" textlink="">
      <cdr:nvSpPr>
        <cdr:cNvPr id="77" name="Straight Arrow Connector 76">
          <a:extLst xmlns:a="http://schemas.openxmlformats.org/drawingml/2006/main">
            <a:ext uri="{FF2B5EF4-FFF2-40B4-BE49-F238E27FC236}">
              <a16:creationId xmlns:a16="http://schemas.microsoft.com/office/drawing/2014/main" id="{225D7A50-102A-47EB-B66E-8489B0A8666C}"/>
            </a:ext>
          </a:extLst>
        </cdr:cNvPr>
        <cdr:cNvSpPr/>
      </cdr:nvSpPr>
      <cdr:spPr>
        <a:xfrm xmlns:a="http://schemas.openxmlformats.org/drawingml/2006/main" rot="5400000" flipH="1" flipV="1">
          <a:off x="6552806" y="1928777"/>
          <a:ext cx="485755" cy="166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0.32646</cdr:x>
      <cdr:y>0.41704</cdr:y>
    </cdr:from>
    <cdr:to>
      <cdr:x>0.37228</cdr:x>
      <cdr:y>0.45889</cdr:y>
    </cdr:to>
    <cdr:sp macro="" textlink="">
      <cdr:nvSpPr>
        <cdr:cNvPr id="4" name="TextBox 3">
          <a:extLst xmlns:a="http://schemas.openxmlformats.org/drawingml/2006/main">
            <a:ext uri="{FF2B5EF4-FFF2-40B4-BE49-F238E27FC236}">
              <a16:creationId xmlns:a16="http://schemas.microsoft.com/office/drawing/2014/main" id="{3C521996-FB80-4314-A89B-C67B8A5EEA1E}"/>
            </a:ext>
          </a:extLst>
        </cdr:cNvPr>
        <cdr:cNvSpPr txBox="1"/>
      </cdr:nvSpPr>
      <cdr:spPr>
        <a:xfrm xmlns:a="http://schemas.openxmlformats.org/drawingml/2006/main">
          <a:off x="2714625" y="2657475"/>
          <a:ext cx="38100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0.6396</cdr:x>
      <cdr:y>0.34542</cdr:y>
    </cdr:from>
    <cdr:to>
      <cdr:x>0.6398</cdr:x>
      <cdr:y>0.42165</cdr:y>
    </cdr:to>
    <cdr:sp macro="" textlink="">
      <cdr:nvSpPr>
        <cdr:cNvPr id="78" name="Straight Arrow Connector 77">
          <a:extLst xmlns:a="http://schemas.openxmlformats.org/drawingml/2006/main">
            <a:ext uri="{FF2B5EF4-FFF2-40B4-BE49-F238E27FC236}">
              <a16:creationId xmlns:a16="http://schemas.microsoft.com/office/drawing/2014/main" id="{A52C531C-1545-4929-8A25-251A52DF0D86}"/>
            </a:ext>
          </a:extLst>
        </cdr:cNvPr>
        <cdr:cNvSpPr/>
      </cdr:nvSpPr>
      <cdr:spPr>
        <a:xfrm xmlns:a="http://schemas.openxmlformats.org/drawingml/2006/main" rot="5400000" flipH="1" flipV="1">
          <a:off x="5076464" y="2443119"/>
          <a:ext cx="485755" cy="166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0.63574</cdr:x>
      <cdr:y>0.34679</cdr:y>
    </cdr:from>
    <cdr:to>
      <cdr:x>0.71134</cdr:x>
      <cdr:y>0.39013</cdr:y>
    </cdr:to>
    <cdr:sp macro="" textlink="">
      <cdr:nvSpPr>
        <cdr:cNvPr id="5" name="TextBox 4">
          <a:extLst xmlns:a="http://schemas.openxmlformats.org/drawingml/2006/main">
            <a:ext uri="{FF2B5EF4-FFF2-40B4-BE49-F238E27FC236}">
              <a16:creationId xmlns:a16="http://schemas.microsoft.com/office/drawing/2014/main" id="{3D39689D-73C6-410B-9E82-955E18A03888}"/>
            </a:ext>
          </a:extLst>
        </cdr:cNvPr>
        <cdr:cNvSpPr txBox="1"/>
      </cdr:nvSpPr>
      <cdr:spPr>
        <a:xfrm xmlns:a="http://schemas.openxmlformats.org/drawingml/2006/main">
          <a:off x="5286376" y="2209800"/>
          <a:ext cx="628649" cy="2762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0.25644</cdr:x>
      <cdr:y>0.16741</cdr:y>
    </cdr:from>
    <cdr:to>
      <cdr:x>0.36885</cdr:x>
      <cdr:y>0.21824</cdr:y>
    </cdr:to>
    <cdr:sp macro="" textlink="">
      <cdr:nvSpPr>
        <cdr:cNvPr id="6" name="TextBox 6">
          <a:extLst xmlns:a="http://schemas.openxmlformats.org/drawingml/2006/main">
            <a:ext uri="{FF2B5EF4-FFF2-40B4-BE49-F238E27FC236}">
              <a16:creationId xmlns:a16="http://schemas.microsoft.com/office/drawing/2014/main" id="{C4EC2C9E-6C27-42A3-84E8-8802AAD57F0F}"/>
            </a:ext>
          </a:extLst>
        </cdr:cNvPr>
        <cdr:cNvSpPr txBox="1"/>
      </cdr:nvSpPr>
      <cdr:spPr>
        <a:xfrm xmlns:a="http://schemas.openxmlformats.org/drawingml/2006/main">
          <a:off x="2085977" y="1066801"/>
          <a:ext cx="914400"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0.35597</cdr:x>
      <cdr:y>0.19581</cdr:y>
    </cdr:from>
    <cdr:to>
      <cdr:x>0.46838</cdr:x>
      <cdr:y>0.24963</cdr:y>
    </cdr:to>
    <cdr:sp macro="" textlink="">
      <cdr:nvSpPr>
        <cdr:cNvPr id="11" name="TextBox 7">
          <a:extLst xmlns:a="http://schemas.openxmlformats.org/drawingml/2006/main">
            <a:ext uri="{FF2B5EF4-FFF2-40B4-BE49-F238E27FC236}">
              <a16:creationId xmlns:a16="http://schemas.microsoft.com/office/drawing/2014/main" id="{59FF14A0-1013-41FA-87ED-5DD0AF69DDA8}"/>
            </a:ext>
          </a:extLst>
        </cdr:cNvPr>
        <cdr:cNvSpPr txBox="1"/>
      </cdr:nvSpPr>
      <cdr:spPr>
        <a:xfrm xmlns:a="http://schemas.openxmlformats.org/drawingml/2006/main">
          <a:off x="2895602" y="1247776"/>
          <a:ext cx="914400" cy="342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1"/>
            <a:t>Nixon &amp; Ford</a:t>
          </a:r>
        </a:p>
      </cdr:txBody>
    </cdr:sp>
  </cdr:relSizeAnchor>
  <cdr:relSizeAnchor xmlns:cdr="http://schemas.openxmlformats.org/drawingml/2006/chartDrawing">
    <cdr:from>
      <cdr:x>0.274</cdr:x>
      <cdr:y>0.24365</cdr:y>
    </cdr:from>
    <cdr:to>
      <cdr:x>0.39461</cdr:x>
      <cdr:y>0.31241</cdr:y>
    </cdr:to>
    <cdr:sp macro="" textlink="">
      <cdr:nvSpPr>
        <cdr:cNvPr id="12" name="TextBox 8">
          <a:extLst xmlns:a="http://schemas.openxmlformats.org/drawingml/2006/main">
            <a:ext uri="{FF2B5EF4-FFF2-40B4-BE49-F238E27FC236}">
              <a16:creationId xmlns:a16="http://schemas.microsoft.com/office/drawing/2014/main" id="{8C978B65-D26D-4C9A-9864-F2CEE153C974}"/>
            </a:ext>
          </a:extLst>
        </cdr:cNvPr>
        <cdr:cNvSpPr txBox="1"/>
      </cdr:nvSpPr>
      <cdr:spPr>
        <a:xfrm xmlns:a="http://schemas.openxmlformats.org/drawingml/2006/main">
          <a:off x="2228852" y="1552576"/>
          <a:ext cx="981075" cy="4381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b="1"/>
        </a:p>
      </cdr:txBody>
    </cdr:sp>
  </cdr:relSizeAnchor>
  <cdr:relSizeAnchor xmlns:cdr="http://schemas.openxmlformats.org/drawingml/2006/chartDrawing">
    <cdr:from>
      <cdr:x>0.41452</cdr:x>
      <cdr:y>0.16293</cdr:y>
    </cdr:from>
    <cdr:to>
      <cdr:x>0.52693</cdr:x>
      <cdr:y>0.30643</cdr:y>
    </cdr:to>
    <cdr:sp macro="" textlink="">
      <cdr:nvSpPr>
        <cdr:cNvPr id="13" name="TextBox 9">
          <a:extLst xmlns:a="http://schemas.openxmlformats.org/drawingml/2006/main">
            <a:ext uri="{FF2B5EF4-FFF2-40B4-BE49-F238E27FC236}">
              <a16:creationId xmlns:a16="http://schemas.microsoft.com/office/drawing/2014/main" id="{6C1741A6-54B3-48CA-9C0B-09E7DF8793BC}"/>
            </a:ext>
          </a:extLst>
        </cdr:cNvPr>
        <cdr:cNvSpPr txBox="1"/>
      </cdr:nvSpPr>
      <cdr:spPr>
        <a:xfrm xmlns:a="http://schemas.openxmlformats.org/drawingml/2006/main">
          <a:off x="3371852"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0.44614</cdr:x>
      <cdr:y>0.287</cdr:y>
    </cdr:from>
    <cdr:to>
      <cdr:x>0.52576</cdr:x>
      <cdr:y>0.32885</cdr:y>
    </cdr:to>
    <cdr:sp macro="" textlink="">
      <cdr:nvSpPr>
        <cdr:cNvPr id="14" name="TextBox 22">
          <a:extLst xmlns:a="http://schemas.openxmlformats.org/drawingml/2006/main">
            <a:ext uri="{FF2B5EF4-FFF2-40B4-BE49-F238E27FC236}">
              <a16:creationId xmlns:a16="http://schemas.microsoft.com/office/drawing/2014/main" id="{E584C6AF-A6A6-416C-9A28-012687D166D1}"/>
            </a:ext>
          </a:extLst>
        </cdr:cNvPr>
        <cdr:cNvSpPr txBox="1"/>
      </cdr:nvSpPr>
      <cdr:spPr>
        <a:xfrm xmlns:a="http://schemas.openxmlformats.org/drawingml/2006/main">
          <a:off x="3629027" y="1828801"/>
          <a:ext cx="647700"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Carter</a:t>
          </a:r>
        </a:p>
      </cdr:txBody>
    </cdr:sp>
  </cdr:relSizeAnchor>
  <cdr:relSizeAnchor xmlns:cdr="http://schemas.openxmlformats.org/drawingml/2006/chartDrawing">
    <cdr:from>
      <cdr:x>0.59134</cdr:x>
      <cdr:y>0.26906</cdr:y>
    </cdr:from>
    <cdr:to>
      <cdr:x>0.6897</cdr:x>
      <cdr:y>0.30643</cdr:y>
    </cdr:to>
    <cdr:sp macro="" textlink="">
      <cdr:nvSpPr>
        <cdr:cNvPr id="15" name="TextBox 30">
          <a:extLst xmlns:a="http://schemas.openxmlformats.org/drawingml/2006/main">
            <a:ext uri="{FF2B5EF4-FFF2-40B4-BE49-F238E27FC236}">
              <a16:creationId xmlns:a16="http://schemas.microsoft.com/office/drawing/2014/main" id="{8AC1DBD7-C77D-4389-8F36-7CB48FB0EAFD}"/>
            </a:ext>
          </a:extLst>
        </cdr:cNvPr>
        <cdr:cNvSpPr txBox="1"/>
      </cdr:nvSpPr>
      <cdr:spPr>
        <a:xfrm xmlns:a="http://schemas.openxmlformats.org/drawingml/2006/main">
          <a:off x="4810127" y="1714501"/>
          <a:ext cx="80010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1</a:t>
          </a:r>
        </a:p>
      </cdr:txBody>
    </cdr:sp>
  </cdr:relSizeAnchor>
  <cdr:relSizeAnchor xmlns:cdr="http://schemas.openxmlformats.org/drawingml/2006/chartDrawing">
    <cdr:from>
      <cdr:x>0.27869</cdr:x>
      <cdr:y>0.1704</cdr:y>
    </cdr:from>
    <cdr:to>
      <cdr:x>0.3993</cdr:x>
      <cdr:y>0.23767</cdr:y>
    </cdr:to>
    <cdr:sp macro="" textlink="">
      <cdr:nvSpPr>
        <cdr:cNvPr id="16" name="TextBox 46">
          <a:extLst xmlns:a="http://schemas.openxmlformats.org/drawingml/2006/main">
            <a:ext uri="{FF2B5EF4-FFF2-40B4-BE49-F238E27FC236}">
              <a16:creationId xmlns:a16="http://schemas.microsoft.com/office/drawing/2014/main" id="{8E449240-88F7-4209-A198-9400A2657F89}"/>
            </a:ext>
          </a:extLst>
        </cdr:cNvPr>
        <cdr:cNvSpPr txBox="1"/>
      </cdr:nvSpPr>
      <cdr:spPr>
        <a:xfrm xmlns:a="http://schemas.openxmlformats.org/drawingml/2006/main">
          <a:off x="2266952" y="1085850"/>
          <a:ext cx="981075" cy="4286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Kennedy &amp; Johnson</a:t>
          </a:r>
        </a:p>
      </cdr:txBody>
    </cdr:sp>
  </cdr:relSizeAnchor>
  <cdr:relSizeAnchor xmlns:cdr="http://schemas.openxmlformats.org/drawingml/2006/chartDrawing">
    <cdr:from>
      <cdr:x>0.41803</cdr:x>
      <cdr:y>0.16293</cdr:y>
    </cdr:from>
    <cdr:to>
      <cdr:x>0.53045</cdr:x>
      <cdr:y>0.30643</cdr:y>
    </cdr:to>
    <cdr:sp macro="" textlink="">
      <cdr:nvSpPr>
        <cdr:cNvPr id="17" name="TextBox 47">
          <a:extLst xmlns:a="http://schemas.openxmlformats.org/drawingml/2006/main">
            <a:ext uri="{FF2B5EF4-FFF2-40B4-BE49-F238E27FC236}">
              <a16:creationId xmlns:a16="http://schemas.microsoft.com/office/drawing/2014/main" id="{DE00BCE6-AEA5-4DFE-B447-2E92D1FC2EAF}"/>
            </a:ext>
          </a:extLst>
        </cdr:cNvPr>
        <cdr:cNvSpPr txBox="1"/>
      </cdr:nvSpPr>
      <cdr:spPr>
        <a:xfrm xmlns:a="http://schemas.openxmlformats.org/drawingml/2006/main">
          <a:off x="3400427" y="1038226"/>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0.46252</cdr:x>
      <cdr:y>0.27654</cdr:y>
    </cdr:from>
    <cdr:to>
      <cdr:x>0.50585</cdr:x>
      <cdr:y>0.27678</cdr:y>
    </cdr:to>
    <cdr:sp macro="" textlink="">
      <cdr:nvSpPr>
        <cdr:cNvPr id="18" name="Straight Arrow Connector 49">
          <a:extLst xmlns:a="http://schemas.openxmlformats.org/drawingml/2006/main">
            <a:ext uri="{FF2B5EF4-FFF2-40B4-BE49-F238E27FC236}">
              <a16:creationId xmlns:a16="http://schemas.microsoft.com/office/drawing/2014/main" id="{AB9FD3D0-9566-4D7B-9E81-FB43186C270F}"/>
            </a:ext>
          </a:extLst>
        </cdr:cNvPr>
        <cdr:cNvSpPr/>
      </cdr:nvSpPr>
      <cdr:spPr>
        <a:xfrm xmlns:a="http://schemas.openxmlformats.org/drawingml/2006/main">
          <a:off x="3762316" y="1762154"/>
          <a:ext cx="352461" cy="152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0.50937</cdr:x>
      <cdr:y>0.15396</cdr:y>
    </cdr:from>
    <cdr:to>
      <cdr:x>0.61944</cdr:x>
      <cdr:y>0.18984</cdr:y>
    </cdr:to>
    <cdr:sp macro="" textlink="">
      <cdr:nvSpPr>
        <cdr:cNvPr id="19" name="TextBox 51">
          <a:extLst xmlns:a="http://schemas.openxmlformats.org/drawingml/2006/main">
            <a:ext uri="{FF2B5EF4-FFF2-40B4-BE49-F238E27FC236}">
              <a16:creationId xmlns:a16="http://schemas.microsoft.com/office/drawing/2014/main" id="{FF7EA4B2-E4AD-4906-A468-F0BD0D8AD610}"/>
            </a:ext>
          </a:extLst>
        </cdr:cNvPr>
        <cdr:cNvSpPr txBox="1"/>
      </cdr:nvSpPr>
      <cdr:spPr>
        <a:xfrm xmlns:a="http://schemas.openxmlformats.org/drawingml/2006/main">
          <a:off x="4143377" y="981076"/>
          <a:ext cx="89535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Reagan</a:t>
          </a:r>
        </a:p>
      </cdr:txBody>
    </cdr:sp>
  </cdr:relSizeAnchor>
  <cdr:relSizeAnchor xmlns:cdr="http://schemas.openxmlformats.org/drawingml/2006/chartDrawing">
    <cdr:from>
      <cdr:x>0.64754</cdr:x>
      <cdr:y>0.17339</cdr:y>
    </cdr:from>
    <cdr:to>
      <cdr:x>0.75878</cdr:x>
      <cdr:y>0.21674</cdr:y>
    </cdr:to>
    <cdr:sp macro="" textlink="">
      <cdr:nvSpPr>
        <cdr:cNvPr id="20" name="TextBox 54">
          <a:extLst xmlns:a="http://schemas.openxmlformats.org/drawingml/2006/main">
            <a:ext uri="{FF2B5EF4-FFF2-40B4-BE49-F238E27FC236}">
              <a16:creationId xmlns:a16="http://schemas.microsoft.com/office/drawing/2014/main" id="{7B46671D-9D7D-465F-9319-74A06950069D}"/>
            </a:ext>
          </a:extLst>
        </cdr:cNvPr>
        <cdr:cNvSpPr txBox="1"/>
      </cdr:nvSpPr>
      <cdr:spPr>
        <a:xfrm xmlns:a="http://schemas.openxmlformats.org/drawingml/2006/main">
          <a:off x="5267327" y="1104901"/>
          <a:ext cx="904875"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Clinton</a:t>
          </a:r>
        </a:p>
      </cdr:txBody>
    </cdr:sp>
  </cdr:relSizeAnchor>
  <cdr:relSizeAnchor xmlns:cdr="http://schemas.openxmlformats.org/drawingml/2006/chartDrawing">
    <cdr:from>
      <cdr:x>0.73536</cdr:x>
      <cdr:y>0.1988</cdr:y>
    </cdr:from>
    <cdr:to>
      <cdr:x>0.81382</cdr:x>
      <cdr:y>0.24066</cdr:y>
    </cdr:to>
    <cdr:sp macro="" textlink="">
      <cdr:nvSpPr>
        <cdr:cNvPr id="21" name="TextBox 56">
          <a:extLst xmlns:a="http://schemas.openxmlformats.org/drawingml/2006/main">
            <a:ext uri="{FF2B5EF4-FFF2-40B4-BE49-F238E27FC236}">
              <a16:creationId xmlns:a16="http://schemas.microsoft.com/office/drawing/2014/main" id="{403D46F6-82FC-4767-9A26-FE93075B97A1}"/>
            </a:ext>
          </a:extLst>
        </cdr:cNvPr>
        <cdr:cNvSpPr txBox="1"/>
      </cdr:nvSpPr>
      <cdr:spPr>
        <a:xfrm xmlns:a="http://schemas.openxmlformats.org/drawingml/2006/main">
          <a:off x="5981701" y="1266826"/>
          <a:ext cx="638176"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Bush 2</a:t>
          </a:r>
        </a:p>
      </cdr:txBody>
    </cdr:sp>
  </cdr:relSizeAnchor>
  <cdr:relSizeAnchor xmlns:cdr="http://schemas.openxmlformats.org/drawingml/2006/chartDrawing">
    <cdr:from>
      <cdr:x>0.80211</cdr:x>
      <cdr:y>0.17488</cdr:y>
    </cdr:from>
    <cdr:to>
      <cdr:x>0.88759</cdr:x>
      <cdr:y>0.23168</cdr:y>
    </cdr:to>
    <cdr:sp macro="" textlink="">
      <cdr:nvSpPr>
        <cdr:cNvPr id="22" name="TextBox 57">
          <a:extLst xmlns:a="http://schemas.openxmlformats.org/drawingml/2006/main">
            <a:ext uri="{FF2B5EF4-FFF2-40B4-BE49-F238E27FC236}">
              <a16:creationId xmlns:a16="http://schemas.microsoft.com/office/drawing/2014/main" id="{E11CD5ED-96C5-42B2-B325-B1D165F9168C}"/>
            </a:ext>
          </a:extLst>
        </cdr:cNvPr>
        <cdr:cNvSpPr txBox="1"/>
      </cdr:nvSpPr>
      <cdr:spPr>
        <a:xfrm xmlns:a="http://schemas.openxmlformats.org/drawingml/2006/main">
          <a:off x="6524646" y="1114405"/>
          <a:ext cx="695325" cy="36194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Obama</a:t>
          </a:r>
        </a:p>
      </cdr:txBody>
    </cdr:sp>
  </cdr:relSizeAnchor>
  <cdr:relSizeAnchor xmlns:cdr="http://schemas.openxmlformats.org/drawingml/2006/chartDrawing">
    <cdr:from>
      <cdr:x>0.18033</cdr:x>
      <cdr:y>0.2003</cdr:y>
    </cdr:from>
    <cdr:to>
      <cdr:x>0.2904</cdr:x>
      <cdr:y>0.24813</cdr:y>
    </cdr:to>
    <cdr:sp macro="" textlink="">
      <cdr:nvSpPr>
        <cdr:cNvPr id="24" name="TextBox 61">
          <a:extLst xmlns:a="http://schemas.openxmlformats.org/drawingml/2006/main">
            <a:ext uri="{FF2B5EF4-FFF2-40B4-BE49-F238E27FC236}">
              <a16:creationId xmlns:a16="http://schemas.microsoft.com/office/drawing/2014/main" id="{311D7FF9-CB07-42B5-AAE7-E14DA2097172}"/>
            </a:ext>
          </a:extLst>
        </cdr:cNvPr>
        <cdr:cNvSpPr txBox="1"/>
      </cdr:nvSpPr>
      <cdr:spPr>
        <a:xfrm xmlns:a="http://schemas.openxmlformats.org/drawingml/2006/main">
          <a:off x="1466852" y="1276351"/>
          <a:ext cx="89535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Eisenhower</a:t>
          </a:r>
        </a:p>
      </cdr:txBody>
    </cdr:sp>
  </cdr:relSizeAnchor>
  <cdr:relSizeAnchor xmlns:cdr="http://schemas.openxmlformats.org/drawingml/2006/chartDrawing">
    <cdr:from>
      <cdr:x>0.71841</cdr:x>
      <cdr:y>0.43946</cdr:y>
    </cdr:from>
    <cdr:to>
      <cdr:x>0.71958</cdr:x>
      <cdr:y>0.52616</cdr:y>
    </cdr:to>
    <cdr:sp macro="" textlink="">
      <cdr:nvSpPr>
        <cdr:cNvPr id="26" name="Straight Arrow Connector 24">
          <a:extLst xmlns:a="http://schemas.openxmlformats.org/drawingml/2006/main">
            <a:ext uri="{FF2B5EF4-FFF2-40B4-BE49-F238E27FC236}">
              <a16:creationId xmlns:a16="http://schemas.microsoft.com/office/drawing/2014/main" id="{ECFD1F14-7921-4319-B3CF-EB8CE48B9ED3}"/>
            </a:ext>
          </a:extLst>
        </cdr:cNvPr>
        <cdr:cNvSpPr/>
      </cdr:nvSpPr>
      <cdr:spPr>
        <a:xfrm xmlns:a="http://schemas.openxmlformats.org/drawingml/2006/main" rot="16200000" flipH="1">
          <a:off x="5702431" y="3071706"/>
          <a:ext cx="552472"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0.40515</cdr:x>
      <cdr:y>0.4574</cdr:y>
    </cdr:from>
    <cdr:to>
      <cdr:x>0.51756</cdr:x>
      <cdr:y>0.6009</cdr:y>
    </cdr:to>
    <cdr:sp macro="" textlink="">
      <cdr:nvSpPr>
        <cdr:cNvPr id="29" name="TextBox 32">
          <a:extLst xmlns:a="http://schemas.openxmlformats.org/drawingml/2006/main">
            <a:ext uri="{FF2B5EF4-FFF2-40B4-BE49-F238E27FC236}">
              <a16:creationId xmlns:a16="http://schemas.microsoft.com/office/drawing/2014/main" id="{6C0F16AD-C252-4E9E-A457-FCD91F76B517}"/>
            </a:ext>
          </a:extLst>
        </cdr:cNvPr>
        <cdr:cNvSpPr txBox="1"/>
      </cdr:nvSpPr>
      <cdr:spPr>
        <a:xfrm xmlns:a="http://schemas.openxmlformats.org/drawingml/2006/main">
          <a:off x="3295650" y="29146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0.40867</cdr:x>
      <cdr:y>0.44395</cdr:y>
    </cdr:from>
    <cdr:to>
      <cdr:x>0.4555</cdr:x>
      <cdr:y>0.48132</cdr:y>
    </cdr:to>
    <cdr:sp macro="" textlink="">
      <cdr:nvSpPr>
        <cdr:cNvPr id="30" name="TextBox 33">
          <a:extLst xmlns:a="http://schemas.openxmlformats.org/drawingml/2006/main">
            <a:ext uri="{FF2B5EF4-FFF2-40B4-BE49-F238E27FC236}">
              <a16:creationId xmlns:a16="http://schemas.microsoft.com/office/drawing/2014/main" id="{D78D5B9A-2634-455B-ABFD-76347C9E9297}"/>
            </a:ext>
          </a:extLst>
        </cdr:cNvPr>
        <cdr:cNvSpPr txBox="1"/>
      </cdr:nvSpPr>
      <cdr:spPr>
        <a:xfrm xmlns:a="http://schemas.openxmlformats.org/drawingml/2006/main">
          <a:off x="3324225" y="2828925"/>
          <a:ext cx="38100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0.46736</cdr:x>
      <cdr:y>0.47683</cdr:y>
    </cdr:from>
    <cdr:to>
      <cdr:x>0.5189</cdr:x>
      <cdr:y>0.51719</cdr:y>
    </cdr:to>
    <cdr:sp macro="" textlink="">
      <cdr:nvSpPr>
        <cdr:cNvPr id="79" name="TextBox 34">
          <a:extLst xmlns:a="http://schemas.openxmlformats.org/drawingml/2006/main">
            <a:ext uri="{FF2B5EF4-FFF2-40B4-BE49-F238E27FC236}">
              <a16:creationId xmlns:a16="http://schemas.microsoft.com/office/drawing/2014/main" id="{5B200F4A-3113-4597-9DF7-4E1F5C4071E6}"/>
            </a:ext>
          </a:extLst>
        </cdr:cNvPr>
        <cdr:cNvSpPr txBox="1"/>
      </cdr:nvSpPr>
      <cdr:spPr>
        <a:xfrm xmlns:a="http://schemas.openxmlformats.org/drawingml/2006/main">
          <a:off x="3886240" y="3038472"/>
          <a:ext cx="428572" cy="25718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0.70726</cdr:x>
      <cdr:y>0.37369</cdr:y>
    </cdr:from>
    <cdr:to>
      <cdr:x>0.75644</cdr:x>
      <cdr:y>0.41106</cdr:y>
    </cdr:to>
    <cdr:sp macro="" textlink="">
      <cdr:nvSpPr>
        <cdr:cNvPr id="81" name="TextBox 36">
          <a:extLst xmlns:a="http://schemas.openxmlformats.org/drawingml/2006/main">
            <a:ext uri="{FF2B5EF4-FFF2-40B4-BE49-F238E27FC236}">
              <a16:creationId xmlns:a16="http://schemas.microsoft.com/office/drawing/2014/main" id="{AD2DE4E3-BBF4-46FE-8AF5-DEC400C1B80D}"/>
            </a:ext>
          </a:extLst>
        </cdr:cNvPr>
        <cdr:cNvSpPr txBox="1"/>
      </cdr:nvSpPr>
      <cdr:spPr>
        <a:xfrm xmlns:a="http://schemas.openxmlformats.org/drawingml/2006/main">
          <a:off x="5753100" y="2381250"/>
          <a:ext cx="40005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a:p xmlns:a="http://schemas.openxmlformats.org/drawingml/2006/main">
          <a:endParaRPr lang="en-US" sz="1100"/>
        </a:p>
      </cdr:txBody>
    </cdr:sp>
  </cdr:relSizeAnchor>
  <cdr:relSizeAnchor xmlns:cdr="http://schemas.openxmlformats.org/drawingml/2006/chartDrawing">
    <cdr:from>
      <cdr:x>0.7457</cdr:x>
      <cdr:y>0.27952</cdr:y>
    </cdr:from>
    <cdr:to>
      <cdr:x>0.86026</cdr:x>
      <cdr:y>0.31839</cdr:y>
    </cdr:to>
    <cdr:sp macro="" textlink="">
      <cdr:nvSpPr>
        <cdr:cNvPr id="82" name="TextBox 37">
          <a:extLst xmlns:a="http://schemas.openxmlformats.org/drawingml/2006/main">
            <a:ext uri="{FF2B5EF4-FFF2-40B4-BE49-F238E27FC236}">
              <a16:creationId xmlns:a16="http://schemas.microsoft.com/office/drawing/2014/main" id="{AD2CE552-E655-4940-95C4-C7FD1FEC66DB}"/>
            </a:ext>
          </a:extLst>
        </cdr:cNvPr>
        <cdr:cNvSpPr txBox="1"/>
      </cdr:nvSpPr>
      <cdr:spPr>
        <a:xfrm xmlns:a="http://schemas.openxmlformats.org/drawingml/2006/main">
          <a:off x="6200779" y="1781149"/>
          <a:ext cx="952521" cy="24768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0.21351</cdr:x>
      <cdr:y>0.23966</cdr:y>
    </cdr:from>
    <cdr:to>
      <cdr:x>0.29836</cdr:x>
      <cdr:y>0.24139</cdr:y>
    </cdr:to>
    <cdr:sp macro="" textlink="">
      <cdr:nvSpPr>
        <cdr:cNvPr id="83" name="Straight Arrow Connector 62">
          <a:extLst xmlns:a="http://schemas.openxmlformats.org/drawingml/2006/main">
            <a:ext uri="{FF2B5EF4-FFF2-40B4-BE49-F238E27FC236}">
              <a16:creationId xmlns:a16="http://schemas.microsoft.com/office/drawing/2014/main" id="{37AA69C5-B186-4772-A69C-CE6F5A075F5C}"/>
            </a:ext>
          </a:extLst>
        </cdr:cNvPr>
        <cdr:cNvSpPr/>
      </cdr:nvSpPr>
      <cdr:spPr>
        <a:xfrm xmlns:a="http://schemas.openxmlformats.org/drawingml/2006/main">
          <a:off x="1736725" y="152717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0.2943</cdr:x>
      <cdr:y>0.27255</cdr:y>
    </cdr:from>
    <cdr:to>
      <cdr:x>0.37915</cdr:x>
      <cdr:y>0.27427</cdr:y>
    </cdr:to>
    <cdr:sp macro="" textlink="">
      <cdr:nvSpPr>
        <cdr:cNvPr id="84" name="Straight Arrow Connector 63">
          <a:extLst xmlns:a="http://schemas.openxmlformats.org/drawingml/2006/main">
            <a:ext uri="{FF2B5EF4-FFF2-40B4-BE49-F238E27FC236}">
              <a16:creationId xmlns:a16="http://schemas.microsoft.com/office/drawing/2014/main" id="{466A78C7-3981-4B54-8031-8E89B1CFFDBB}"/>
            </a:ext>
          </a:extLst>
        </cdr:cNvPr>
        <cdr:cNvSpPr/>
      </cdr:nvSpPr>
      <cdr:spPr>
        <a:xfrm xmlns:a="http://schemas.openxmlformats.org/drawingml/2006/main">
          <a:off x="2393950" y="17367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0.37978</cdr:x>
      <cdr:y>0.24714</cdr:y>
    </cdr:from>
    <cdr:to>
      <cdr:x>0.46463</cdr:x>
      <cdr:y>0.24886</cdr:y>
    </cdr:to>
    <cdr:sp macro="" textlink="">
      <cdr:nvSpPr>
        <cdr:cNvPr id="85" name="Straight Arrow Connector 64">
          <a:extLst xmlns:a="http://schemas.openxmlformats.org/drawingml/2006/main">
            <a:ext uri="{FF2B5EF4-FFF2-40B4-BE49-F238E27FC236}">
              <a16:creationId xmlns:a16="http://schemas.microsoft.com/office/drawing/2014/main" id="{1AC6B276-08A0-4FFB-8579-98990B79DA99}"/>
            </a:ext>
          </a:extLst>
        </cdr:cNvPr>
        <cdr:cNvSpPr/>
      </cdr:nvSpPr>
      <cdr:spPr>
        <a:xfrm xmlns:a="http://schemas.openxmlformats.org/drawingml/2006/main">
          <a:off x="3089275" y="15748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0.50273</cdr:x>
      <cdr:y>0.22322</cdr:y>
    </cdr:from>
    <cdr:to>
      <cdr:x>0.58758</cdr:x>
      <cdr:y>0.22494</cdr:y>
    </cdr:to>
    <cdr:sp macro="" textlink="">
      <cdr:nvSpPr>
        <cdr:cNvPr id="86" name="Straight Arrow Connector 65">
          <a:extLst xmlns:a="http://schemas.openxmlformats.org/drawingml/2006/main">
            <a:ext uri="{FF2B5EF4-FFF2-40B4-BE49-F238E27FC236}">
              <a16:creationId xmlns:a16="http://schemas.microsoft.com/office/drawing/2014/main" id="{3D9C6FB8-F8EA-4703-98C0-8896A759112D}"/>
            </a:ext>
          </a:extLst>
        </cdr:cNvPr>
        <cdr:cNvSpPr/>
      </cdr:nvSpPr>
      <cdr:spPr>
        <a:xfrm xmlns:a="http://schemas.openxmlformats.org/drawingml/2006/main">
          <a:off x="4089400" y="1422400"/>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0.59367</cdr:x>
      <cdr:y>0.2571</cdr:y>
    </cdr:from>
    <cdr:to>
      <cdr:x>0.637</cdr:x>
      <cdr:y>0.25734</cdr:y>
    </cdr:to>
    <cdr:sp macro="" textlink="">
      <cdr:nvSpPr>
        <cdr:cNvPr id="87" name="Straight Arrow Connector 66">
          <a:extLst xmlns:a="http://schemas.openxmlformats.org/drawingml/2006/main">
            <a:ext uri="{FF2B5EF4-FFF2-40B4-BE49-F238E27FC236}">
              <a16:creationId xmlns:a16="http://schemas.microsoft.com/office/drawing/2014/main" id="{D8AE38CC-5A9E-4781-9640-4242D393C6F1}"/>
            </a:ext>
          </a:extLst>
        </cdr:cNvPr>
        <cdr:cNvSpPr/>
      </cdr:nvSpPr>
      <cdr:spPr>
        <a:xfrm xmlns:a="http://schemas.openxmlformats.org/drawingml/2006/main">
          <a:off x="4829116" y="1638329"/>
          <a:ext cx="352461" cy="152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0.63752</cdr:x>
      <cdr:y>0.2292</cdr:y>
    </cdr:from>
    <cdr:to>
      <cdr:x>0.72237</cdr:x>
      <cdr:y>0.23092</cdr:y>
    </cdr:to>
    <cdr:sp macro="" textlink="">
      <cdr:nvSpPr>
        <cdr:cNvPr id="88" name="Straight Arrow Connector 67">
          <a:extLst xmlns:a="http://schemas.openxmlformats.org/drawingml/2006/main">
            <a:ext uri="{FF2B5EF4-FFF2-40B4-BE49-F238E27FC236}">
              <a16:creationId xmlns:a16="http://schemas.microsoft.com/office/drawing/2014/main" id="{709F015A-3B9B-40E1-AE0A-5EC306C098AB}"/>
            </a:ext>
          </a:extLst>
        </cdr:cNvPr>
        <cdr:cNvSpPr/>
      </cdr:nvSpPr>
      <cdr:spPr>
        <a:xfrm xmlns:a="http://schemas.openxmlformats.org/drawingml/2006/main">
          <a:off x="5301186" y="1460500"/>
          <a:ext cx="705569"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0.71936</cdr:x>
      <cdr:y>0.24863</cdr:y>
    </cdr:from>
    <cdr:to>
      <cdr:x>0.80421</cdr:x>
      <cdr:y>0.25036</cdr:y>
    </cdr:to>
    <cdr:sp macro="" textlink="">
      <cdr:nvSpPr>
        <cdr:cNvPr id="89" name="Straight Arrow Connector 68">
          <a:extLst xmlns:a="http://schemas.openxmlformats.org/drawingml/2006/main">
            <a:ext uri="{FF2B5EF4-FFF2-40B4-BE49-F238E27FC236}">
              <a16:creationId xmlns:a16="http://schemas.microsoft.com/office/drawing/2014/main" id="{D54827D0-19F6-40CE-9EF2-E5E24BCF4E19}"/>
            </a:ext>
          </a:extLst>
        </cdr:cNvPr>
        <cdr:cNvSpPr/>
      </cdr:nvSpPr>
      <cdr:spPr>
        <a:xfrm xmlns:a="http://schemas.openxmlformats.org/drawingml/2006/main">
          <a:off x="5851525" y="15843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0.79196</cdr:x>
      <cdr:y>0.21873</cdr:y>
    </cdr:from>
    <cdr:to>
      <cdr:x>0.87681</cdr:x>
      <cdr:y>0.22046</cdr:y>
    </cdr:to>
    <cdr:sp macro="" textlink="">
      <cdr:nvSpPr>
        <cdr:cNvPr id="90" name="Straight Arrow Connector 69">
          <a:extLst xmlns:a="http://schemas.openxmlformats.org/drawingml/2006/main">
            <a:ext uri="{FF2B5EF4-FFF2-40B4-BE49-F238E27FC236}">
              <a16:creationId xmlns:a16="http://schemas.microsoft.com/office/drawing/2014/main" id="{06B04C58-DB84-4CD9-91B2-EA833ACC4358}"/>
            </a:ext>
          </a:extLst>
        </cdr:cNvPr>
        <cdr:cNvSpPr/>
      </cdr:nvSpPr>
      <cdr:spPr>
        <a:xfrm xmlns:a="http://schemas.openxmlformats.org/drawingml/2006/main">
          <a:off x="6442075" y="1393825"/>
          <a:ext cx="690213" cy="10999"/>
        </a:xfrm>
        <a:prstGeom xmlns:a="http://schemas.openxmlformats.org/drawingml/2006/main" prst="straightConnector1">
          <a:avLst/>
        </a:prstGeom>
        <a:ln xmlns:a="http://schemas.openxmlformats.org/drawingml/2006/main" w="19050">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0.87588</cdr:x>
      <cdr:y>0.19425</cdr:y>
    </cdr:from>
    <cdr:to>
      <cdr:x>0.9096</cdr:x>
      <cdr:y>0.19425</cdr:y>
    </cdr:to>
    <cdr:cxnSp macro="">
      <cdr:nvCxnSpPr>
        <cdr:cNvPr id="91" name="Straight Arrow Connector 72">
          <a:extLst xmlns:a="http://schemas.openxmlformats.org/drawingml/2006/main">
            <a:ext uri="{FF2B5EF4-FFF2-40B4-BE49-F238E27FC236}">
              <a16:creationId xmlns:a16="http://schemas.microsoft.com/office/drawing/2014/main" id="{8EC51597-32EB-48ED-A60B-89FC929AFAF2}"/>
            </a:ext>
          </a:extLst>
        </cdr:cNvPr>
        <cdr:cNvCxnSpPr/>
      </cdr:nvCxnSpPr>
      <cdr:spPr>
        <a:xfrm xmlns:a="http://schemas.openxmlformats.org/drawingml/2006/main">
          <a:off x="7124700" y="1237833"/>
          <a:ext cx="274320" cy="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0.88212</cdr:x>
      <cdr:y>0.19183</cdr:y>
    </cdr:from>
    <cdr:to>
      <cdr:x>0.95829</cdr:x>
      <cdr:y>0.24807</cdr:y>
    </cdr:to>
    <cdr:sp macro="" textlink="">
      <cdr:nvSpPr>
        <cdr:cNvPr id="92" name="TextBox 2">
          <a:extLst xmlns:a="http://schemas.openxmlformats.org/drawingml/2006/main">
            <a:ext uri="{FF2B5EF4-FFF2-40B4-BE49-F238E27FC236}">
              <a16:creationId xmlns:a16="http://schemas.microsoft.com/office/drawing/2014/main" id="{451C6FA0-79FE-4A3F-B2A3-3EB44FD6FDF6}"/>
            </a:ext>
          </a:extLst>
        </cdr:cNvPr>
        <cdr:cNvSpPr txBox="1"/>
      </cdr:nvSpPr>
      <cdr:spPr>
        <a:xfrm xmlns:a="http://schemas.openxmlformats.org/drawingml/2006/main">
          <a:off x="7175500" y="1222375"/>
          <a:ext cx="619572" cy="35835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t>Trump</a:t>
          </a:r>
        </a:p>
      </cdr:txBody>
    </cdr:sp>
  </cdr:relSizeAnchor>
  <cdr:relSizeAnchor xmlns:cdr="http://schemas.openxmlformats.org/drawingml/2006/chartDrawing">
    <cdr:from>
      <cdr:x>0.87494</cdr:x>
      <cdr:y>0.2272</cdr:y>
    </cdr:from>
    <cdr:to>
      <cdr:x>0.87611</cdr:x>
      <cdr:y>0.33483</cdr:y>
    </cdr:to>
    <cdr:sp macro="" textlink="">
      <cdr:nvSpPr>
        <cdr:cNvPr id="93" name="Straight Arrow Connector 74">
          <a:extLst xmlns:a="http://schemas.openxmlformats.org/drawingml/2006/main">
            <a:ext uri="{FF2B5EF4-FFF2-40B4-BE49-F238E27FC236}">
              <a16:creationId xmlns:a16="http://schemas.microsoft.com/office/drawing/2014/main" id="{BA4F72D5-0D4D-48F6-9108-E584EC58B4E2}"/>
            </a:ext>
          </a:extLst>
        </cdr:cNvPr>
        <cdr:cNvSpPr/>
      </cdr:nvSpPr>
      <cdr:spPr>
        <a:xfrm xmlns:a="http://schemas.openxmlformats.org/drawingml/2006/main" rot="16200000" flipH="1">
          <a:off x="6937315" y="1785837"/>
          <a:ext cx="685843"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0.8829</cdr:x>
      <cdr:y>0.31988</cdr:y>
    </cdr:from>
    <cdr:to>
      <cdr:x>0.93677</cdr:x>
      <cdr:y>0.35875</cdr:y>
    </cdr:to>
    <cdr:sp macro="" textlink="">
      <cdr:nvSpPr>
        <cdr:cNvPr id="94" name="TextBox 75">
          <a:extLst xmlns:a="http://schemas.openxmlformats.org/drawingml/2006/main">
            <a:ext uri="{FF2B5EF4-FFF2-40B4-BE49-F238E27FC236}">
              <a16:creationId xmlns:a16="http://schemas.microsoft.com/office/drawing/2014/main" id="{ECC5A268-0737-420D-9376-1D2A76F5E0B6}"/>
            </a:ext>
          </a:extLst>
        </cdr:cNvPr>
        <cdr:cNvSpPr txBox="1"/>
      </cdr:nvSpPr>
      <cdr:spPr>
        <a:xfrm xmlns:a="http://schemas.openxmlformats.org/drawingml/2006/main">
          <a:off x="7181850" y="2038324"/>
          <a:ext cx="438149" cy="24768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0.45934</cdr:x>
      <cdr:y>0.38117</cdr:y>
    </cdr:from>
    <cdr:to>
      <cdr:x>0.53837</cdr:x>
      <cdr:y>0.44096</cdr:y>
    </cdr:to>
    <cdr:sp macro="" textlink="">
      <cdr:nvSpPr>
        <cdr:cNvPr id="95" name="TextBox 1">
          <a:extLst xmlns:a="http://schemas.openxmlformats.org/drawingml/2006/main">
            <a:ext uri="{FF2B5EF4-FFF2-40B4-BE49-F238E27FC236}">
              <a16:creationId xmlns:a16="http://schemas.microsoft.com/office/drawing/2014/main" id="{051B517C-896A-4FB8-A64F-7A129977A351}"/>
            </a:ext>
          </a:extLst>
        </cdr:cNvPr>
        <cdr:cNvSpPr txBox="1"/>
      </cdr:nvSpPr>
      <cdr:spPr>
        <a:xfrm xmlns:a="http://schemas.openxmlformats.org/drawingml/2006/main">
          <a:off x="3819525" y="2428875"/>
          <a:ext cx="657225" cy="3810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0.32646</cdr:x>
      <cdr:y>0.41704</cdr:y>
    </cdr:from>
    <cdr:to>
      <cdr:x>0.37228</cdr:x>
      <cdr:y>0.45889</cdr:y>
    </cdr:to>
    <cdr:sp macro="" textlink="">
      <cdr:nvSpPr>
        <cdr:cNvPr id="97" name="TextBox 3">
          <a:extLst xmlns:a="http://schemas.openxmlformats.org/drawingml/2006/main">
            <a:ext uri="{FF2B5EF4-FFF2-40B4-BE49-F238E27FC236}">
              <a16:creationId xmlns:a16="http://schemas.microsoft.com/office/drawing/2014/main" id="{3C521996-FB80-4314-A89B-C67B8A5EEA1E}"/>
            </a:ext>
          </a:extLst>
        </cdr:cNvPr>
        <cdr:cNvSpPr txBox="1"/>
      </cdr:nvSpPr>
      <cdr:spPr>
        <a:xfrm xmlns:a="http://schemas.openxmlformats.org/drawingml/2006/main">
          <a:off x="2714625" y="2657475"/>
          <a:ext cx="38100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Cut</a:t>
          </a:r>
        </a:p>
      </cdr:txBody>
    </cdr:sp>
  </cdr:relSizeAnchor>
  <cdr:relSizeAnchor xmlns:cdr="http://schemas.openxmlformats.org/drawingml/2006/chartDrawing">
    <cdr:from>
      <cdr:x>0.6396</cdr:x>
      <cdr:y>0.34542</cdr:y>
    </cdr:from>
    <cdr:to>
      <cdr:x>0.6398</cdr:x>
      <cdr:y>0.42165</cdr:y>
    </cdr:to>
    <cdr:sp macro="" textlink="">
      <cdr:nvSpPr>
        <cdr:cNvPr id="98" name="Straight Arrow Connector 77">
          <a:extLst xmlns:a="http://schemas.openxmlformats.org/drawingml/2006/main">
            <a:ext uri="{FF2B5EF4-FFF2-40B4-BE49-F238E27FC236}">
              <a16:creationId xmlns:a16="http://schemas.microsoft.com/office/drawing/2014/main" id="{A52C531C-1545-4929-8A25-251A52DF0D86}"/>
            </a:ext>
          </a:extLst>
        </cdr:cNvPr>
        <cdr:cNvSpPr/>
      </cdr:nvSpPr>
      <cdr:spPr>
        <a:xfrm xmlns:a="http://schemas.openxmlformats.org/drawingml/2006/main" rot="5400000" flipH="1" flipV="1">
          <a:off x="5076464" y="2443119"/>
          <a:ext cx="485755" cy="1663"/>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0.63574</cdr:x>
      <cdr:y>0.34679</cdr:y>
    </cdr:from>
    <cdr:to>
      <cdr:x>0.71134</cdr:x>
      <cdr:y>0.39013</cdr:y>
    </cdr:to>
    <cdr:sp macro="" textlink="">
      <cdr:nvSpPr>
        <cdr:cNvPr id="99" name="TextBox 4">
          <a:extLst xmlns:a="http://schemas.openxmlformats.org/drawingml/2006/main">
            <a:ext uri="{FF2B5EF4-FFF2-40B4-BE49-F238E27FC236}">
              <a16:creationId xmlns:a16="http://schemas.microsoft.com/office/drawing/2014/main" id="{3D39689D-73C6-410B-9E82-955E18A03888}"/>
            </a:ext>
          </a:extLst>
        </cdr:cNvPr>
        <cdr:cNvSpPr txBox="1"/>
      </cdr:nvSpPr>
      <cdr:spPr>
        <a:xfrm xmlns:a="http://schemas.openxmlformats.org/drawingml/2006/main">
          <a:off x="5286376" y="2209800"/>
          <a:ext cx="628649" cy="2762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Increase</a:t>
          </a:r>
        </a:p>
      </cdr:txBody>
    </cdr:sp>
  </cdr:relSizeAnchor>
  <cdr:relSizeAnchor xmlns:cdr="http://schemas.openxmlformats.org/drawingml/2006/chartDrawing">
    <cdr:from>
      <cdr:x>0.15578</cdr:x>
      <cdr:y>0.94021</cdr:y>
    </cdr:from>
    <cdr:to>
      <cdr:x>0.82703</cdr:x>
      <cdr:y>0.97309</cdr:y>
    </cdr:to>
    <cdr:sp macro="" textlink="">
      <cdr:nvSpPr>
        <cdr:cNvPr id="100" name="TextBox 2">
          <a:extLst xmlns:a="http://schemas.openxmlformats.org/drawingml/2006/main">
            <a:ext uri="{FF2B5EF4-FFF2-40B4-BE49-F238E27FC236}">
              <a16:creationId xmlns:a16="http://schemas.microsoft.com/office/drawing/2014/main" id="{B2DE3B44-C1EE-4C20-85D8-090C322F0614}"/>
            </a:ext>
          </a:extLst>
        </cdr:cNvPr>
        <cdr:cNvSpPr txBox="1"/>
      </cdr:nvSpPr>
      <cdr:spPr>
        <a:xfrm xmlns:a="http://schemas.openxmlformats.org/drawingml/2006/main">
          <a:off x="1295400" y="5991225"/>
          <a:ext cx="5581650"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External</a:t>
          </a:r>
          <a:r>
            <a:rPr lang="en-US" sz="1100" baseline="0"/>
            <a:t> Debt is Total outstanding US debt minus debt held by Federal agencies and the Fed</a:t>
          </a:r>
          <a:endParaRPr lang="en-US" sz="1100"/>
        </a:p>
      </cdr:txBody>
    </cdr:sp>
  </cdr:relSizeAnchor>
  <cdr:relSizeAnchor xmlns:cdr="http://schemas.openxmlformats.org/drawingml/2006/chartDrawing">
    <cdr:from>
      <cdr:x>0.33697</cdr:x>
      <cdr:y>0.44693</cdr:y>
    </cdr:from>
    <cdr:to>
      <cdr:x>0.33814</cdr:x>
      <cdr:y>0.53363</cdr:y>
    </cdr:to>
    <cdr:sp macro="" textlink="">
      <cdr:nvSpPr>
        <cdr:cNvPr id="101" name="Straight Arrow Connector 24">
          <a:extLst xmlns:a="http://schemas.openxmlformats.org/drawingml/2006/main">
            <a:ext uri="{FF2B5EF4-FFF2-40B4-BE49-F238E27FC236}">
              <a16:creationId xmlns:a16="http://schemas.microsoft.com/office/drawing/2014/main" id="{6B405A8E-0342-4D83-9B9C-DF969A6E0F94}"/>
            </a:ext>
          </a:extLst>
        </cdr:cNvPr>
        <cdr:cNvSpPr/>
      </cdr:nvSpPr>
      <cdr:spPr>
        <a:xfrm xmlns:a="http://schemas.openxmlformats.org/drawingml/2006/main" rot="16200000" flipH="1">
          <a:off x="2530618" y="3119335"/>
          <a:ext cx="552472"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0.49733</cdr:x>
      <cdr:y>0.53513</cdr:y>
    </cdr:from>
    <cdr:to>
      <cdr:x>0.4985</cdr:x>
      <cdr:y>0.62183</cdr:y>
    </cdr:to>
    <cdr:sp macro="" textlink="">
      <cdr:nvSpPr>
        <cdr:cNvPr id="102" name="Straight Arrow Connector 24">
          <a:extLst xmlns:a="http://schemas.openxmlformats.org/drawingml/2006/main">
            <a:ext uri="{FF2B5EF4-FFF2-40B4-BE49-F238E27FC236}">
              <a16:creationId xmlns:a16="http://schemas.microsoft.com/office/drawing/2014/main" id="{049B14F5-65F9-4A2E-9855-1DC16E0DC357}"/>
            </a:ext>
          </a:extLst>
        </cdr:cNvPr>
        <cdr:cNvSpPr/>
      </cdr:nvSpPr>
      <cdr:spPr>
        <a:xfrm xmlns:a="http://schemas.openxmlformats.org/drawingml/2006/main" rot="16200000" flipH="1">
          <a:off x="3864118" y="3681310"/>
          <a:ext cx="552472"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0.77454</cdr:x>
      <cdr:y>0.39611</cdr:y>
    </cdr:from>
    <cdr:to>
      <cdr:x>0.77571</cdr:x>
      <cdr:y>0.48281</cdr:y>
    </cdr:to>
    <cdr:sp macro="" textlink="">
      <cdr:nvSpPr>
        <cdr:cNvPr id="103" name="Straight Arrow Connector 24">
          <a:extLst xmlns:a="http://schemas.openxmlformats.org/drawingml/2006/main">
            <a:ext uri="{FF2B5EF4-FFF2-40B4-BE49-F238E27FC236}">
              <a16:creationId xmlns:a16="http://schemas.microsoft.com/office/drawing/2014/main" id="{C077DE76-78E1-41EA-9DE9-9E6D76910E05}"/>
            </a:ext>
          </a:extLst>
        </cdr:cNvPr>
        <cdr:cNvSpPr/>
      </cdr:nvSpPr>
      <cdr:spPr>
        <a:xfrm xmlns:a="http://schemas.openxmlformats.org/drawingml/2006/main" rot="16200000" flipH="1">
          <a:off x="6169168" y="2795485"/>
          <a:ext cx="552472"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0.79401</cdr:x>
      <cdr:y>0.32586</cdr:y>
    </cdr:from>
    <cdr:to>
      <cdr:x>0.79518</cdr:x>
      <cdr:y>0.41256</cdr:y>
    </cdr:to>
    <cdr:sp macro="" textlink="">
      <cdr:nvSpPr>
        <cdr:cNvPr id="104" name="Straight Arrow Connector 24">
          <a:extLst xmlns:a="http://schemas.openxmlformats.org/drawingml/2006/main">
            <a:ext uri="{FF2B5EF4-FFF2-40B4-BE49-F238E27FC236}">
              <a16:creationId xmlns:a16="http://schemas.microsoft.com/office/drawing/2014/main" id="{8B083DF7-580A-4D25-8F71-FA8640B66147}"/>
            </a:ext>
          </a:extLst>
        </cdr:cNvPr>
        <cdr:cNvSpPr/>
      </cdr:nvSpPr>
      <cdr:spPr>
        <a:xfrm xmlns:a="http://schemas.openxmlformats.org/drawingml/2006/main" rot="16200000" flipH="1">
          <a:off x="6331097" y="2347814"/>
          <a:ext cx="552472" cy="9729"/>
        </a:xfrm>
        <a:prstGeom xmlns:a="http://schemas.openxmlformats.org/drawingml/2006/main" prst="straightConnector1">
          <a:avLst/>
        </a:prstGeom>
        <a:ln xmlns:a="http://schemas.openxmlformats.org/drawingml/2006/main" w="28575">
          <a:solidFill>
            <a:sysClr val="windowText" lastClr="00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F9A94-F2D4-44AF-9905-1376102C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53199</TotalTime>
  <Pages>34</Pages>
  <Words>15659</Words>
  <Characters>78298</Characters>
  <Application>Microsoft Office Word</Application>
  <DocSecurity>0</DocSecurity>
  <Lines>2116</Lines>
  <Paragraphs>1381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bock</dc:creator>
  <cp:keywords/>
  <dc:description/>
  <cp:lastModifiedBy>jerome bock</cp:lastModifiedBy>
  <cp:revision>14</cp:revision>
  <cp:lastPrinted>2020-05-27T00:14:00Z</cp:lastPrinted>
  <dcterms:created xsi:type="dcterms:W3CDTF">2015-09-15T22:52:00Z</dcterms:created>
  <dcterms:modified xsi:type="dcterms:W3CDTF">2020-06-03T02:59:00Z</dcterms:modified>
</cp:coreProperties>
</file>