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2FA1E" w14:textId="77777777"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jc w:val="center"/>
        <w:rPr>
          <w:rFonts w:ascii="Times New Roman" w:hAnsi="Times New Roman" w:cs="Times New Roman"/>
          <w:color w:val="000000"/>
        </w:rPr>
      </w:pPr>
      <w:r>
        <w:rPr>
          <w:rFonts w:ascii="Times New Roman" w:hAnsi="Times New Roman" w:cs="Times New Roman"/>
          <w:color w:val="000000"/>
        </w:rPr>
        <w:t>Data Mining Exercise 4, Question 2</w:t>
      </w:r>
    </w:p>
    <w:p w14:paraId="70722D95" w14:textId="77777777"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In order to determine what market segments that NutrientH20 should focus on, we began by dropping all of the users that have been marked with spam, and then dropping the spam column altogether. Next, we found which users had more than 25% of their tweets relates to adult content so that any potential pornography bots that the original human annotators of the data may not have captured and deleted. </w:t>
      </w:r>
    </w:p>
    <w:p w14:paraId="674BA16A" w14:textId="77777777"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 </w:t>
      </w:r>
    </w:p>
    <w:p w14:paraId="5B7C5C1D" w14:textId="4AA31D42"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Due to the multiple dimensions amongst tweet</w:t>
      </w:r>
      <w:r w:rsidR="00704F95">
        <w:rPr>
          <w:rFonts w:ascii="Times New Roman" w:hAnsi="Times New Roman" w:cs="Times New Roman"/>
          <w:color w:val="000000"/>
        </w:rPr>
        <w:t>s</w:t>
      </w:r>
      <w:r>
        <w:rPr>
          <w:rFonts w:ascii="Times New Roman" w:hAnsi="Times New Roman" w:cs="Times New Roman"/>
          <w:color w:val="000000"/>
        </w:rPr>
        <w:t xml:space="preserve"> from their followers, we used</w:t>
      </w:r>
      <w:r w:rsidR="00704F95">
        <w:rPr>
          <w:rFonts w:ascii="Times New Roman" w:hAnsi="Times New Roman" w:cs="Times New Roman"/>
          <w:color w:val="000000"/>
        </w:rPr>
        <w:t xml:space="preserve"> p</w:t>
      </w:r>
      <w:r>
        <w:rPr>
          <w:rFonts w:ascii="Times New Roman" w:hAnsi="Times New Roman" w:cs="Times New Roman"/>
          <w:color w:val="000000"/>
        </w:rPr>
        <w:t>rincip</w:t>
      </w:r>
      <w:r w:rsidR="00704F95">
        <w:rPr>
          <w:rFonts w:ascii="Times New Roman" w:hAnsi="Times New Roman" w:cs="Times New Roman"/>
          <w:color w:val="000000"/>
        </w:rPr>
        <w:t>al c</w:t>
      </w:r>
      <w:r>
        <w:rPr>
          <w:rFonts w:ascii="Times New Roman" w:hAnsi="Times New Roman" w:cs="Times New Roman"/>
          <w:color w:val="000000"/>
        </w:rPr>
        <w:t xml:space="preserve">omponent </w:t>
      </w:r>
      <w:r w:rsidR="00704F95">
        <w:rPr>
          <w:rFonts w:ascii="Times New Roman" w:hAnsi="Times New Roman" w:cs="Times New Roman"/>
          <w:color w:val="000000"/>
        </w:rPr>
        <w:t>a</w:t>
      </w:r>
      <w:r>
        <w:rPr>
          <w:rFonts w:ascii="Times New Roman" w:hAnsi="Times New Roman" w:cs="Times New Roman"/>
          <w:color w:val="000000"/>
        </w:rPr>
        <w:t>nalysis to reduce the dimensionality of the data. We then used hierarchical clustering on these princip</w:t>
      </w:r>
      <w:r w:rsidR="00704F95">
        <w:rPr>
          <w:rFonts w:ascii="Times New Roman" w:hAnsi="Times New Roman" w:cs="Times New Roman"/>
          <w:color w:val="000000"/>
        </w:rPr>
        <w:t>al</w:t>
      </w:r>
      <w:r>
        <w:rPr>
          <w:rFonts w:ascii="Times New Roman" w:hAnsi="Times New Roman" w:cs="Times New Roman"/>
          <w:color w:val="000000"/>
        </w:rPr>
        <w:t xml:space="preserve"> components to find correlational clusters amongst their </w:t>
      </w:r>
      <w:proofErr w:type="gramStart"/>
      <w:r>
        <w:rPr>
          <w:rFonts w:ascii="Times New Roman" w:hAnsi="Times New Roman" w:cs="Times New Roman"/>
          <w:color w:val="000000"/>
        </w:rPr>
        <w:t>followers</w:t>
      </w:r>
      <w:proofErr w:type="gramEnd"/>
      <w:r>
        <w:rPr>
          <w:rFonts w:ascii="Times New Roman" w:hAnsi="Times New Roman" w:cs="Times New Roman"/>
          <w:color w:val="000000"/>
        </w:rPr>
        <w:t xml:space="preserve"> tweets in order to segment the market into different groups. In doing so we found 6 main marketing groups based on correlated interests. We believe that by focusing their attention on these </w:t>
      </w:r>
      <w:r w:rsidR="00704F95">
        <w:rPr>
          <w:rFonts w:ascii="Times New Roman" w:hAnsi="Times New Roman" w:cs="Times New Roman"/>
          <w:color w:val="000000"/>
        </w:rPr>
        <w:t>six</w:t>
      </w:r>
      <w:r>
        <w:rPr>
          <w:rFonts w:ascii="Times New Roman" w:hAnsi="Times New Roman" w:cs="Times New Roman"/>
          <w:color w:val="000000"/>
        </w:rPr>
        <w:t xml:space="preserve"> groups, NutrientH20 can direct their content in order to relate to these subgroups to further their sales. </w:t>
      </w:r>
      <w:bookmarkStart w:id="0" w:name="_GoBack"/>
      <w:bookmarkEnd w:id="0"/>
    </w:p>
    <w:p w14:paraId="4CE6A0FF" w14:textId="77777777" w:rsidR="00661738" w:rsidRDefault="00704F95"/>
    <w:sectPr w:rsidR="00661738" w:rsidSect="009E5D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E7"/>
    <w:rsid w:val="00592A3C"/>
    <w:rsid w:val="006C4C26"/>
    <w:rsid w:val="00704F95"/>
    <w:rsid w:val="0087369B"/>
    <w:rsid w:val="009C71E7"/>
    <w:rsid w:val="00E6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4406D"/>
  <w15:chartTrackingRefBased/>
  <w15:docId w15:val="{08DE2B0F-0F76-AC40-9C82-93DEDBC5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861</Characters>
  <Application>Microsoft Office Word</Application>
  <DocSecurity>0</DocSecurity>
  <Lines>7</Lines>
  <Paragraphs>2</Paragraphs>
  <ScaleCrop>false</ScaleCrop>
  <Company>Swagalicious, Inc.</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Tickoo, Shivam</dc:creator>
  <cp:keywords/>
  <dc:description/>
  <cp:lastModifiedBy>Tickoo, Shivam</cp:lastModifiedBy>
  <cp:revision>2</cp:revision>
  <dcterms:created xsi:type="dcterms:W3CDTF">2019-04-26T01:58:00Z</dcterms:created>
  <dcterms:modified xsi:type="dcterms:W3CDTF">2019-04-28T01:51:00Z</dcterms:modified>
</cp:coreProperties>
</file>