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E300" w14:textId="72995563" w:rsidR="00E273C8" w:rsidRPr="00714308" w:rsidRDefault="00AF6C70">
      <w:pPr>
        <w:rPr>
          <w:rFonts w:ascii="Aptos" w:hAnsi="Aptos"/>
          <w:b/>
          <w:bCs/>
          <w:sz w:val="32"/>
          <w:szCs w:val="32"/>
        </w:rPr>
      </w:pPr>
      <w:r w:rsidRPr="00714308">
        <w:rPr>
          <w:rFonts w:ascii="Aptos" w:hAnsi="Aptos"/>
          <w:b/>
          <w:bCs/>
          <w:sz w:val="32"/>
          <w:szCs w:val="32"/>
        </w:rPr>
        <w:t>PLAN: Using Graph Neural Networks to Estimate Atmospheric Parameters in the Scandinavian Thermosphere</w:t>
      </w:r>
    </w:p>
    <w:p w14:paraId="1294386F" w14:textId="77777777" w:rsidR="00F5681B" w:rsidRPr="00714308" w:rsidRDefault="00F5681B">
      <w:pPr>
        <w:rPr>
          <w:rFonts w:ascii="Aptos" w:hAnsi="Aptos"/>
          <w:b/>
          <w:bCs/>
          <w:sz w:val="32"/>
          <w:szCs w:val="32"/>
        </w:rPr>
      </w:pPr>
    </w:p>
    <w:p w14:paraId="19ADF438" w14:textId="178F7B06" w:rsidR="00F5681B" w:rsidRPr="00714308" w:rsidRDefault="00F5681B">
      <w:pPr>
        <w:rPr>
          <w:rFonts w:ascii="Aptos" w:hAnsi="Aptos"/>
          <w:b/>
          <w:bCs/>
          <w:sz w:val="28"/>
          <w:szCs w:val="28"/>
        </w:rPr>
      </w:pPr>
      <w:r w:rsidRPr="00714308">
        <w:rPr>
          <w:rFonts w:ascii="Aptos" w:hAnsi="Aptos"/>
          <w:b/>
          <w:bCs/>
          <w:sz w:val="28"/>
          <w:szCs w:val="28"/>
        </w:rPr>
        <w:t>Abstract</w:t>
      </w:r>
    </w:p>
    <w:p w14:paraId="643D75EA" w14:textId="77777777" w:rsidR="00EC2CB4" w:rsidRPr="00714308" w:rsidRDefault="00EC2CB4">
      <w:pPr>
        <w:rPr>
          <w:rFonts w:ascii="Aptos" w:hAnsi="Aptos"/>
          <w:b/>
          <w:bCs/>
          <w:sz w:val="32"/>
          <w:szCs w:val="32"/>
        </w:rPr>
      </w:pPr>
    </w:p>
    <w:p w14:paraId="7B993FF6" w14:textId="529FB1B1" w:rsidR="00EC2CB4" w:rsidRPr="00714308" w:rsidRDefault="00EC2CB4">
      <w:pPr>
        <w:rPr>
          <w:rFonts w:ascii="Aptos" w:hAnsi="Aptos"/>
          <w:b/>
          <w:bCs/>
          <w:sz w:val="28"/>
          <w:szCs w:val="28"/>
        </w:rPr>
      </w:pPr>
      <w:r w:rsidRPr="00714308">
        <w:rPr>
          <w:rFonts w:ascii="Aptos" w:hAnsi="Aptos"/>
          <w:b/>
          <w:bCs/>
          <w:sz w:val="28"/>
          <w:szCs w:val="28"/>
        </w:rPr>
        <w:t>Introduction</w:t>
      </w:r>
    </w:p>
    <w:p w14:paraId="250B0B9D" w14:textId="77777777" w:rsidR="00EC2CB4" w:rsidRPr="00714308" w:rsidRDefault="00EC2CB4">
      <w:pPr>
        <w:rPr>
          <w:rFonts w:ascii="Aptos" w:hAnsi="Aptos"/>
          <w:sz w:val="28"/>
          <w:szCs w:val="28"/>
        </w:rPr>
      </w:pPr>
    </w:p>
    <w:p w14:paraId="3CA244E3" w14:textId="1E357DAD" w:rsidR="003D0673" w:rsidRPr="00714308" w:rsidRDefault="003D0673" w:rsidP="003D0673">
      <w:pPr>
        <w:pStyle w:val="ListParagraph"/>
        <w:numPr>
          <w:ilvl w:val="0"/>
          <w:numId w:val="1"/>
        </w:numPr>
        <w:rPr>
          <w:rFonts w:ascii="Aptos" w:hAnsi="Aptos"/>
        </w:rPr>
      </w:pPr>
      <w:r w:rsidRPr="00714308">
        <w:rPr>
          <w:rFonts w:ascii="Aptos" w:hAnsi="Aptos"/>
        </w:rPr>
        <w:t>Introduce the classic issue of the need for better thermospheric parameter prediction for satellites in LEO</w:t>
      </w:r>
      <w:r w:rsidR="00255469" w:rsidRPr="00714308">
        <w:rPr>
          <w:rFonts w:ascii="Aptos" w:hAnsi="Aptos"/>
        </w:rPr>
        <w:t xml:space="preserve"> due to </w:t>
      </w:r>
      <w:r w:rsidR="008F7A19" w:rsidRPr="00714308">
        <w:rPr>
          <w:rFonts w:ascii="Aptos" w:hAnsi="Aptos"/>
        </w:rPr>
        <w:t xml:space="preserve">the </w:t>
      </w:r>
      <w:r w:rsidR="00255469" w:rsidRPr="00714308">
        <w:rPr>
          <w:rFonts w:ascii="Aptos" w:hAnsi="Aptos"/>
        </w:rPr>
        <w:t xml:space="preserve">hockey-stick curve and </w:t>
      </w:r>
      <w:r w:rsidR="008F7A19" w:rsidRPr="00714308">
        <w:rPr>
          <w:rFonts w:ascii="Aptos" w:hAnsi="Aptos"/>
        </w:rPr>
        <w:t xml:space="preserve">the </w:t>
      </w:r>
      <w:r w:rsidR="00255469" w:rsidRPr="00714308">
        <w:rPr>
          <w:rFonts w:ascii="Aptos" w:hAnsi="Aptos"/>
        </w:rPr>
        <w:t>need to avoid Kessler syndrome</w:t>
      </w:r>
      <w:r w:rsidR="008F7A19" w:rsidRPr="00714308">
        <w:rPr>
          <w:rFonts w:ascii="Aptos" w:hAnsi="Aptos"/>
        </w:rPr>
        <w:t>.</w:t>
      </w:r>
    </w:p>
    <w:p w14:paraId="0569CDCE" w14:textId="0523067B" w:rsidR="003D0673" w:rsidRPr="00714308" w:rsidRDefault="001E7C71" w:rsidP="003D0673">
      <w:pPr>
        <w:pStyle w:val="ListParagraph"/>
        <w:numPr>
          <w:ilvl w:val="0"/>
          <w:numId w:val="1"/>
        </w:numPr>
        <w:rPr>
          <w:rFonts w:ascii="Aptos" w:hAnsi="Aptos"/>
        </w:rPr>
      </w:pPr>
      <w:r w:rsidRPr="00714308">
        <w:rPr>
          <w:rFonts w:ascii="Aptos" w:hAnsi="Aptos"/>
        </w:rPr>
        <w:t xml:space="preserve">Discuss the current model types in use (empirical and physics-based), how they are deployed, and give a brief literature review on their accuracy (quantify) and why they need to be better – </w:t>
      </w:r>
      <w:r w:rsidR="008F7A19" w:rsidRPr="00714308">
        <w:rPr>
          <w:rFonts w:ascii="Aptos" w:hAnsi="Aptos"/>
        </w:rPr>
        <w:t>i.e.</w:t>
      </w:r>
      <w:r w:rsidRPr="00714308">
        <w:rPr>
          <w:rFonts w:ascii="Aptos" w:hAnsi="Aptos"/>
        </w:rPr>
        <w:t xml:space="preserve"> ho</w:t>
      </w:r>
      <w:r w:rsidR="00255469" w:rsidRPr="00714308">
        <w:rPr>
          <w:rFonts w:ascii="Aptos" w:hAnsi="Aptos"/>
        </w:rPr>
        <w:t>w</w:t>
      </w:r>
      <w:r w:rsidRPr="00714308">
        <w:rPr>
          <w:rFonts w:ascii="Aptos" w:hAnsi="Aptos"/>
        </w:rPr>
        <w:t xml:space="preserve"> their inaccuracy affects orbit propagation</w:t>
      </w:r>
      <w:r w:rsidR="008F7A19" w:rsidRPr="00714308">
        <w:rPr>
          <w:rFonts w:ascii="Aptos" w:hAnsi="Aptos"/>
        </w:rPr>
        <w:t>.</w:t>
      </w:r>
    </w:p>
    <w:p w14:paraId="3CB74185" w14:textId="03E09C67" w:rsidR="001E7C71" w:rsidRPr="00714308" w:rsidRDefault="001E7C71" w:rsidP="003D0673">
      <w:pPr>
        <w:pStyle w:val="ListParagraph"/>
        <w:numPr>
          <w:ilvl w:val="0"/>
          <w:numId w:val="1"/>
        </w:numPr>
        <w:rPr>
          <w:rFonts w:ascii="Aptos" w:hAnsi="Aptos"/>
        </w:rPr>
      </w:pPr>
      <w:r w:rsidRPr="00714308">
        <w:rPr>
          <w:rFonts w:ascii="Aptos" w:hAnsi="Aptos"/>
        </w:rPr>
        <w:t xml:space="preserve">Introduce the new age of ML/NN research, and the previous, recent success in many fields, including </w:t>
      </w:r>
      <w:r w:rsidR="008F7A19" w:rsidRPr="00714308">
        <w:rPr>
          <w:rFonts w:ascii="Aptos" w:hAnsi="Aptos"/>
        </w:rPr>
        <w:t xml:space="preserve">the </w:t>
      </w:r>
      <w:r w:rsidRPr="00714308">
        <w:rPr>
          <w:rFonts w:ascii="Aptos" w:hAnsi="Aptos"/>
        </w:rPr>
        <w:t>upper atmosphere</w:t>
      </w:r>
      <w:r w:rsidR="008F7A19" w:rsidRPr="00714308">
        <w:rPr>
          <w:rFonts w:ascii="Aptos" w:hAnsi="Aptos"/>
        </w:rPr>
        <w:t>.</w:t>
      </w:r>
    </w:p>
    <w:p w14:paraId="65DCE322" w14:textId="2D800177" w:rsidR="008F7A19" w:rsidRPr="00714308" w:rsidRDefault="008F7A19" w:rsidP="003D0673">
      <w:pPr>
        <w:pStyle w:val="ListParagraph"/>
        <w:numPr>
          <w:ilvl w:val="0"/>
          <w:numId w:val="1"/>
        </w:numPr>
        <w:rPr>
          <w:rFonts w:ascii="Aptos" w:hAnsi="Aptos"/>
        </w:rPr>
      </w:pPr>
      <w:r w:rsidRPr="00714308">
        <w:rPr>
          <w:rFonts w:ascii="Aptos" w:hAnsi="Aptos"/>
        </w:rPr>
        <w:t xml:space="preserve">Bring forward the novel approach of GNNs, why they have been chosen, and how </w:t>
      </w:r>
      <w:r w:rsidR="00210458" w:rsidRPr="00714308">
        <w:rPr>
          <w:rFonts w:ascii="Aptos" w:hAnsi="Aptos"/>
        </w:rPr>
        <w:t>they</w:t>
      </w:r>
      <w:r w:rsidRPr="00714308">
        <w:rPr>
          <w:rFonts w:ascii="Aptos" w:hAnsi="Aptos"/>
        </w:rPr>
        <w:t xml:space="preserve"> could be useful to the community</w:t>
      </w:r>
      <w:r w:rsidR="009507C1" w:rsidRPr="00714308">
        <w:rPr>
          <w:rFonts w:ascii="Aptos" w:hAnsi="Aptos"/>
        </w:rPr>
        <w:t xml:space="preserve"> (brief)</w:t>
      </w:r>
      <w:r w:rsidR="00BE613D" w:rsidRPr="00714308">
        <w:rPr>
          <w:rFonts w:ascii="Aptos" w:hAnsi="Aptos"/>
        </w:rPr>
        <w:t>.</w:t>
      </w:r>
    </w:p>
    <w:p w14:paraId="2F7795A1" w14:textId="4B6870B3" w:rsidR="00D65489" w:rsidRPr="00714308" w:rsidRDefault="00D65489" w:rsidP="003D0673">
      <w:pPr>
        <w:pStyle w:val="ListParagraph"/>
        <w:numPr>
          <w:ilvl w:val="0"/>
          <w:numId w:val="1"/>
        </w:numPr>
        <w:rPr>
          <w:rFonts w:ascii="Aptos" w:hAnsi="Aptos"/>
        </w:rPr>
      </w:pPr>
      <w:r w:rsidRPr="00714308">
        <w:rPr>
          <w:rFonts w:ascii="Aptos" w:hAnsi="Aptos"/>
        </w:rPr>
        <w:t xml:space="preserve">Introduce the idea of data assimilation and how having a more accurate network of temperature and wind speed predictions could be integrated into larger physics-based models for orbit propagation. </w:t>
      </w:r>
    </w:p>
    <w:p w14:paraId="4D261071" w14:textId="77777777" w:rsidR="00834FEA" w:rsidRPr="00714308" w:rsidRDefault="00834FEA" w:rsidP="00834FEA">
      <w:pPr>
        <w:rPr>
          <w:rFonts w:ascii="Aptos" w:hAnsi="Aptos"/>
        </w:rPr>
      </w:pPr>
    </w:p>
    <w:p w14:paraId="2481FBF1" w14:textId="77777777" w:rsidR="00EC2CB4" w:rsidRPr="00714308" w:rsidRDefault="00EC2CB4">
      <w:pPr>
        <w:rPr>
          <w:rFonts w:ascii="Aptos" w:hAnsi="Aptos"/>
          <w:b/>
          <w:bCs/>
          <w:sz w:val="28"/>
          <w:szCs w:val="28"/>
        </w:rPr>
      </w:pPr>
    </w:p>
    <w:p w14:paraId="4CDAC3CB" w14:textId="2AF3D1EF" w:rsidR="00EC2CB4" w:rsidRPr="00714308" w:rsidRDefault="00EC2CB4">
      <w:pPr>
        <w:rPr>
          <w:rFonts w:ascii="Aptos" w:hAnsi="Aptos"/>
          <w:b/>
          <w:bCs/>
          <w:sz w:val="28"/>
          <w:szCs w:val="28"/>
        </w:rPr>
      </w:pPr>
      <w:r w:rsidRPr="00714308">
        <w:rPr>
          <w:rFonts w:ascii="Aptos" w:hAnsi="Aptos"/>
          <w:b/>
          <w:bCs/>
          <w:sz w:val="28"/>
          <w:szCs w:val="28"/>
        </w:rPr>
        <w:t>Background</w:t>
      </w:r>
    </w:p>
    <w:p w14:paraId="255162FC" w14:textId="378B958C" w:rsidR="00EC2CB4" w:rsidRPr="00714308" w:rsidRDefault="00EC2CB4" w:rsidP="00FC31E6">
      <w:pPr>
        <w:rPr>
          <w:rFonts w:ascii="Aptos" w:hAnsi="Aptos"/>
          <w:b/>
          <w:bCs/>
          <w:sz w:val="28"/>
          <w:szCs w:val="28"/>
        </w:rPr>
      </w:pPr>
    </w:p>
    <w:p w14:paraId="7730B59C" w14:textId="018993A1" w:rsidR="00FC31E6" w:rsidRPr="00714308" w:rsidRDefault="009A4A61" w:rsidP="00FC31E6">
      <w:pPr>
        <w:pStyle w:val="ListParagraph"/>
        <w:numPr>
          <w:ilvl w:val="0"/>
          <w:numId w:val="4"/>
        </w:numPr>
        <w:rPr>
          <w:rFonts w:ascii="Aptos" w:hAnsi="Aptos"/>
        </w:rPr>
      </w:pPr>
      <w:r w:rsidRPr="00714308">
        <w:rPr>
          <w:rFonts w:ascii="Aptos" w:hAnsi="Aptos"/>
        </w:rPr>
        <w:t xml:space="preserve">Discuss Navier-Stokes, hydrostatic balance equations to explain how predicting temperatures and wind speeds at 200-250 km affects LEO satellites (slightly higher altitude). </w:t>
      </w:r>
    </w:p>
    <w:p w14:paraId="61F44CF6" w14:textId="5CD8232B" w:rsidR="009A4A61" w:rsidRPr="00714308" w:rsidRDefault="009A4A61" w:rsidP="00FC31E6">
      <w:pPr>
        <w:pStyle w:val="ListParagraph"/>
        <w:numPr>
          <w:ilvl w:val="0"/>
          <w:numId w:val="4"/>
        </w:numPr>
        <w:rPr>
          <w:rFonts w:ascii="Aptos" w:hAnsi="Aptos"/>
        </w:rPr>
      </w:pPr>
      <w:r w:rsidRPr="00714308">
        <w:rPr>
          <w:rFonts w:ascii="Aptos" w:hAnsi="Aptos"/>
        </w:rPr>
        <w:t>Explain how current atmospheric models calculate these parameters and their limitations.</w:t>
      </w:r>
    </w:p>
    <w:p w14:paraId="7EFD6A71" w14:textId="606CCAB6" w:rsidR="009A4A61" w:rsidRPr="00714308" w:rsidRDefault="009A4A61" w:rsidP="00FC31E6">
      <w:pPr>
        <w:pStyle w:val="ListParagraph"/>
        <w:numPr>
          <w:ilvl w:val="0"/>
          <w:numId w:val="4"/>
        </w:numPr>
        <w:rPr>
          <w:rFonts w:ascii="Aptos" w:hAnsi="Aptos"/>
        </w:rPr>
      </w:pPr>
      <w:r w:rsidRPr="00714308">
        <w:rPr>
          <w:rFonts w:ascii="Aptos" w:hAnsi="Aptos"/>
        </w:rPr>
        <w:t>Explain how GNNs have the potential to be superior, referencing past literature and referring to their formulation</w:t>
      </w:r>
      <w:r w:rsidR="00C25D3F" w:rsidRPr="00714308">
        <w:rPr>
          <w:rFonts w:ascii="Aptos" w:hAnsi="Aptos"/>
        </w:rPr>
        <w:t xml:space="preserve"> (NN architecture, node-edge</w:t>
      </w:r>
      <w:r w:rsidR="003822EB" w:rsidRPr="00714308">
        <w:rPr>
          <w:rFonts w:ascii="Aptos" w:hAnsi="Aptos"/>
        </w:rPr>
        <w:t>,</w:t>
      </w:r>
      <w:r w:rsidR="00C25D3F" w:rsidRPr="00714308">
        <w:rPr>
          <w:rFonts w:ascii="Aptos" w:hAnsi="Aptos"/>
        </w:rPr>
        <w:t xml:space="preserve"> etc)</w:t>
      </w:r>
      <w:r w:rsidR="00804246" w:rsidRPr="00714308">
        <w:rPr>
          <w:rFonts w:ascii="Aptos" w:hAnsi="Aptos"/>
        </w:rPr>
        <w:t>. Also</w:t>
      </w:r>
      <w:r w:rsidR="005309E8" w:rsidRPr="00714308">
        <w:rPr>
          <w:rFonts w:ascii="Aptos" w:hAnsi="Aptos"/>
        </w:rPr>
        <w:t>,</w:t>
      </w:r>
      <w:r w:rsidR="00804246" w:rsidRPr="00714308">
        <w:rPr>
          <w:rFonts w:ascii="Aptos" w:hAnsi="Aptos"/>
        </w:rPr>
        <w:t xml:space="preserve"> explain their superiority over standard ML/NN architectures.</w:t>
      </w:r>
    </w:p>
    <w:p w14:paraId="4DD689C6" w14:textId="37106152" w:rsidR="009A4A61" w:rsidRPr="00714308" w:rsidRDefault="009A4A61" w:rsidP="00FC31E6">
      <w:pPr>
        <w:pStyle w:val="ListParagraph"/>
        <w:numPr>
          <w:ilvl w:val="0"/>
          <w:numId w:val="4"/>
        </w:numPr>
        <w:rPr>
          <w:rFonts w:ascii="Aptos" w:hAnsi="Aptos"/>
        </w:rPr>
      </w:pPr>
      <w:r w:rsidRPr="00714308">
        <w:rPr>
          <w:rFonts w:ascii="Aptos" w:hAnsi="Aptos"/>
        </w:rPr>
        <w:t xml:space="preserve">Describe and explain how an increase in observations/model output in </w:t>
      </w:r>
      <w:r w:rsidRPr="00714308">
        <w:rPr>
          <w:rFonts w:ascii="Aptos" w:hAnsi="Aptos"/>
          <w:i/>
          <w:iCs/>
        </w:rPr>
        <w:t xml:space="preserve">any </w:t>
      </w:r>
      <w:r w:rsidRPr="00714308">
        <w:rPr>
          <w:rFonts w:ascii="Aptos" w:hAnsi="Aptos"/>
        </w:rPr>
        <w:t xml:space="preserve">region, but </w:t>
      </w:r>
      <w:proofErr w:type="gramStart"/>
      <w:r w:rsidRPr="00714308">
        <w:rPr>
          <w:rFonts w:ascii="Aptos" w:hAnsi="Aptos"/>
        </w:rPr>
        <w:t>in particular high-latitude</w:t>
      </w:r>
      <w:proofErr w:type="gramEnd"/>
      <w:r w:rsidR="00804246" w:rsidRPr="00714308">
        <w:rPr>
          <w:rFonts w:ascii="Aptos" w:hAnsi="Aptos"/>
        </w:rPr>
        <w:t xml:space="preserve"> regions</w:t>
      </w:r>
      <w:r w:rsidRPr="00714308">
        <w:rPr>
          <w:rFonts w:ascii="Aptos" w:hAnsi="Aptos"/>
        </w:rPr>
        <w:t xml:space="preserve">, </w:t>
      </w:r>
      <w:r w:rsidR="00C25D3F" w:rsidRPr="00714308">
        <w:rPr>
          <w:rFonts w:ascii="Aptos" w:hAnsi="Aptos"/>
        </w:rPr>
        <w:t>is</w:t>
      </w:r>
      <w:r w:rsidRPr="00714308">
        <w:rPr>
          <w:rFonts w:ascii="Aptos" w:hAnsi="Aptos"/>
        </w:rPr>
        <w:t xml:space="preserve"> beneficial in data assimilation and thus provides more accurate orbit propagation. </w:t>
      </w:r>
    </w:p>
    <w:p w14:paraId="13AE8C03" w14:textId="5D1CEB13" w:rsidR="003D0673" w:rsidRPr="00714308" w:rsidRDefault="00F608C3" w:rsidP="00E90AB8">
      <w:pPr>
        <w:pStyle w:val="ListParagraph"/>
        <w:numPr>
          <w:ilvl w:val="0"/>
          <w:numId w:val="4"/>
        </w:numPr>
        <w:rPr>
          <w:rFonts w:ascii="Aptos" w:hAnsi="Aptos"/>
        </w:rPr>
      </w:pPr>
      <w:r w:rsidRPr="00714308">
        <w:rPr>
          <w:rFonts w:ascii="Aptos" w:hAnsi="Aptos"/>
        </w:rPr>
        <w:t>Introduce the Fabry-Perot Interferometer, how it works, its accuracy, and how its data is underused, and should be incorporated into atmospheric state prediction algorithms</w:t>
      </w:r>
      <w:r w:rsidR="003822EB" w:rsidRPr="00714308">
        <w:rPr>
          <w:rFonts w:ascii="Aptos" w:hAnsi="Aptos"/>
        </w:rPr>
        <w:t>, particularly as there is such a rich network of observations in the Scandinavian region due to UCL.</w:t>
      </w:r>
    </w:p>
    <w:p w14:paraId="4D6DAC9F" w14:textId="77777777" w:rsidR="00834FEA" w:rsidRPr="00714308" w:rsidRDefault="00834FEA" w:rsidP="00834FEA">
      <w:pPr>
        <w:rPr>
          <w:rFonts w:ascii="Aptos" w:hAnsi="Aptos"/>
        </w:rPr>
      </w:pPr>
    </w:p>
    <w:p w14:paraId="0A1F9766" w14:textId="77777777" w:rsidR="00E90AB8" w:rsidRPr="00714308" w:rsidRDefault="00E90AB8" w:rsidP="00E90AB8">
      <w:pPr>
        <w:spacing w:before="100" w:beforeAutospacing="1" w:after="100" w:afterAutospacing="1"/>
        <w:outlineLvl w:val="1"/>
        <w:rPr>
          <w:rFonts w:ascii="Aptos" w:hAnsi="Aptos"/>
          <w:b/>
          <w:bCs/>
          <w:sz w:val="28"/>
          <w:szCs w:val="28"/>
        </w:rPr>
      </w:pPr>
      <w:r w:rsidRPr="00714308">
        <w:rPr>
          <w:rFonts w:ascii="Aptos" w:hAnsi="Aptos"/>
          <w:b/>
          <w:bCs/>
          <w:sz w:val="28"/>
          <w:szCs w:val="28"/>
        </w:rPr>
        <w:t>Methodology</w:t>
      </w:r>
    </w:p>
    <w:p w14:paraId="78FFDC3F" w14:textId="77777777" w:rsidR="00E90AB8" w:rsidRPr="00714308" w:rsidRDefault="00E90AB8" w:rsidP="00E90AB8">
      <w:pPr>
        <w:spacing w:before="100" w:beforeAutospacing="1" w:after="100" w:afterAutospacing="1"/>
        <w:outlineLvl w:val="2"/>
        <w:rPr>
          <w:rFonts w:ascii="Aptos" w:hAnsi="Aptos"/>
          <w:b/>
          <w:bCs/>
        </w:rPr>
      </w:pPr>
      <w:r w:rsidRPr="00714308">
        <w:rPr>
          <w:rFonts w:ascii="Aptos" w:hAnsi="Aptos"/>
          <w:b/>
          <w:bCs/>
        </w:rPr>
        <w:t>Data Processing for FPI, IMF, and Geomagnetic Data Sources</w:t>
      </w:r>
    </w:p>
    <w:p w14:paraId="0AB165EF" w14:textId="610FC42E" w:rsidR="00E90AB8" w:rsidRPr="00714308" w:rsidRDefault="00E90AB8" w:rsidP="00E90AB8">
      <w:pPr>
        <w:numPr>
          <w:ilvl w:val="0"/>
          <w:numId w:val="11"/>
        </w:numPr>
        <w:spacing w:before="100" w:beforeAutospacing="1" w:after="100" w:afterAutospacing="1"/>
        <w:rPr>
          <w:rFonts w:ascii="Aptos" w:hAnsi="Aptos"/>
        </w:rPr>
      </w:pPr>
      <w:r w:rsidRPr="00714308">
        <w:rPr>
          <w:rFonts w:ascii="Aptos" w:hAnsi="Aptos"/>
        </w:rPr>
        <w:lastRenderedPageBreak/>
        <w:t>The study utili</w:t>
      </w:r>
      <w:r w:rsidR="008A63F2" w:rsidRPr="00714308">
        <w:rPr>
          <w:rFonts w:ascii="Aptos" w:hAnsi="Aptos"/>
        </w:rPr>
        <w:t>s</w:t>
      </w:r>
      <w:r w:rsidRPr="00714308">
        <w:rPr>
          <w:rFonts w:ascii="Aptos" w:hAnsi="Aptos"/>
        </w:rPr>
        <w:t>es Fabry–</w:t>
      </w:r>
      <w:proofErr w:type="spellStart"/>
      <w:r w:rsidRPr="00714308">
        <w:rPr>
          <w:rFonts w:ascii="Aptos" w:hAnsi="Aptos"/>
        </w:rPr>
        <w:t>Pérot</w:t>
      </w:r>
      <w:proofErr w:type="spellEnd"/>
      <w:r w:rsidRPr="00714308">
        <w:rPr>
          <w:rFonts w:ascii="Aptos" w:hAnsi="Aptos"/>
        </w:rPr>
        <w:t xml:space="preserve"> Interferometer (FPI), Interplanetary Magnetic Field (IMF), and geomagnetic index data obtained from publicly available scientific repositories, including instrument-specific data archives and space weather databases.</w:t>
      </w:r>
    </w:p>
    <w:p w14:paraId="52A03DD7" w14:textId="559B1D2F" w:rsidR="00E90AB8" w:rsidRPr="00714308" w:rsidRDefault="00E90AB8" w:rsidP="00E90AB8">
      <w:pPr>
        <w:numPr>
          <w:ilvl w:val="0"/>
          <w:numId w:val="11"/>
        </w:numPr>
        <w:spacing w:before="100" w:beforeAutospacing="1" w:after="100" w:afterAutospacing="1"/>
        <w:rPr>
          <w:rFonts w:ascii="Aptos" w:hAnsi="Aptos"/>
        </w:rPr>
      </w:pPr>
      <w:r w:rsidRPr="00714308">
        <w:rPr>
          <w:rFonts w:ascii="Aptos" w:hAnsi="Aptos"/>
        </w:rPr>
        <w:t xml:space="preserve">The raw datasets are provided in heterogeneous formats (e.g., CSV, CDF, and </w:t>
      </w:r>
      <w:proofErr w:type="spellStart"/>
      <w:r w:rsidRPr="00714308">
        <w:rPr>
          <w:rFonts w:ascii="Aptos" w:hAnsi="Aptos"/>
        </w:rPr>
        <w:t>NetCDF</w:t>
      </w:r>
      <w:proofErr w:type="spellEnd"/>
      <w:r w:rsidRPr="00714308">
        <w:rPr>
          <w:rFonts w:ascii="Aptos" w:hAnsi="Aptos"/>
        </w:rPr>
        <w:t>) and are converted into a unified, machine-readable format through standardi</w:t>
      </w:r>
      <w:r w:rsidR="008A63F2" w:rsidRPr="00714308">
        <w:rPr>
          <w:rFonts w:ascii="Aptos" w:hAnsi="Aptos"/>
        </w:rPr>
        <w:t>s</w:t>
      </w:r>
      <w:r w:rsidRPr="00714308">
        <w:rPr>
          <w:rFonts w:ascii="Aptos" w:hAnsi="Aptos"/>
        </w:rPr>
        <w:t>ed parsing, temporal alignment, and normali</w:t>
      </w:r>
      <w:r w:rsidR="008A63F2" w:rsidRPr="00714308">
        <w:rPr>
          <w:rFonts w:ascii="Aptos" w:hAnsi="Aptos"/>
        </w:rPr>
        <w:t>s</w:t>
      </w:r>
      <w:r w:rsidRPr="00714308">
        <w:rPr>
          <w:rFonts w:ascii="Aptos" w:hAnsi="Aptos"/>
        </w:rPr>
        <w:t>ation procedures to create a dataset suitable for input into a Graph Neural Network (GNN).</w:t>
      </w:r>
    </w:p>
    <w:p w14:paraId="68714DE6" w14:textId="77777777" w:rsidR="00E90AB8" w:rsidRPr="00714308" w:rsidRDefault="00E90AB8" w:rsidP="00E90AB8">
      <w:pPr>
        <w:numPr>
          <w:ilvl w:val="0"/>
          <w:numId w:val="11"/>
        </w:numPr>
        <w:spacing w:before="100" w:beforeAutospacing="1" w:after="100" w:afterAutospacing="1"/>
        <w:rPr>
          <w:rFonts w:ascii="Aptos" w:hAnsi="Aptos"/>
        </w:rPr>
      </w:pPr>
      <w:r w:rsidRPr="00714308">
        <w:rPr>
          <w:rFonts w:ascii="Aptos" w:hAnsi="Aptos"/>
        </w:rPr>
        <w:t>Data profiling is conducted to identify missing values, outliers, temporal inconsistencies, and measurement anomalies. Decisions such as interpolation, filtering, or data exclusion are made based on physical plausibility, data coverage, and their potential impact on model stability.</w:t>
      </w:r>
    </w:p>
    <w:p w14:paraId="5DC666DD" w14:textId="451828CC" w:rsidR="00E90AB8" w:rsidRPr="00714308" w:rsidRDefault="00E90AB8" w:rsidP="00E90AB8">
      <w:pPr>
        <w:numPr>
          <w:ilvl w:val="0"/>
          <w:numId w:val="11"/>
        </w:numPr>
        <w:spacing w:before="100" w:beforeAutospacing="1" w:after="100" w:afterAutospacing="1"/>
        <w:rPr>
          <w:rFonts w:ascii="Aptos" w:hAnsi="Aptos"/>
        </w:rPr>
      </w:pPr>
      <w:r w:rsidRPr="00714308">
        <w:rPr>
          <w:rFonts w:ascii="Aptos" w:hAnsi="Aptos"/>
        </w:rPr>
        <w:t>The processed datasets are merged using a common temporal reference, ensuring synchroni</w:t>
      </w:r>
      <w:r w:rsidR="008A63F2" w:rsidRPr="00714308">
        <w:rPr>
          <w:rFonts w:ascii="Aptos" w:hAnsi="Aptos"/>
        </w:rPr>
        <w:t>s</w:t>
      </w:r>
      <w:r w:rsidRPr="00714308">
        <w:rPr>
          <w:rFonts w:ascii="Aptos" w:hAnsi="Aptos"/>
        </w:rPr>
        <w:t>ed observations across all data sources while preserving spatial and physical relationships relevant to upper-atmospheric dynamics.</w:t>
      </w:r>
    </w:p>
    <w:p w14:paraId="0651B5A1" w14:textId="208F4F5D" w:rsidR="00E90AB8" w:rsidRPr="00714308" w:rsidRDefault="00E90AB8" w:rsidP="00E90AB8">
      <w:pPr>
        <w:numPr>
          <w:ilvl w:val="0"/>
          <w:numId w:val="11"/>
        </w:numPr>
        <w:spacing w:before="100" w:beforeAutospacing="1" w:after="100" w:afterAutospacing="1"/>
        <w:rPr>
          <w:rFonts w:ascii="Aptos" w:hAnsi="Aptos"/>
        </w:rPr>
      </w:pPr>
      <w:r w:rsidRPr="00714308">
        <w:rPr>
          <w:rFonts w:ascii="Aptos" w:hAnsi="Aptos"/>
        </w:rPr>
        <w:t>Data validity is ensured through consistency checks, comparison with known physical bounds, and cross-referencing overlapping measurements across independent data sources.</w:t>
      </w:r>
    </w:p>
    <w:p w14:paraId="07B1A4A1" w14:textId="77777777" w:rsidR="00E90AB8" w:rsidRPr="00714308" w:rsidRDefault="00E90AB8" w:rsidP="00E90AB8">
      <w:pPr>
        <w:spacing w:before="100" w:beforeAutospacing="1" w:after="100" w:afterAutospacing="1"/>
        <w:outlineLvl w:val="2"/>
        <w:rPr>
          <w:rFonts w:ascii="Aptos" w:hAnsi="Aptos"/>
          <w:b/>
          <w:bCs/>
        </w:rPr>
      </w:pPr>
      <w:r w:rsidRPr="00714308">
        <w:rPr>
          <w:rFonts w:ascii="Aptos" w:hAnsi="Aptos"/>
          <w:b/>
          <w:bCs/>
        </w:rPr>
        <w:t>PyTorch GNN Data Object Creation</w:t>
      </w:r>
    </w:p>
    <w:p w14:paraId="45055E60" w14:textId="77777777" w:rsidR="00E90AB8" w:rsidRPr="00714308" w:rsidRDefault="00E90AB8" w:rsidP="00E90AB8">
      <w:pPr>
        <w:numPr>
          <w:ilvl w:val="0"/>
          <w:numId w:val="12"/>
        </w:numPr>
        <w:spacing w:before="100" w:beforeAutospacing="1" w:after="100" w:afterAutospacing="1"/>
        <w:rPr>
          <w:rFonts w:ascii="Aptos" w:hAnsi="Aptos"/>
        </w:rPr>
      </w:pPr>
      <w:r w:rsidRPr="00714308">
        <w:rPr>
          <w:rFonts w:ascii="Aptos" w:hAnsi="Aptos"/>
        </w:rPr>
        <w:t>The PyTorch Geometric data object is used to represent the graph structure, consisting of node features, edge indices, and optional edge attributes and labels.</w:t>
      </w:r>
    </w:p>
    <w:p w14:paraId="7A0250F4" w14:textId="77777777" w:rsidR="00E90AB8" w:rsidRPr="00714308" w:rsidRDefault="00E90AB8" w:rsidP="00E90AB8">
      <w:pPr>
        <w:numPr>
          <w:ilvl w:val="0"/>
          <w:numId w:val="12"/>
        </w:numPr>
        <w:spacing w:before="100" w:beforeAutospacing="1" w:after="100" w:afterAutospacing="1"/>
        <w:rPr>
          <w:rFonts w:ascii="Aptos" w:hAnsi="Aptos"/>
        </w:rPr>
      </w:pPr>
      <w:r w:rsidRPr="00714308">
        <w:rPr>
          <w:rFonts w:ascii="Aptos" w:hAnsi="Aptos"/>
        </w:rPr>
        <w:t>The processed datasets are transformed into PyTorch data objects by mapping physical measurements to node features, defining edges based on spatial, temporal, or physical relationships, and encoding target variables for supervised learning.</w:t>
      </w:r>
    </w:p>
    <w:p w14:paraId="06EE218D" w14:textId="5E535541" w:rsidR="00E90AB8" w:rsidRPr="00714308" w:rsidRDefault="00E90AB8" w:rsidP="00E90AB8">
      <w:pPr>
        <w:numPr>
          <w:ilvl w:val="0"/>
          <w:numId w:val="12"/>
        </w:numPr>
        <w:spacing w:before="100" w:beforeAutospacing="1" w:after="100" w:afterAutospacing="1"/>
        <w:rPr>
          <w:rFonts w:ascii="Aptos" w:hAnsi="Aptos"/>
        </w:rPr>
      </w:pPr>
      <w:r w:rsidRPr="00714308">
        <w:rPr>
          <w:rFonts w:ascii="Aptos" w:hAnsi="Aptos"/>
        </w:rPr>
        <w:t>These data objects are ingested into the GNN architecture through PyTorch Geometric data loaders, enabling efficient batching, shuffling, and parallel processing during model training and evaluation.</w:t>
      </w:r>
    </w:p>
    <w:p w14:paraId="5B18EEC6" w14:textId="457CDD8C" w:rsidR="008A63F2" w:rsidRPr="00714308" w:rsidRDefault="008A63F2" w:rsidP="00E90AB8">
      <w:pPr>
        <w:numPr>
          <w:ilvl w:val="0"/>
          <w:numId w:val="12"/>
        </w:numPr>
        <w:spacing w:before="100" w:beforeAutospacing="1" w:after="100" w:afterAutospacing="1"/>
        <w:rPr>
          <w:rFonts w:ascii="Aptos" w:hAnsi="Aptos"/>
        </w:rPr>
      </w:pPr>
      <w:r w:rsidRPr="00714308">
        <w:rPr>
          <w:rFonts w:ascii="Aptos" w:hAnsi="Aptos"/>
        </w:rPr>
        <w:t>Past time-series data for IMF and the Geomagnetic indices are also ingested into the data object, where the number of time steps and the time between them is set by the user prior to training – these are added as columns to the data object</w:t>
      </w:r>
    </w:p>
    <w:p w14:paraId="1E557F9B" w14:textId="19C0DCEF" w:rsidR="008A63F2" w:rsidRPr="00714308" w:rsidRDefault="008A63F2" w:rsidP="00E90AB8">
      <w:pPr>
        <w:numPr>
          <w:ilvl w:val="0"/>
          <w:numId w:val="12"/>
        </w:numPr>
        <w:spacing w:before="100" w:beforeAutospacing="1" w:after="100" w:afterAutospacing="1"/>
        <w:rPr>
          <w:rFonts w:ascii="Aptos" w:hAnsi="Aptos"/>
        </w:rPr>
      </w:pPr>
      <w:r w:rsidRPr="00714308">
        <w:rPr>
          <w:rFonts w:ascii="Aptos" w:hAnsi="Aptos"/>
        </w:rPr>
        <w:t>Principal Component Analysis is performed to reduce the complexity of the dataset for faster computation, whilst obtaining the same accuracy scores.</w:t>
      </w:r>
    </w:p>
    <w:p w14:paraId="7889C0FC" w14:textId="77777777" w:rsidR="00E90AB8" w:rsidRPr="00714308" w:rsidRDefault="00E90AB8" w:rsidP="00E90AB8">
      <w:pPr>
        <w:spacing w:before="100" w:beforeAutospacing="1" w:after="100" w:afterAutospacing="1"/>
        <w:outlineLvl w:val="2"/>
        <w:rPr>
          <w:rFonts w:ascii="Aptos" w:hAnsi="Aptos"/>
          <w:b/>
          <w:bCs/>
        </w:rPr>
      </w:pPr>
      <w:r w:rsidRPr="00714308">
        <w:rPr>
          <w:rFonts w:ascii="Aptos" w:hAnsi="Aptos"/>
          <w:b/>
          <w:bCs/>
        </w:rPr>
        <w:t>GNN Usage on GPU</w:t>
      </w:r>
    </w:p>
    <w:p w14:paraId="57BD8E8A" w14:textId="77777777" w:rsidR="00E90AB8" w:rsidRPr="00714308" w:rsidRDefault="00E90AB8" w:rsidP="00E90AB8">
      <w:pPr>
        <w:numPr>
          <w:ilvl w:val="0"/>
          <w:numId w:val="13"/>
        </w:numPr>
        <w:spacing w:before="100" w:beforeAutospacing="1" w:after="100" w:afterAutospacing="1"/>
        <w:rPr>
          <w:rFonts w:ascii="Aptos" w:hAnsi="Aptos"/>
        </w:rPr>
      </w:pPr>
      <w:r w:rsidRPr="00714308">
        <w:rPr>
          <w:rFonts w:ascii="Aptos" w:hAnsi="Aptos"/>
        </w:rPr>
        <w:t>GPU acceleration is employed to significantly reduce training time and enable the efficient processing of large graph structures and high-dimensional feature spaces inherent in geophysical datasets.</w:t>
      </w:r>
    </w:p>
    <w:p w14:paraId="1E121BE0" w14:textId="57C1B716" w:rsidR="00E90AB8" w:rsidRPr="00714308" w:rsidRDefault="00E90AB8" w:rsidP="00E90AB8">
      <w:pPr>
        <w:numPr>
          <w:ilvl w:val="0"/>
          <w:numId w:val="13"/>
        </w:numPr>
        <w:spacing w:before="100" w:beforeAutospacing="1" w:after="100" w:afterAutospacing="1"/>
        <w:rPr>
          <w:rFonts w:ascii="Aptos" w:hAnsi="Aptos"/>
        </w:rPr>
      </w:pPr>
      <w:r w:rsidRPr="00714308">
        <w:rPr>
          <w:rFonts w:ascii="Aptos" w:hAnsi="Aptos"/>
        </w:rPr>
        <w:t>Key GNN hyperparameters, including learning rate, number of layers, hidden dimensions, and message-passing depth, are selected based on prior studies, empirical testing, and computational constraints to balance model complexity and generali</w:t>
      </w:r>
      <w:r w:rsidR="00EF2D28" w:rsidRPr="00714308">
        <w:rPr>
          <w:rFonts w:ascii="Aptos" w:hAnsi="Aptos"/>
        </w:rPr>
        <w:t>s</w:t>
      </w:r>
      <w:r w:rsidRPr="00714308">
        <w:rPr>
          <w:rFonts w:ascii="Aptos" w:hAnsi="Aptos"/>
        </w:rPr>
        <w:t>ation.</w:t>
      </w:r>
    </w:p>
    <w:p w14:paraId="37C42EC0" w14:textId="77777777" w:rsidR="00E90AB8" w:rsidRPr="00714308" w:rsidRDefault="00E90AB8" w:rsidP="00E90AB8">
      <w:pPr>
        <w:numPr>
          <w:ilvl w:val="0"/>
          <w:numId w:val="13"/>
        </w:numPr>
        <w:spacing w:before="100" w:beforeAutospacing="1" w:after="100" w:afterAutospacing="1"/>
        <w:rPr>
          <w:rFonts w:ascii="Aptos" w:hAnsi="Aptos"/>
        </w:rPr>
      </w:pPr>
      <w:r w:rsidRPr="00714308">
        <w:rPr>
          <w:rFonts w:ascii="Aptos" w:hAnsi="Aptos"/>
        </w:rPr>
        <w:lastRenderedPageBreak/>
        <w:t>GNN training scripts are executed using PyTorch with CUDA support, allowing for reproducible experimentation and scalable model training.</w:t>
      </w:r>
    </w:p>
    <w:p w14:paraId="17D493CA" w14:textId="48A03523" w:rsidR="00E90AB8" w:rsidRPr="00714308" w:rsidRDefault="00E90AB8" w:rsidP="00E90AB8">
      <w:pPr>
        <w:numPr>
          <w:ilvl w:val="0"/>
          <w:numId w:val="13"/>
        </w:numPr>
        <w:spacing w:before="100" w:beforeAutospacing="1" w:after="100" w:afterAutospacing="1"/>
        <w:rPr>
          <w:rFonts w:ascii="Aptos" w:hAnsi="Aptos"/>
        </w:rPr>
      </w:pPr>
      <w:r w:rsidRPr="00714308">
        <w:rPr>
          <w:rFonts w:ascii="Aptos" w:hAnsi="Aptos"/>
        </w:rPr>
        <w:t>Model convergence and peak performance are determined by monitoring validation loss, evaluation metrics, and learning curves to identify saturation or degradation in model improvement.</w:t>
      </w:r>
    </w:p>
    <w:p w14:paraId="513667A6" w14:textId="77777777" w:rsidR="00E90AB8" w:rsidRPr="00714308" w:rsidRDefault="00E90AB8" w:rsidP="00E90AB8">
      <w:pPr>
        <w:spacing w:before="100" w:beforeAutospacing="1" w:after="100" w:afterAutospacing="1"/>
        <w:outlineLvl w:val="2"/>
        <w:rPr>
          <w:rFonts w:ascii="Aptos" w:hAnsi="Aptos"/>
          <w:b/>
          <w:bCs/>
        </w:rPr>
      </w:pPr>
      <w:r w:rsidRPr="00714308">
        <w:rPr>
          <w:rFonts w:ascii="Aptos" w:hAnsi="Aptos"/>
          <w:b/>
          <w:bCs/>
        </w:rPr>
        <w:t>Model Validation</w:t>
      </w:r>
    </w:p>
    <w:p w14:paraId="2F333F25" w14:textId="77777777" w:rsidR="00E90AB8" w:rsidRPr="00714308" w:rsidRDefault="00E90AB8" w:rsidP="00E90AB8">
      <w:pPr>
        <w:numPr>
          <w:ilvl w:val="0"/>
          <w:numId w:val="14"/>
        </w:numPr>
        <w:spacing w:before="100" w:beforeAutospacing="1" w:after="100" w:afterAutospacing="1"/>
        <w:rPr>
          <w:rFonts w:ascii="Aptos" w:hAnsi="Aptos"/>
        </w:rPr>
      </w:pPr>
      <w:r w:rsidRPr="00714308">
        <w:rPr>
          <w:rFonts w:ascii="Aptos" w:hAnsi="Aptos"/>
        </w:rPr>
        <w:t>Model validity is assessed through quantitative evaluation metrics and qualitative physical consistency checks to ensure that predictions are both statistically sound and physically meaningful.</w:t>
      </w:r>
    </w:p>
    <w:p w14:paraId="5C0A413C" w14:textId="77777777" w:rsidR="00E90AB8" w:rsidRPr="00714308" w:rsidRDefault="00E90AB8" w:rsidP="00E90AB8">
      <w:pPr>
        <w:numPr>
          <w:ilvl w:val="0"/>
          <w:numId w:val="14"/>
        </w:numPr>
        <w:spacing w:before="100" w:beforeAutospacing="1" w:after="100" w:afterAutospacing="1"/>
        <w:rPr>
          <w:rFonts w:ascii="Aptos" w:hAnsi="Aptos"/>
        </w:rPr>
      </w:pPr>
      <w:r w:rsidRPr="00714308">
        <w:rPr>
          <w:rFonts w:ascii="Aptos" w:hAnsi="Aptos"/>
        </w:rPr>
        <w:t>Independent datasets, including WINDII observations, additional FPI measurements, and outputs from the MSIS atmospheric model, are used as external validation sources.</w:t>
      </w:r>
    </w:p>
    <w:p w14:paraId="10758FFD" w14:textId="77777777" w:rsidR="00E90AB8" w:rsidRPr="00714308" w:rsidRDefault="00E90AB8" w:rsidP="00E90AB8">
      <w:pPr>
        <w:numPr>
          <w:ilvl w:val="0"/>
          <w:numId w:val="14"/>
        </w:numPr>
        <w:spacing w:before="100" w:beforeAutospacing="1" w:after="100" w:afterAutospacing="1"/>
        <w:rPr>
          <w:rFonts w:ascii="Aptos" w:hAnsi="Aptos"/>
        </w:rPr>
      </w:pPr>
      <w:r w:rsidRPr="00714308">
        <w:rPr>
          <w:rFonts w:ascii="Aptos" w:hAnsi="Aptos"/>
        </w:rPr>
        <w:t>Model accuracy thresholds are defined based on observational uncertainty and domain-specific requirements, and the extent to which model performance translates to real-world predictive capability is critically evaluated.</w:t>
      </w:r>
    </w:p>
    <w:p w14:paraId="42253AAE" w14:textId="77777777" w:rsidR="00546745" w:rsidRPr="00714308" w:rsidRDefault="00546745" w:rsidP="00546745">
      <w:pPr>
        <w:pStyle w:val="ListParagraph"/>
        <w:rPr>
          <w:rFonts w:ascii="Aptos" w:hAnsi="Aptos"/>
        </w:rPr>
      </w:pPr>
    </w:p>
    <w:p w14:paraId="68898F23" w14:textId="601110A2" w:rsidR="00EC2CB4" w:rsidRPr="00714308" w:rsidRDefault="00EC2CB4">
      <w:pPr>
        <w:rPr>
          <w:rFonts w:ascii="Aptos" w:hAnsi="Aptos"/>
          <w:b/>
          <w:bCs/>
          <w:sz w:val="28"/>
          <w:szCs w:val="28"/>
        </w:rPr>
      </w:pPr>
      <w:r w:rsidRPr="00714308">
        <w:rPr>
          <w:rFonts w:ascii="Aptos" w:hAnsi="Aptos"/>
          <w:b/>
          <w:bCs/>
          <w:sz w:val="28"/>
          <w:szCs w:val="28"/>
        </w:rPr>
        <w:t>Results</w:t>
      </w:r>
    </w:p>
    <w:p w14:paraId="72D86E1B" w14:textId="77777777" w:rsidR="00EC2CB4" w:rsidRPr="00714308" w:rsidRDefault="00EC2CB4">
      <w:pPr>
        <w:rPr>
          <w:rFonts w:ascii="Aptos" w:hAnsi="Aptos"/>
          <w:b/>
          <w:bCs/>
          <w:sz w:val="28"/>
          <w:szCs w:val="28"/>
        </w:rPr>
      </w:pPr>
    </w:p>
    <w:p w14:paraId="764394E2" w14:textId="4B28ECA0" w:rsidR="00CE64E7" w:rsidRPr="00714308" w:rsidRDefault="00CE64E7" w:rsidP="00CE64E7">
      <w:pPr>
        <w:pStyle w:val="ListParagraph"/>
        <w:numPr>
          <w:ilvl w:val="0"/>
          <w:numId w:val="9"/>
        </w:numPr>
        <w:rPr>
          <w:rFonts w:ascii="Aptos" w:hAnsi="Aptos"/>
        </w:rPr>
      </w:pPr>
      <w:r w:rsidRPr="00714308">
        <w:rPr>
          <w:rFonts w:ascii="Aptos" w:hAnsi="Aptos"/>
        </w:rPr>
        <w:t>Table of results for different model types, different drivers (e.g. F30 v</w:t>
      </w:r>
      <w:r w:rsidR="00EF2D28" w:rsidRPr="00714308">
        <w:rPr>
          <w:rFonts w:ascii="Aptos" w:hAnsi="Aptos"/>
        </w:rPr>
        <w:t>s</w:t>
      </w:r>
      <w:r w:rsidRPr="00714308">
        <w:rPr>
          <w:rFonts w:ascii="Aptos" w:hAnsi="Aptos"/>
        </w:rPr>
        <w:t xml:space="preserve"> F10.7, Dst vs no Dst</w:t>
      </w:r>
      <w:r w:rsidR="00EF2D28" w:rsidRPr="00714308">
        <w:rPr>
          <w:rFonts w:ascii="Aptos" w:hAnsi="Aptos"/>
        </w:rPr>
        <w:t>,</w:t>
      </w:r>
      <w:r w:rsidRPr="00714308">
        <w:rPr>
          <w:rFonts w:ascii="Aptos" w:hAnsi="Aptos"/>
        </w:rPr>
        <w:t xml:space="preserve"> etc.)</w:t>
      </w:r>
    </w:p>
    <w:p w14:paraId="0C713BEF" w14:textId="0034CE2C" w:rsidR="00CE64E7" w:rsidRPr="00714308" w:rsidRDefault="00CE64E7" w:rsidP="00CE64E7">
      <w:pPr>
        <w:pStyle w:val="ListParagraph"/>
        <w:numPr>
          <w:ilvl w:val="0"/>
          <w:numId w:val="9"/>
        </w:numPr>
        <w:rPr>
          <w:rFonts w:ascii="Aptos" w:hAnsi="Aptos"/>
        </w:rPr>
      </w:pPr>
      <w:r w:rsidRPr="00714308">
        <w:rPr>
          <w:rFonts w:ascii="Aptos" w:hAnsi="Aptos"/>
        </w:rPr>
        <w:t>Plots for significant storm-periods (e.g. Oct 2003) and for quiet periods to see visually on a time-series graph how it compares to MSIS and other models (could use JB2008, WAM-IPE, TIE-GCM and/or DTM)</w:t>
      </w:r>
    </w:p>
    <w:p w14:paraId="48DCDA96" w14:textId="093110B4" w:rsidR="004D308B" w:rsidRPr="00714308" w:rsidRDefault="004D308B" w:rsidP="004D308B">
      <w:pPr>
        <w:pStyle w:val="ListParagraph"/>
        <w:numPr>
          <w:ilvl w:val="0"/>
          <w:numId w:val="9"/>
        </w:numPr>
        <w:rPr>
          <w:rFonts w:ascii="Aptos" w:hAnsi="Aptos"/>
        </w:rPr>
      </w:pPr>
      <w:r w:rsidRPr="00714308">
        <w:rPr>
          <w:rFonts w:ascii="Aptos" w:hAnsi="Aptos"/>
        </w:rPr>
        <w:t xml:space="preserve">Taylor plots (see Sean Elvidge), for different model types and </w:t>
      </w:r>
      <w:proofErr w:type="gramStart"/>
      <w:r w:rsidR="008A382A" w:rsidRPr="00714308">
        <w:rPr>
          <w:rFonts w:ascii="Aptos" w:hAnsi="Aptos"/>
        </w:rPr>
        <w:t>drivers</w:t>
      </w:r>
      <w:proofErr w:type="gramEnd"/>
      <w:r w:rsidR="008A382A" w:rsidRPr="00714308">
        <w:rPr>
          <w:rFonts w:ascii="Aptos" w:hAnsi="Aptos"/>
        </w:rPr>
        <w:t xml:space="preserve"> </w:t>
      </w:r>
      <w:r w:rsidRPr="00714308">
        <w:rPr>
          <w:rFonts w:ascii="Aptos" w:hAnsi="Aptos"/>
        </w:rPr>
        <w:t>vs the other models listed above for larger time periods (a year, a solar</w:t>
      </w:r>
      <w:r w:rsidR="00EF2D28" w:rsidRPr="00714308">
        <w:rPr>
          <w:rFonts w:ascii="Aptos" w:hAnsi="Aptos"/>
        </w:rPr>
        <w:t xml:space="preserve"> </w:t>
      </w:r>
      <w:r w:rsidRPr="00714308">
        <w:rPr>
          <w:rFonts w:ascii="Aptos" w:hAnsi="Aptos"/>
        </w:rPr>
        <w:t>cycle, solar max</w:t>
      </w:r>
      <w:r w:rsidR="00EF2D28" w:rsidRPr="00714308">
        <w:rPr>
          <w:rFonts w:ascii="Aptos" w:hAnsi="Aptos"/>
        </w:rPr>
        <w:t>imum</w:t>
      </w:r>
      <w:r w:rsidRPr="00714308">
        <w:rPr>
          <w:rFonts w:ascii="Aptos" w:hAnsi="Aptos"/>
        </w:rPr>
        <w:t xml:space="preserve"> and solar min</w:t>
      </w:r>
      <w:r w:rsidR="00EF2D28" w:rsidRPr="00714308">
        <w:rPr>
          <w:rFonts w:ascii="Aptos" w:hAnsi="Aptos"/>
        </w:rPr>
        <w:t>imum,</w:t>
      </w:r>
      <w:r w:rsidRPr="00714308">
        <w:rPr>
          <w:rFonts w:ascii="Aptos" w:hAnsi="Aptos"/>
        </w:rPr>
        <w:t xml:space="preserve"> etc.) </w:t>
      </w:r>
    </w:p>
    <w:p w14:paraId="35964912" w14:textId="77777777" w:rsidR="00834FEA" w:rsidRPr="00714308" w:rsidRDefault="00834FEA" w:rsidP="00834FEA">
      <w:pPr>
        <w:rPr>
          <w:rFonts w:ascii="Aptos" w:hAnsi="Aptos"/>
        </w:rPr>
      </w:pPr>
    </w:p>
    <w:p w14:paraId="5765D2B5" w14:textId="04EEAB61" w:rsidR="00EC2CB4" w:rsidRPr="00714308" w:rsidRDefault="00CE64E7">
      <w:pPr>
        <w:rPr>
          <w:rFonts w:ascii="Aptos" w:hAnsi="Aptos"/>
          <w:b/>
          <w:bCs/>
          <w:sz w:val="28"/>
          <w:szCs w:val="28"/>
        </w:rPr>
      </w:pPr>
      <w:r w:rsidRPr="00714308">
        <w:rPr>
          <w:rFonts w:ascii="Aptos" w:hAnsi="Aptos"/>
          <w:b/>
          <w:bCs/>
          <w:sz w:val="28"/>
          <w:szCs w:val="28"/>
        </w:rPr>
        <w:t xml:space="preserve"> </w:t>
      </w:r>
    </w:p>
    <w:p w14:paraId="7C50DFAF" w14:textId="2AE6037B" w:rsidR="00EC2CB4" w:rsidRPr="00714308" w:rsidRDefault="00EC2CB4">
      <w:pPr>
        <w:rPr>
          <w:rFonts w:ascii="Aptos" w:hAnsi="Aptos"/>
          <w:b/>
          <w:bCs/>
          <w:sz w:val="28"/>
          <w:szCs w:val="28"/>
        </w:rPr>
      </w:pPr>
      <w:r w:rsidRPr="00714308">
        <w:rPr>
          <w:rFonts w:ascii="Aptos" w:hAnsi="Aptos"/>
          <w:b/>
          <w:bCs/>
          <w:sz w:val="28"/>
          <w:szCs w:val="28"/>
        </w:rPr>
        <w:t>Discussion</w:t>
      </w:r>
    </w:p>
    <w:p w14:paraId="51997BEB" w14:textId="77777777" w:rsidR="00EC2CB4" w:rsidRPr="00714308" w:rsidRDefault="00EC2CB4">
      <w:pPr>
        <w:rPr>
          <w:rFonts w:ascii="Aptos" w:hAnsi="Aptos"/>
          <w:b/>
          <w:bCs/>
          <w:sz w:val="28"/>
          <w:szCs w:val="28"/>
        </w:rPr>
      </w:pPr>
    </w:p>
    <w:p w14:paraId="64CDFF85" w14:textId="0F20ABFC" w:rsidR="00EC2CB4" w:rsidRPr="00714308" w:rsidRDefault="00790E34" w:rsidP="00790E34">
      <w:pPr>
        <w:pStyle w:val="ListParagraph"/>
        <w:numPr>
          <w:ilvl w:val="0"/>
          <w:numId w:val="10"/>
        </w:numPr>
        <w:rPr>
          <w:rFonts w:ascii="Aptos" w:hAnsi="Aptos"/>
        </w:rPr>
      </w:pPr>
      <w:r w:rsidRPr="00714308">
        <w:rPr>
          <w:rFonts w:ascii="Aptos" w:hAnsi="Aptos"/>
        </w:rPr>
        <w:t>Analysis of model results vs other models</w:t>
      </w:r>
    </w:p>
    <w:p w14:paraId="0F5985B0" w14:textId="23746E12" w:rsidR="00790E34" w:rsidRPr="00714308" w:rsidRDefault="00790E34" w:rsidP="00790E34">
      <w:pPr>
        <w:pStyle w:val="ListParagraph"/>
        <w:numPr>
          <w:ilvl w:val="0"/>
          <w:numId w:val="10"/>
        </w:numPr>
        <w:rPr>
          <w:rFonts w:ascii="Aptos" w:hAnsi="Aptos"/>
        </w:rPr>
      </w:pPr>
      <w:r w:rsidRPr="00714308">
        <w:rPr>
          <w:rFonts w:ascii="Aptos" w:hAnsi="Aptos"/>
        </w:rPr>
        <w:t>Discuss how this would affect orbit propagation</w:t>
      </w:r>
    </w:p>
    <w:p w14:paraId="7B4F3C62" w14:textId="12240F24" w:rsidR="00790E34" w:rsidRPr="00714308" w:rsidRDefault="00790E34" w:rsidP="00790E34">
      <w:pPr>
        <w:pStyle w:val="ListParagraph"/>
        <w:numPr>
          <w:ilvl w:val="0"/>
          <w:numId w:val="10"/>
        </w:numPr>
        <w:rPr>
          <w:rFonts w:ascii="Aptos" w:hAnsi="Aptos"/>
        </w:rPr>
      </w:pPr>
      <w:r w:rsidRPr="00714308">
        <w:rPr>
          <w:rFonts w:ascii="Aptos" w:hAnsi="Aptos"/>
        </w:rPr>
        <w:t>The need for future iterations, and the ability for this type of network to be usable across the upper atmospheric domain for parameter estimation</w:t>
      </w:r>
      <w:r w:rsidR="008A382A" w:rsidRPr="00714308">
        <w:rPr>
          <w:rFonts w:ascii="Aptos" w:hAnsi="Aptos"/>
        </w:rPr>
        <w:t xml:space="preserve">, </w:t>
      </w:r>
      <w:r w:rsidRPr="00714308">
        <w:rPr>
          <w:rFonts w:ascii="Aptos" w:hAnsi="Aptos"/>
        </w:rPr>
        <w:t>highlight</w:t>
      </w:r>
      <w:r w:rsidR="008A382A" w:rsidRPr="00714308">
        <w:rPr>
          <w:rFonts w:ascii="Aptos" w:hAnsi="Aptos"/>
        </w:rPr>
        <w:t xml:space="preserve">ing </w:t>
      </w:r>
      <w:r w:rsidRPr="00714308">
        <w:rPr>
          <w:rFonts w:ascii="Aptos" w:hAnsi="Aptos"/>
        </w:rPr>
        <w:t>future applications (such as accelerometer/POD/mass-spectrometer density data</w:t>
      </w:r>
      <w:r w:rsidR="008A382A" w:rsidRPr="00714308">
        <w:rPr>
          <w:rFonts w:ascii="Aptos" w:hAnsi="Aptos"/>
        </w:rPr>
        <w:t>,</w:t>
      </w:r>
      <w:r w:rsidRPr="00714308">
        <w:rPr>
          <w:rFonts w:ascii="Aptos" w:hAnsi="Aptos"/>
        </w:rPr>
        <w:t xml:space="preserve"> etc</w:t>
      </w:r>
      <w:r w:rsidR="008A382A" w:rsidRPr="00714308">
        <w:rPr>
          <w:rFonts w:ascii="Aptos" w:hAnsi="Aptos"/>
        </w:rPr>
        <w:t>).</w:t>
      </w:r>
    </w:p>
    <w:p w14:paraId="54299CE1" w14:textId="77777777" w:rsidR="00834FEA" w:rsidRPr="00714308" w:rsidRDefault="00834FEA" w:rsidP="00834FEA">
      <w:pPr>
        <w:rPr>
          <w:rFonts w:ascii="Aptos" w:hAnsi="Aptos"/>
        </w:rPr>
      </w:pPr>
    </w:p>
    <w:p w14:paraId="5FCF3FE1" w14:textId="77777777" w:rsidR="003D0673" w:rsidRPr="00714308" w:rsidRDefault="003D0673">
      <w:pPr>
        <w:rPr>
          <w:rFonts w:ascii="Aptos" w:hAnsi="Aptos"/>
          <w:b/>
          <w:bCs/>
          <w:sz w:val="28"/>
          <w:szCs w:val="28"/>
        </w:rPr>
      </w:pPr>
    </w:p>
    <w:p w14:paraId="445349F0" w14:textId="17FA6D39" w:rsidR="00EC2CB4" w:rsidRPr="00714308" w:rsidRDefault="00EC2CB4">
      <w:pPr>
        <w:rPr>
          <w:rFonts w:ascii="Aptos" w:hAnsi="Aptos"/>
          <w:b/>
          <w:bCs/>
          <w:sz w:val="28"/>
          <w:szCs w:val="28"/>
        </w:rPr>
      </w:pPr>
      <w:r w:rsidRPr="00714308">
        <w:rPr>
          <w:rFonts w:ascii="Aptos" w:hAnsi="Aptos"/>
          <w:b/>
          <w:bCs/>
          <w:sz w:val="28"/>
          <w:szCs w:val="28"/>
        </w:rPr>
        <w:t>Conclusion</w:t>
      </w:r>
    </w:p>
    <w:p w14:paraId="4DD08A53" w14:textId="77777777" w:rsidR="00EC2CB4" w:rsidRPr="00714308" w:rsidRDefault="00EC2CB4">
      <w:pPr>
        <w:rPr>
          <w:rFonts w:ascii="Aptos" w:hAnsi="Aptos"/>
          <w:b/>
          <w:bCs/>
          <w:sz w:val="28"/>
          <w:szCs w:val="28"/>
        </w:rPr>
      </w:pPr>
    </w:p>
    <w:p w14:paraId="5F89009A" w14:textId="77777777" w:rsidR="004176CB" w:rsidRPr="00714308" w:rsidRDefault="004176CB">
      <w:pPr>
        <w:rPr>
          <w:rFonts w:ascii="Aptos" w:hAnsi="Aptos"/>
          <w:b/>
          <w:bCs/>
          <w:sz w:val="28"/>
          <w:szCs w:val="28"/>
        </w:rPr>
      </w:pPr>
    </w:p>
    <w:p w14:paraId="27A29B92" w14:textId="77777777" w:rsidR="004176CB" w:rsidRPr="00714308" w:rsidRDefault="004176CB">
      <w:pPr>
        <w:rPr>
          <w:rFonts w:ascii="Aptos" w:hAnsi="Aptos"/>
          <w:b/>
          <w:bCs/>
          <w:sz w:val="28"/>
          <w:szCs w:val="28"/>
        </w:rPr>
      </w:pPr>
    </w:p>
    <w:p w14:paraId="286CADA1" w14:textId="77777777" w:rsidR="008733DE" w:rsidRPr="00714308" w:rsidRDefault="008733DE" w:rsidP="008733DE">
      <w:pPr>
        <w:spacing w:after="100" w:afterAutospacing="1"/>
        <w:outlineLvl w:val="0"/>
        <w:rPr>
          <w:rFonts w:ascii="Aptos" w:hAnsi="Aptos" w:cs="Arial"/>
          <w:b/>
          <w:bCs/>
          <w:kern w:val="36"/>
          <w:sz w:val="36"/>
          <w:szCs w:val="36"/>
        </w:rPr>
      </w:pPr>
      <w:r w:rsidRPr="00714308">
        <w:rPr>
          <w:rFonts w:ascii="Aptos" w:hAnsi="Aptos" w:cs="Arial"/>
          <w:b/>
          <w:bCs/>
          <w:kern w:val="36"/>
          <w:sz w:val="36"/>
          <w:szCs w:val="36"/>
        </w:rPr>
        <w:lastRenderedPageBreak/>
        <w:t>A Graph Neural Network Approach for High-Fidelity Thermospheric State Estimation and Integration into Operational Space Situational Awareness</w:t>
      </w:r>
    </w:p>
    <w:p w14:paraId="7EBCE5B0" w14:textId="635E931A" w:rsidR="008733DE" w:rsidRPr="00714308" w:rsidRDefault="008733DE" w:rsidP="008733DE">
      <w:pPr>
        <w:spacing w:after="100" w:afterAutospacing="1"/>
        <w:rPr>
          <w:rFonts w:ascii="Aptos" w:hAnsi="Aptos" w:cs="Arial"/>
        </w:rPr>
      </w:pPr>
      <w:r w:rsidRPr="00714308">
        <w:rPr>
          <w:rFonts w:ascii="Aptos" w:hAnsi="Aptos" w:cs="Arial"/>
        </w:rPr>
        <w:t>The environment of low-Earth Orbit (LEO) is currently experiencing an unprecedented transformation, characterised by the rapid and exponential increase in the population of satellites</w:t>
      </w:r>
      <w:r w:rsidR="001D330F" w:rsidRPr="00714308">
        <w:rPr>
          <w:rFonts w:ascii="Aptos" w:hAnsi="Aptos" w:cs="Arial"/>
        </w:rPr>
        <w:t xml:space="preserve">. </w:t>
      </w:r>
      <w:r w:rsidRPr="00714308">
        <w:rPr>
          <w:rFonts w:ascii="Aptos" w:hAnsi="Aptos" w:cs="Arial"/>
        </w:rPr>
        <w:t xml:space="preserve">Described by the “hockey-stick” curve, </w:t>
      </w:r>
      <w:r w:rsidR="003C1B6C" w:rsidRPr="00714308">
        <w:rPr>
          <w:rFonts w:ascii="Aptos" w:hAnsi="Aptos" w:cs="Arial"/>
        </w:rPr>
        <w:t>growth is primarily driven by the deployment of large-scale commercial satellite mega-constellations, such as SpaceX's Starlink, Eutelsat's OneWeb, and Amazon's</w:t>
      </w:r>
      <w:r w:rsidRPr="00714308">
        <w:rPr>
          <w:rFonts w:ascii="Aptos" w:hAnsi="Aptos" w:cs="Arial"/>
        </w:rPr>
        <w:t xml:space="preserve"> Kuiper</w:t>
      </w:r>
      <w:r w:rsidR="0081088D" w:rsidRPr="00714308">
        <w:rPr>
          <w:rFonts w:ascii="Aptos" w:hAnsi="Aptos" w:cs="Arial"/>
        </w:rPr>
        <w:t xml:space="preserve"> (Feder, 2022)</w:t>
      </w:r>
      <w:r w:rsidRPr="00714308">
        <w:rPr>
          <w:rFonts w:ascii="Aptos" w:hAnsi="Aptos" w:cs="Arial"/>
        </w:rPr>
        <w:t xml:space="preserve">. </w:t>
      </w:r>
      <w:r w:rsidR="001D330F" w:rsidRPr="00714308">
        <w:rPr>
          <w:rFonts w:ascii="Aptos" w:hAnsi="Aptos" w:cs="Arial"/>
        </w:rPr>
        <w:t>These companies</w:t>
      </w:r>
      <w:r w:rsidRPr="00714308">
        <w:rPr>
          <w:rFonts w:ascii="Aptos" w:hAnsi="Aptos" w:cs="Arial"/>
        </w:rPr>
        <w:t xml:space="preserve"> </w:t>
      </w:r>
      <w:r w:rsidR="00BD08C6" w:rsidRPr="00714308">
        <w:rPr>
          <w:rFonts w:ascii="Aptos" w:hAnsi="Aptos" w:cs="Arial"/>
        </w:rPr>
        <w:t>have projected the deployment</w:t>
      </w:r>
      <w:r w:rsidRPr="00714308">
        <w:rPr>
          <w:rFonts w:ascii="Aptos" w:hAnsi="Aptos" w:cs="Arial"/>
        </w:rPr>
        <w:t xml:space="preserve"> of tens</w:t>
      </w:r>
      <w:r w:rsidR="008E1C0E" w:rsidRPr="00714308">
        <w:rPr>
          <w:rFonts w:ascii="Aptos" w:hAnsi="Aptos" w:cs="Arial"/>
        </w:rPr>
        <w:t xml:space="preserve"> to hundreds</w:t>
      </w:r>
      <w:r w:rsidRPr="00714308">
        <w:rPr>
          <w:rFonts w:ascii="Aptos" w:hAnsi="Aptos" w:cs="Arial"/>
        </w:rPr>
        <w:t xml:space="preserve"> of thousands of satellites operating predominantly within the critical LEO altitude band of </w:t>
      </w:r>
      <w:r w:rsidR="008E1C0E" w:rsidRPr="00714308">
        <w:rPr>
          <w:rFonts w:ascii="Aptos" w:hAnsi="Aptos" w:cs="Arial"/>
        </w:rPr>
        <w:t>300</w:t>
      </w:r>
      <w:r w:rsidRPr="00714308">
        <w:rPr>
          <w:rFonts w:ascii="Aptos" w:hAnsi="Aptos" w:cs="Arial"/>
        </w:rPr>
        <w:t>–900 km</w:t>
      </w:r>
      <w:r w:rsidR="004927B5" w:rsidRPr="00714308">
        <w:rPr>
          <w:rFonts w:ascii="Aptos" w:hAnsi="Aptos" w:cs="Arial"/>
        </w:rPr>
        <w:t xml:space="preserve"> by</w:t>
      </w:r>
      <w:r w:rsidR="008E1C0E" w:rsidRPr="00714308">
        <w:rPr>
          <w:rFonts w:ascii="Aptos" w:hAnsi="Aptos" w:cs="Arial"/>
        </w:rPr>
        <w:t xml:space="preserve"> the end of the decade.</w:t>
      </w:r>
    </w:p>
    <w:p w14:paraId="2FC484DA" w14:textId="7E9B419D" w:rsidR="008733DE" w:rsidRPr="00714308" w:rsidRDefault="008733DE" w:rsidP="008733DE">
      <w:pPr>
        <w:spacing w:after="100" w:afterAutospacing="1"/>
        <w:rPr>
          <w:rFonts w:ascii="Aptos" w:hAnsi="Aptos" w:cs="Arial"/>
        </w:rPr>
      </w:pPr>
      <w:r w:rsidRPr="00714308">
        <w:rPr>
          <w:rFonts w:ascii="Aptos" w:hAnsi="Aptos" w:cs="Arial"/>
        </w:rPr>
        <w:t xml:space="preserve">This </w:t>
      </w:r>
      <w:r w:rsidR="003C1B6C" w:rsidRPr="00714308">
        <w:rPr>
          <w:rFonts w:ascii="Aptos" w:hAnsi="Aptos" w:cs="Arial"/>
        </w:rPr>
        <w:t>increased</w:t>
      </w:r>
      <w:r w:rsidRPr="00714308">
        <w:rPr>
          <w:rFonts w:ascii="Aptos" w:hAnsi="Aptos" w:cs="Arial"/>
        </w:rPr>
        <w:t xml:space="preserve"> orbital congestion results in a dramatically increased risk of catastrophic collisions</w:t>
      </w:r>
      <w:r w:rsidR="001D330F" w:rsidRPr="00714308">
        <w:rPr>
          <w:rFonts w:ascii="Aptos" w:hAnsi="Aptos" w:cs="Arial"/>
        </w:rPr>
        <w:t xml:space="preserve">. </w:t>
      </w:r>
      <w:r w:rsidRPr="00714308">
        <w:rPr>
          <w:rFonts w:ascii="Aptos" w:hAnsi="Aptos" w:cs="Arial"/>
        </w:rPr>
        <w:t xml:space="preserve">Models developed </w:t>
      </w:r>
      <w:r w:rsidR="003C1B6C" w:rsidRPr="00714308">
        <w:rPr>
          <w:rFonts w:ascii="Aptos" w:hAnsi="Aptos" w:cs="Arial"/>
        </w:rPr>
        <w:t>based on</w:t>
      </w:r>
      <w:r w:rsidRPr="00714308">
        <w:rPr>
          <w:rFonts w:ascii="Aptos" w:hAnsi="Aptos" w:cs="Arial"/>
        </w:rPr>
        <w:t xml:space="preserve"> the prediction of </w:t>
      </w:r>
      <w:r w:rsidR="003C1B6C" w:rsidRPr="00714308">
        <w:rPr>
          <w:rFonts w:ascii="Aptos" w:hAnsi="Aptos" w:cs="Arial"/>
        </w:rPr>
        <w:t>collisions</w:t>
      </w:r>
      <w:r w:rsidRPr="00714308">
        <w:rPr>
          <w:rFonts w:ascii="Aptos" w:hAnsi="Aptos" w:cs="Arial"/>
        </w:rPr>
        <w:t xml:space="preserve"> indicate that, in specific dense LEO regimes, the rate of new debris generation from random, accidental collisions already </w:t>
      </w:r>
      <w:r w:rsidR="003C1B6C" w:rsidRPr="00714308">
        <w:rPr>
          <w:rFonts w:ascii="Aptos" w:hAnsi="Aptos" w:cs="Arial"/>
        </w:rPr>
        <w:t>exceed</w:t>
      </w:r>
      <w:r w:rsidRPr="00714308">
        <w:rPr>
          <w:rFonts w:ascii="Aptos" w:hAnsi="Aptos" w:cs="Arial"/>
        </w:rPr>
        <w:t>s the natural removal rate provided by atmospheric drag (Liou et al., 200</w:t>
      </w:r>
      <w:r w:rsidR="00205A82" w:rsidRPr="00714308">
        <w:rPr>
          <w:rFonts w:ascii="Aptos" w:hAnsi="Aptos" w:cs="Arial"/>
        </w:rPr>
        <w:t>6</w:t>
      </w:r>
      <w:r w:rsidRPr="00714308">
        <w:rPr>
          <w:rFonts w:ascii="Aptos" w:hAnsi="Aptos" w:cs="Arial"/>
        </w:rPr>
        <w:t xml:space="preserve">). This </w:t>
      </w:r>
      <w:r w:rsidR="003C1B6C" w:rsidRPr="00714308">
        <w:rPr>
          <w:rFonts w:ascii="Aptos" w:hAnsi="Aptos" w:cs="Arial"/>
        </w:rPr>
        <w:t>imbalance</w:t>
      </w:r>
      <w:r w:rsidRPr="00714308">
        <w:rPr>
          <w:rFonts w:ascii="Aptos" w:hAnsi="Aptos" w:cs="Arial"/>
        </w:rPr>
        <w:t xml:space="preserve"> accelerates the potential onset of Kessler Syndrome, where</w:t>
      </w:r>
      <w:r w:rsidR="003C1B6C" w:rsidRPr="00714308">
        <w:rPr>
          <w:rFonts w:ascii="Aptos" w:hAnsi="Aptos" w:cs="Arial"/>
        </w:rPr>
        <w:t xml:space="preserve"> continuous </w:t>
      </w:r>
      <w:r w:rsidRPr="00714308">
        <w:rPr>
          <w:rFonts w:ascii="Aptos" w:hAnsi="Aptos" w:cs="Arial"/>
        </w:rPr>
        <w:t>collisions</w:t>
      </w:r>
      <w:r w:rsidR="001D330F" w:rsidRPr="00714308">
        <w:rPr>
          <w:rFonts w:ascii="Aptos" w:hAnsi="Aptos" w:cs="Arial"/>
        </w:rPr>
        <w:t xml:space="preserve"> between man-made space objects</w:t>
      </w:r>
      <w:r w:rsidRPr="00714308">
        <w:rPr>
          <w:rFonts w:ascii="Aptos" w:hAnsi="Aptos" w:cs="Arial"/>
        </w:rPr>
        <w:t xml:space="preserve"> </w:t>
      </w:r>
      <w:r w:rsidR="003C1B6C" w:rsidRPr="00714308">
        <w:rPr>
          <w:rFonts w:ascii="Aptos" w:hAnsi="Aptos" w:cs="Arial"/>
        </w:rPr>
        <w:t>eventually leave</w:t>
      </w:r>
      <w:r w:rsidRPr="00714308">
        <w:rPr>
          <w:rFonts w:ascii="Aptos" w:hAnsi="Aptos" w:cs="Arial"/>
        </w:rPr>
        <w:t xml:space="preserve"> vital orbital regions unusable for decades (Kessler, 2009</w:t>
      </w:r>
      <w:r w:rsidR="00B54FD4" w:rsidRPr="00714308">
        <w:rPr>
          <w:rFonts w:ascii="Aptos" w:hAnsi="Aptos" w:cs="Arial"/>
        </w:rPr>
        <w:t>)</w:t>
      </w:r>
    </w:p>
    <w:p w14:paraId="21297909" w14:textId="08E8B9F4" w:rsidR="008733DE" w:rsidRPr="00714308" w:rsidRDefault="004927B5" w:rsidP="008733DE">
      <w:pPr>
        <w:spacing w:after="100" w:afterAutospacing="1"/>
        <w:rPr>
          <w:rFonts w:ascii="Aptos" w:hAnsi="Aptos" w:cs="Arial"/>
        </w:rPr>
      </w:pPr>
      <w:r w:rsidRPr="00714308">
        <w:rPr>
          <w:rFonts w:ascii="Aptos" w:hAnsi="Aptos"/>
        </w:rPr>
        <w:t>Atmospheric drag is the dominant non-conservative force acting on satellites, with solar radiation pressure being the next most significant, and thruster activity and electromagnetic effects being comparatively minor</w:t>
      </w:r>
      <w:r w:rsidR="00771F44" w:rsidRPr="00714308">
        <w:rPr>
          <w:rFonts w:ascii="Aptos" w:hAnsi="Aptos"/>
        </w:rPr>
        <w:t xml:space="preserve"> (</w:t>
      </w:r>
      <w:proofErr w:type="spellStart"/>
      <w:r w:rsidR="00771F44" w:rsidRPr="00714308">
        <w:rPr>
          <w:rFonts w:ascii="Aptos" w:hAnsi="Aptos"/>
        </w:rPr>
        <w:t>Montenbruck</w:t>
      </w:r>
      <w:proofErr w:type="spellEnd"/>
      <w:r w:rsidR="00771F44" w:rsidRPr="00714308">
        <w:rPr>
          <w:rFonts w:ascii="Aptos" w:hAnsi="Aptos"/>
        </w:rPr>
        <w:t>, 2000)</w:t>
      </w:r>
      <w:r w:rsidR="00EC3F9D" w:rsidRPr="00714308">
        <w:rPr>
          <w:rFonts w:ascii="Aptos" w:hAnsi="Aptos"/>
        </w:rPr>
        <w:t>.</w:t>
      </w:r>
      <w:r w:rsidRPr="00714308">
        <w:rPr>
          <w:rFonts w:ascii="Aptos" w:hAnsi="Aptos"/>
        </w:rPr>
        <w:t xml:space="preserve"> </w:t>
      </w:r>
      <w:r w:rsidRPr="00714308">
        <w:rPr>
          <w:rFonts w:ascii="Aptos" w:hAnsi="Aptos" w:cs="Arial"/>
        </w:rPr>
        <w:t xml:space="preserve">Drag also </w:t>
      </w:r>
      <w:r w:rsidR="008733DE" w:rsidRPr="00714308">
        <w:rPr>
          <w:rFonts w:ascii="Aptos" w:hAnsi="Aptos" w:cs="Arial"/>
        </w:rPr>
        <w:t xml:space="preserve">serves as the primary natural mechanism for de-orbiting space debris, </w:t>
      </w:r>
      <w:r w:rsidR="005A7F3E" w:rsidRPr="00714308">
        <w:rPr>
          <w:rFonts w:ascii="Aptos" w:hAnsi="Aptos" w:cs="Arial"/>
        </w:rPr>
        <w:t>so it is important in estimating</w:t>
      </w:r>
      <w:r w:rsidR="00E9508E" w:rsidRPr="00714308">
        <w:rPr>
          <w:rFonts w:ascii="Aptos" w:hAnsi="Aptos" w:cs="Arial"/>
        </w:rPr>
        <w:t xml:space="preserve"> probabilities of collision with other objects in space</w:t>
      </w:r>
      <w:r w:rsidR="008733DE" w:rsidRPr="00714308">
        <w:rPr>
          <w:rFonts w:ascii="Aptos" w:hAnsi="Aptos" w:cs="Arial"/>
        </w:rPr>
        <w:t>. Consequently, the accurate prediction of atmospheric drag</w:t>
      </w:r>
      <w:r w:rsidRPr="00714308">
        <w:rPr>
          <w:rFonts w:ascii="Aptos" w:hAnsi="Aptos" w:cs="Arial"/>
        </w:rPr>
        <w:t xml:space="preserve">, </w:t>
      </w:r>
      <w:r w:rsidR="008733DE" w:rsidRPr="00714308">
        <w:rPr>
          <w:rFonts w:ascii="Aptos" w:hAnsi="Aptos" w:cs="Arial"/>
        </w:rPr>
        <w:t xml:space="preserve">which </w:t>
      </w:r>
      <w:r w:rsidRPr="00714308">
        <w:rPr>
          <w:rFonts w:ascii="Aptos" w:hAnsi="Aptos" w:cs="Arial"/>
        </w:rPr>
        <w:t xml:space="preserve">primarily </w:t>
      </w:r>
      <w:r w:rsidR="008733DE" w:rsidRPr="00714308">
        <w:rPr>
          <w:rFonts w:ascii="Aptos" w:hAnsi="Aptos" w:cs="Arial"/>
        </w:rPr>
        <w:t xml:space="preserve">requires precise knowledge of thermospheric </w:t>
      </w:r>
      <w:r w:rsidRPr="00714308">
        <w:rPr>
          <w:rFonts w:ascii="Aptos" w:hAnsi="Aptos" w:cs="Arial"/>
        </w:rPr>
        <w:t>density</w:t>
      </w:r>
      <w:r w:rsidR="00E9508E" w:rsidRPr="00714308">
        <w:rPr>
          <w:rFonts w:ascii="Aptos" w:hAnsi="Aptos" w:cs="Arial"/>
        </w:rPr>
        <w:t xml:space="preserve"> and the position of the target object</w:t>
      </w:r>
      <w:r w:rsidRPr="00714308">
        <w:rPr>
          <w:rFonts w:ascii="Aptos" w:hAnsi="Aptos" w:cs="Arial"/>
        </w:rPr>
        <w:t xml:space="preserve">, </w:t>
      </w:r>
      <w:r w:rsidR="008733DE" w:rsidRPr="00714308">
        <w:rPr>
          <w:rFonts w:ascii="Aptos" w:hAnsi="Aptos" w:cs="Arial"/>
        </w:rPr>
        <w:t>is paramount for effective Space Traffic Management (STM) and collision risk mitigation</w:t>
      </w:r>
      <w:r w:rsidR="00C04BEE" w:rsidRPr="00714308">
        <w:rPr>
          <w:rFonts w:ascii="Aptos" w:hAnsi="Aptos" w:cs="Arial"/>
        </w:rPr>
        <w:t xml:space="preserve">. </w:t>
      </w:r>
      <w:r w:rsidR="008733DE" w:rsidRPr="00714308">
        <w:rPr>
          <w:rFonts w:ascii="Aptos" w:hAnsi="Aptos" w:cs="Arial"/>
        </w:rPr>
        <w:t xml:space="preserve">Addressing the </w:t>
      </w:r>
      <w:r w:rsidR="004F6FD8" w:rsidRPr="00714308">
        <w:rPr>
          <w:rFonts w:ascii="Aptos" w:hAnsi="Aptos" w:cs="Arial"/>
        </w:rPr>
        <w:t xml:space="preserve">upper atmospheric </w:t>
      </w:r>
      <w:r w:rsidR="008733DE" w:rsidRPr="00714308">
        <w:rPr>
          <w:rFonts w:ascii="Aptos" w:hAnsi="Aptos" w:cs="Arial"/>
        </w:rPr>
        <w:t>model</w:t>
      </w:r>
      <w:r w:rsidRPr="00714308">
        <w:rPr>
          <w:rFonts w:ascii="Aptos" w:hAnsi="Aptos" w:cs="Arial"/>
        </w:rPr>
        <w:t>l</w:t>
      </w:r>
      <w:r w:rsidR="008733DE" w:rsidRPr="00714308">
        <w:rPr>
          <w:rFonts w:ascii="Aptos" w:hAnsi="Aptos" w:cs="Arial"/>
        </w:rPr>
        <w:t>ing gap is thus recogni</w:t>
      </w:r>
      <w:r w:rsidRPr="00714308">
        <w:rPr>
          <w:rFonts w:ascii="Aptos" w:hAnsi="Aptos" w:cs="Arial"/>
        </w:rPr>
        <w:t>s</w:t>
      </w:r>
      <w:r w:rsidR="008733DE" w:rsidRPr="00714308">
        <w:rPr>
          <w:rFonts w:ascii="Aptos" w:hAnsi="Aptos" w:cs="Arial"/>
        </w:rPr>
        <w:t xml:space="preserve">ed as </w:t>
      </w:r>
      <w:r w:rsidR="00E9508E" w:rsidRPr="00714308">
        <w:rPr>
          <w:rFonts w:ascii="Aptos" w:hAnsi="Aptos" w:cs="Arial"/>
        </w:rPr>
        <w:t xml:space="preserve">an </w:t>
      </w:r>
      <w:r w:rsidR="008733DE" w:rsidRPr="00714308">
        <w:rPr>
          <w:rFonts w:ascii="Aptos" w:hAnsi="Aptos" w:cs="Arial"/>
        </w:rPr>
        <w:t>immediate, non-regulatory measure available for mitigating systemic collision risk in LEO</w:t>
      </w:r>
      <w:r w:rsidR="009109C1" w:rsidRPr="00714308">
        <w:rPr>
          <w:rFonts w:ascii="Aptos" w:hAnsi="Aptos" w:cs="Arial"/>
        </w:rPr>
        <w:t xml:space="preserve"> (</w:t>
      </w:r>
      <w:proofErr w:type="spellStart"/>
      <w:r w:rsidR="009109C1" w:rsidRPr="00714308">
        <w:rPr>
          <w:rFonts w:ascii="Aptos" w:hAnsi="Aptos" w:cs="Arial"/>
        </w:rPr>
        <w:t>Gondelach</w:t>
      </w:r>
      <w:proofErr w:type="spellEnd"/>
      <w:r w:rsidR="009109C1" w:rsidRPr="00714308">
        <w:rPr>
          <w:rFonts w:ascii="Aptos" w:hAnsi="Aptos" w:cs="Arial"/>
        </w:rPr>
        <w:t>, 2019).</w:t>
      </w:r>
    </w:p>
    <w:p w14:paraId="4F151FF1" w14:textId="124A385F" w:rsidR="008733DE" w:rsidRPr="00714308" w:rsidRDefault="008733DE" w:rsidP="008733DE">
      <w:pPr>
        <w:spacing w:after="100" w:afterAutospacing="1"/>
        <w:outlineLvl w:val="1"/>
        <w:rPr>
          <w:rFonts w:ascii="Aptos" w:hAnsi="Aptos" w:cs="Arial"/>
          <w:b/>
          <w:bCs/>
          <w:sz w:val="28"/>
          <w:szCs w:val="28"/>
        </w:rPr>
      </w:pPr>
      <w:r w:rsidRPr="00714308">
        <w:rPr>
          <w:rFonts w:ascii="Aptos" w:hAnsi="Aptos" w:cs="Arial"/>
          <w:b/>
          <w:bCs/>
          <w:sz w:val="28"/>
          <w:szCs w:val="28"/>
        </w:rPr>
        <w:t>Deficiencies in Current Operational Thermospheric Model</w:t>
      </w:r>
      <w:r w:rsidR="004927B5" w:rsidRPr="00714308">
        <w:rPr>
          <w:rFonts w:ascii="Aptos" w:hAnsi="Aptos" w:cs="Arial"/>
          <w:b/>
          <w:bCs/>
          <w:sz w:val="28"/>
          <w:szCs w:val="28"/>
        </w:rPr>
        <w:t>l</w:t>
      </w:r>
      <w:r w:rsidRPr="00714308">
        <w:rPr>
          <w:rFonts w:ascii="Aptos" w:hAnsi="Aptos" w:cs="Arial"/>
          <w:b/>
          <w:bCs/>
          <w:sz w:val="28"/>
          <w:szCs w:val="28"/>
        </w:rPr>
        <w:t>ing</w:t>
      </w:r>
    </w:p>
    <w:p w14:paraId="05E586DB" w14:textId="3DA46AA9" w:rsidR="001C6953" w:rsidRPr="00714308" w:rsidRDefault="00D54072" w:rsidP="008733DE">
      <w:pPr>
        <w:spacing w:after="100" w:afterAutospacing="1"/>
        <w:rPr>
          <w:rFonts w:ascii="Aptos" w:hAnsi="Aptos"/>
        </w:rPr>
      </w:pPr>
      <w:r w:rsidRPr="00714308">
        <w:rPr>
          <w:rFonts w:ascii="Aptos" w:hAnsi="Aptos"/>
        </w:rPr>
        <w:t xml:space="preserve">Operational orbit determination and propagation are largely based on two primary modelling techniques: empirical and physics-based models. </w:t>
      </w:r>
      <w:r w:rsidR="008733DE" w:rsidRPr="00714308">
        <w:rPr>
          <w:rFonts w:ascii="Aptos" w:hAnsi="Aptos" w:cs="Arial"/>
        </w:rPr>
        <w:t xml:space="preserve">Empirical </w:t>
      </w:r>
      <w:r w:rsidRPr="00714308">
        <w:rPr>
          <w:rFonts w:ascii="Aptos" w:hAnsi="Aptos" w:cs="Arial"/>
        </w:rPr>
        <w:t>m</w:t>
      </w:r>
      <w:r w:rsidR="008733DE" w:rsidRPr="00714308">
        <w:rPr>
          <w:rFonts w:ascii="Aptos" w:hAnsi="Aptos" w:cs="Arial"/>
        </w:rPr>
        <w:t>odels, such as the Drag Temperature Model (DTM), Jacchia-Bowman (JB2008), and NRLMSIS</w:t>
      </w:r>
      <w:r w:rsidRPr="00714308">
        <w:rPr>
          <w:rFonts w:ascii="Aptos" w:hAnsi="Aptos" w:cs="Arial"/>
        </w:rPr>
        <w:t>-2.0</w:t>
      </w:r>
      <w:r w:rsidR="00E506F9" w:rsidRPr="00714308">
        <w:rPr>
          <w:rFonts w:ascii="Aptos" w:hAnsi="Aptos" w:cs="Arial"/>
        </w:rPr>
        <w:t>,</w:t>
      </w:r>
      <w:r w:rsidR="008733DE" w:rsidRPr="00714308">
        <w:rPr>
          <w:rFonts w:ascii="Aptos" w:hAnsi="Aptos" w:cs="Arial"/>
        </w:rPr>
        <w:t xml:space="preserve"> are computationally efficient, relying on statistical fits derived from proxy indices </w:t>
      </w:r>
      <w:r w:rsidR="005C68D6" w:rsidRPr="00714308">
        <w:rPr>
          <w:rFonts w:ascii="Aptos" w:hAnsi="Aptos" w:cs="Arial"/>
        </w:rPr>
        <w:t>such as</w:t>
      </w:r>
      <w:r w:rsidR="008733DE" w:rsidRPr="00714308">
        <w:rPr>
          <w:rFonts w:ascii="Aptos" w:hAnsi="Aptos" w:cs="Arial"/>
        </w:rPr>
        <w:t xml:space="preserve"> </w:t>
      </w:r>
      <w:r w:rsidRPr="00714308">
        <w:rPr>
          <w:rFonts w:ascii="Aptos" w:hAnsi="Aptos" w:cs="Arial"/>
        </w:rPr>
        <w:t xml:space="preserve">F10.7 </w:t>
      </w:r>
      <w:r w:rsidR="008733DE" w:rsidRPr="00714308">
        <w:rPr>
          <w:rFonts w:ascii="Aptos" w:hAnsi="Aptos" w:cs="Arial"/>
        </w:rPr>
        <w:t>solar radio flux and geomagnetic Kp/Ap indices</w:t>
      </w:r>
      <w:r w:rsidR="005C68D6" w:rsidRPr="00714308">
        <w:rPr>
          <w:rFonts w:ascii="Aptos" w:hAnsi="Aptos" w:cs="Arial"/>
        </w:rPr>
        <w:t xml:space="preserve"> (Emmert, 2015)</w:t>
      </w:r>
      <w:r w:rsidR="008733DE" w:rsidRPr="00714308">
        <w:rPr>
          <w:rFonts w:ascii="Aptos" w:hAnsi="Aptos" w:cs="Arial"/>
        </w:rPr>
        <w:t>. While fast, these models fundamentally struggle to capture the complex, non-linear relationships and locali</w:t>
      </w:r>
      <w:r w:rsidRPr="00714308">
        <w:rPr>
          <w:rFonts w:ascii="Aptos" w:hAnsi="Aptos" w:cs="Arial"/>
        </w:rPr>
        <w:t>s</w:t>
      </w:r>
      <w:r w:rsidR="008733DE" w:rsidRPr="00714308">
        <w:rPr>
          <w:rFonts w:ascii="Aptos" w:hAnsi="Aptos" w:cs="Arial"/>
        </w:rPr>
        <w:t xml:space="preserve">ed atmospheric responses, especially </w:t>
      </w:r>
      <w:r w:rsidR="00CF69DA" w:rsidRPr="00714308">
        <w:rPr>
          <w:rFonts w:ascii="Aptos" w:hAnsi="Aptos" w:cs="Arial"/>
        </w:rPr>
        <w:t>during high levels of geomagnetic activity (Bruinsma</w:t>
      </w:r>
      <w:r w:rsidR="00646C1D" w:rsidRPr="00714308">
        <w:rPr>
          <w:rFonts w:ascii="Aptos" w:hAnsi="Aptos" w:cs="Arial"/>
        </w:rPr>
        <w:t>,</w:t>
      </w:r>
      <w:r w:rsidR="00CF69DA" w:rsidRPr="00714308">
        <w:rPr>
          <w:rFonts w:ascii="Aptos" w:hAnsi="Aptos" w:cs="Arial"/>
        </w:rPr>
        <w:t xml:space="preserve"> 2024). </w:t>
      </w:r>
      <w:r w:rsidRPr="00714308">
        <w:rPr>
          <w:rFonts w:ascii="Aptos" w:hAnsi="Aptos" w:cs="Arial"/>
        </w:rPr>
        <w:t xml:space="preserve"> </w:t>
      </w:r>
    </w:p>
    <w:p w14:paraId="74346092" w14:textId="66CD4BA1" w:rsidR="00860970" w:rsidRPr="00714308" w:rsidRDefault="008733DE" w:rsidP="00860970">
      <w:pPr>
        <w:spacing w:after="100" w:afterAutospacing="1"/>
        <w:rPr>
          <w:rFonts w:ascii="Aptos" w:eastAsiaTheme="minorHAnsi" w:hAnsi="Aptos" w:cstheme="minorBidi"/>
          <w:kern w:val="2"/>
          <w:lang w:eastAsia="en-US"/>
          <w14:ligatures w14:val="standardContextual"/>
        </w:rPr>
      </w:pPr>
      <w:r w:rsidRPr="00714308">
        <w:rPr>
          <w:rFonts w:ascii="Aptos" w:hAnsi="Aptos" w:cs="Arial"/>
        </w:rPr>
        <w:t>Physics-</w:t>
      </w:r>
      <w:r w:rsidR="00D54072" w:rsidRPr="00714308">
        <w:rPr>
          <w:rFonts w:ascii="Aptos" w:hAnsi="Aptos" w:cs="Arial"/>
        </w:rPr>
        <w:t>b</w:t>
      </w:r>
      <w:r w:rsidRPr="00714308">
        <w:rPr>
          <w:rFonts w:ascii="Aptos" w:hAnsi="Aptos" w:cs="Arial"/>
        </w:rPr>
        <w:t>ased General Circulation Models (GCMs), such as the Thermosphere-Ionosphere-Electrodynamics General Circulation Model (TIE-GCM)</w:t>
      </w:r>
      <w:r w:rsidR="00C2713C" w:rsidRPr="00714308">
        <w:rPr>
          <w:rFonts w:ascii="Aptos" w:hAnsi="Aptos" w:cs="Arial"/>
        </w:rPr>
        <w:t>, and the</w:t>
      </w:r>
      <w:r w:rsidR="00ED39AD" w:rsidRPr="00714308">
        <w:rPr>
          <w:rFonts w:ascii="Aptos" w:hAnsi="Aptos" w:cs="Arial"/>
        </w:rPr>
        <w:t xml:space="preserve"> </w:t>
      </w:r>
      <w:r w:rsidR="00ED39AD" w:rsidRPr="00714308">
        <w:rPr>
          <w:rFonts w:ascii="Aptos" w:hAnsi="Aptos"/>
          <w:shd w:val="clear" w:color="auto" w:fill="FFFFFF"/>
        </w:rPr>
        <w:t>Whole Atmosphere Model-Ionosphere Plasmasphere Electrodynamics (WAM-IPE)</w:t>
      </w:r>
      <w:r w:rsidR="003B7AB2" w:rsidRPr="00714308">
        <w:rPr>
          <w:rFonts w:ascii="Aptos" w:hAnsi="Aptos" w:cs="Arial"/>
        </w:rPr>
        <w:t xml:space="preserve">, </w:t>
      </w:r>
      <w:r w:rsidRPr="00714308">
        <w:rPr>
          <w:rFonts w:ascii="Aptos" w:hAnsi="Aptos" w:cs="Arial"/>
        </w:rPr>
        <w:t xml:space="preserve">solve fluid </w:t>
      </w:r>
      <w:r w:rsidRPr="00714308">
        <w:rPr>
          <w:rFonts w:ascii="Aptos" w:hAnsi="Aptos" w:cs="Arial"/>
        </w:rPr>
        <w:lastRenderedPageBreak/>
        <w:t xml:space="preserve">equations of the coupled </w:t>
      </w:r>
      <w:r w:rsidR="00C2713C" w:rsidRPr="00714308">
        <w:rPr>
          <w:rFonts w:ascii="Aptos" w:hAnsi="Aptos" w:cs="Arial"/>
        </w:rPr>
        <w:t>thermosphere-ionosphere system (R</w:t>
      </w:r>
      <w:r w:rsidR="00055E3B" w:rsidRPr="00714308">
        <w:rPr>
          <w:rFonts w:ascii="Aptos" w:hAnsi="Aptos" w:cs="Arial"/>
        </w:rPr>
        <w:t>ic</w:t>
      </w:r>
      <w:r w:rsidR="00C2713C" w:rsidRPr="00714308">
        <w:rPr>
          <w:rFonts w:ascii="Aptos" w:hAnsi="Aptos" w:cs="Arial"/>
        </w:rPr>
        <w:t xml:space="preserve">hmond, 1992).  </w:t>
      </w:r>
      <w:r w:rsidRPr="00714308">
        <w:rPr>
          <w:rFonts w:ascii="Aptos" w:hAnsi="Aptos" w:cs="Arial"/>
        </w:rPr>
        <w:t xml:space="preserve">GCMs provide physical consistency, but their extensive computational requirements often </w:t>
      </w:r>
      <w:r w:rsidR="003B7AB2" w:rsidRPr="00714308">
        <w:rPr>
          <w:rFonts w:ascii="Aptos" w:hAnsi="Aptos" w:cs="Arial"/>
        </w:rPr>
        <w:t>mean</w:t>
      </w:r>
      <w:r w:rsidRPr="00714308">
        <w:rPr>
          <w:rFonts w:ascii="Aptos" w:hAnsi="Aptos" w:cs="Arial"/>
        </w:rPr>
        <w:t xml:space="preserve"> coarse spatial resolutions</w:t>
      </w:r>
      <w:r w:rsidR="00D54072" w:rsidRPr="00714308">
        <w:rPr>
          <w:rFonts w:ascii="Aptos" w:hAnsi="Aptos" w:cs="Arial"/>
        </w:rPr>
        <w:t>, such as 5</w:t>
      </w:r>
      <w:r w:rsidR="00A20961" w:rsidRPr="00714308">
        <w:rPr>
          <w:rFonts w:ascii="Aptos" w:hAnsi="Aptos" w:cs="Arial"/>
        </w:rPr>
        <w:sym w:font="Symbol" w:char="F0B0"/>
      </w:r>
      <w:r w:rsidR="00A20961" w:rsidRPr="00714308">
        <w:rPr>
          <w:rFonts w:ascii="Aptos" w:hAnsi="Aptos" w:cs="Arial"/>
        </w:rPr>
        <w:t xml:space="preserve"> latitude </w:t>
      </w:r>
      <w:r w:rsidR="00D54072" w:rsidRPr="00714308">
        <w:rPr>
          <w:rFonts w:ascii="Aptos" w:hAnsi="Aptos" w:cs="Arial"/>
        </w:rPr>
        <w:t>x</w:t>
      </w:r>
      <w:r w:rsidR="00A20961" w:rsidRPr="00714308">
        <w:rPr>
          <w:rFonts w:ascii="Aptos" w:hAnsi="Aptos" w:cs="Arial"/>
        </w:rPr>
        <w:t xml:space="preserve"> </w:t>
      </w:r>
      <w:r w:rsidR="00D54072" w:rsidRPr="00714308">
        <w:rPr>
          <w:rFonts w:ascii="Aptos" w:hAnsi="Aptos" w:cs="Arial"/>
        </w:rPr>
        <w:t>5</w:t>
      </w:r>
      <w:r w:rsidR="00A20961" w:rsidRPr="00714308">
        <w:rPr>
          <w:rFonts w:ascii="Aptos" w:hAnsi="Aptos" w:cs="Arial"/>
        </w:rPr>
        <w:sym w:font="Symbol" w:char="F0B0"/>
      </w:r>
      <w:r w:rsidR="00A20961" w:rsidRPr="00714308">
        <w:rPr>
          <w:rFonts w:ascii="Aptos" w:hAnsi="Aptos" w:cs="Arial"/>
        </w:rPr>
        <w:t xml:space="preserve"> longitude </w:t>
      </w:r>
      <w:r w:rsidR="00D54072" w:rsidRPr="00714308">
        <w:rPr>
          <w:rFonts w:ascii="Aptos" w:hAnsi="Aptos" w:cs="Arial"/>
        </w:rPr>
        <w:t>f</w:t>
      </w:r>
      <w:r w:rsidR="003B7AB2" w:rsidRPr="00714308">
        <w:rPr>
          <w:rFonts w:ascii="Aptos" w:hAnsi="Aptos" w:cs="Arial"/>
        </w:rPr>
        <w:t>o</w:t>
      </w:r>
      <w:r w:rsidR="00D54072" w:rsidRPr="00714308">
        <w:rPr>
          <w:rFonts w:ascii="Aptos" w:hAnsi="Aptos" w:cs="Arial"/>
        </w:rPr>
        <w:t>r TIE-GCM</w:t>
      </w:r>
      <w:r w:rsidR="003B7AB2" w:rsidRPr="00714308">
        <w:rPr>
          <w:rFonts w:ascii="Aptos" w:hAnsi="Aptos" w:cs="Arial"/>
        </w:rPr>
        <w:t>, which can limit</w:t>
      </w:r>
      <w:r w:rsidRPr="00714308">
        <w:rPr>
          <w:rFonts w:ascii="Aptos" w:hAnsi="Aptos" w:cs="Arial"/>
        </w:rPr>
        <w:t xml:space="preserve"> their capacity for high-cadence, real-time operational forecasting.</w:t>
      </w:r>
      <w:r w:rsidR="001C6953" w:rsidRPr="00714308">
        <w:rPr>
          <w:rFonts w:ascii="Aptos" w:hAnsi="Aptos" w:cs="Arial"/>
        </w:rPr>
        <w:t xml:space="preserve"> </w:t>
      </w:r>
      <w:r w:rsidR="001C6953" w:rsidRPr="00714308">
        <w:rPr>
          <w:rFonts w:ascii="Aptos" w:hAnsi="Aptos"/>
        </w:rPr>
        <w:t>Operationally, these GCMs are typically used in conjunction with a data assimilation (DA) approach, which updates the state using new observations rather than relying solely on model propagation.</w:t>
      </w:r>
      <w:r w:rsidR="00A53E82" w:rsidRPr="00714308">
        <w:rPr>
          <w:rFonts w:ascii="Aptos" w:hAnsi="Aptos" w:cs="Arial"/>
        </w:rPr>
        <w:t xml:space="preserve"> </w:t>
      </w:r>
      <w:r w:rsidR="00860970" w:rsidRPr="00714308">
        <w:rPr>
          <w:rFonts w:ascii="Aptos" w:hAnsi="Aptos" w:cs="Arial"/>
        </w:rPr>
        <w:t>Data Assimilation is used to optimally merge observational data with numerical model forecasts to achieve an improved analysis state</w:t>
      </w:r>
      <w:r w:rsidR="00C366B2" w:rsidRPr="00714308">
        <w:rPr>
          <w:rFonts w:ascii="Aptos" w:hAnsi="Aptos" w:cs="Arial"/>
        </w:rPr>
        <w:t xml:space="preserve">. </w:t>
      </w:r>
      <w:r w:rsidR="00C366B2" w:rsidRPr="00714308">
        <w:rPr>
          <w:rFonts w:ascii="Aptos" w:hAnsi="Aptos"/>
        </w:rPr>
        <w:t xml:space="preserve">Assimilating in-situ density observations into physics-based thermospheric models has been shown to reduce root-mean-square errors in neutral mass density estimates by approximately </w:t>
      </w:r>
      <w:r w:rsidR="00C366B2" w:rsidRPr="00714308">
        <w:rPr>
          <w:rStyle w:val="Strong"/>
          <w:rFonts w:ascii="Aptos" w:eastAsiaTheme="majorEastAsia" w:hAnsi="Aptos"/>
          <w:b w:val="0"/>
          <w:bCs w:val="0"/>
        </w:rPr>
        <w:t>40–50%</w:t>
      </w:r>
      <w:r w:rsidR="00C366B2" w:rsidRPr="00714308">
        <w:rPr>
          <w:rFonts w:ascii="Aptos" w:hAnsi="Aptos"/>
        </w:rPr>
        <w:t xml:space="preserve"> relative to </w:t>
      </w:r>
      <w:r w:rsidR="00AE27B7" w:rsidRPr="00714308">
        <w:rPr>
          <w:rFonts w:ascii="Aptos" w:hAnsi="Aptos"/>
        </w:rPr>
        <w:t>non</w:t>
      </w:r>
      <w:r w:rsidR="00575FBC" w:rsidRPr="00714308">
        <w:rPr>
          <w:rFonts w:ascii="Aptos" w:hAnsi="Aptos"/>
        </w:rPr>
        <w:t>-</w:t>
      </w:r>
      <w:r w:rsidR="00AE27B7" w:rsidRPr="00714308">
        <w:rPr>
          <w:rFonts w:ascii="Aptos" w:hAnsi="Aptos"/>
        </w:rPr>
        <w:t>assimilated</w:t>
      </w:r>
      <w:r w:rsidR="00C366B2" w:rsidRPr="00714308">
        <w:rPr>
          <w:rFonts w:ascii="Aptos" w:hAnsi="Aptos"/>
        </w:rPr>
        <w:t xml:space="preserve"> model predictions, with improvements validated against independent satellite observations</w:t>
      </w:r>
      <w:r w:rsidR="00575FBC" w:rsidRPr="00714308">
        <w:rPr>
          <w:rFonts w:ascii="Aptos" w:hAnsi="Aptos"/>
        </w:rPr>
        <w:t xml:space="preserve"> from GRACE and C</w:t>
      </w:r>
      <w:r w:rsidR="00A5507F" w:rsidRPr="00714308">
        <w:rPr>
          <w:rFonts w:ascii="Aptos" w:hAnsi="Aptos"/>
        </w:rPr>
        <w:t>HAMP</w:t>
      </w:r>
      <w:r w:rsidR="00C366B2" w:rsidRPr="00714308">
        <w:rPr>
          <w:rFonts w:ascii="Aptos" w:hAnsi="Aptos"/>
        </w:rPr>
        <w:t xml:space="preserve"> (Matsuo et al., 201</w:t>
      </w:r>
      <w:r w:rsidR="008033BD" w:rsidRPr="00714308">
        <w:rPr>
          <w:rFonts w:ascii="Aptos" w:hAnsi="Aptos"/>
        </w:rPr>
        <w:t>2</w:t>
      </w:r>
      <w:r w:rsidR="00C366B2" w:rsidRPr="00714308">
        <w:rPr>
          <w:rFonts w:ascii="Aptos" w:hAnsi="Aptos"/>
        </w:rPr>
        <w:t>).</w:t>
      </w:r>
    </w:p>
    <w:p w14:paraId="4D9D5470" w14:textId="36F744CE" w:rsidR="00860970" w:rsidRPr="00714308" w:rsidRDefault="00860970" w:rsidP="00860970">
      <w:pPr>
        <w:spacing w:after="100" w:afterAutospacing="1"/>
        <w:rPr>
          <w:rFonts w:ascii="Aptos" w:hAnsi="Aptos" w:cs="Arial"/>
        </w:rPr>
      </w:pPr>
      <w:r w:rsidRPr="00714308">
        <w:rPr>
          <w:rFonts w:ascii="Aptos" w:hAnsi="Aptos" w:cs="Arial"/>
        </w:rPr>
        <w:t xml:space="preserve">The inadequacies of current models become critical during geomagnetic storms, which introduce substantial errors into the estimated satellite position and velocity vectors. Comparative studies have shown that during the main and recovery phases of intense storms, all evaluated models (DTM-2020, JB2008, NRLMSIS 2.0, TIEGCM 2.0) consistently exhibit systematic errors, often </w:t>
      </w:r>
      <w:r w:rsidR="00346EDA" w:rsidRPr="00714308">
        <w:rPr>
          <w:rFonts w:ascii="Aptos" w:hAnsi="Aptos" w:cs="Arial"/>
        </w:rPr>
        <w:t>resulting</w:t>
      </w:r>
      <w:r w:rsidRPr="00714308">
        <w:rPr>
          <w:rFonts w:ascii="Aptos" w:hAnsi="Aptos" w:cs="Arial"/>
        </w:rPr>
        <w:t xml:space="preserve"> </w:t>
      </w:r>
      <w:r w:rsidR="00055639" w:rsidRPr="00714308">
        <w:rPr>
          <w:rFonts w:ascii="Aptos" w:hAnsi="Aptos" w:cs="Arial"/>
        </w:rPr>
        <w:t>in</w:t>
      </w:r>
      <w:r w:rsidRPr="00714308">
        <w:rPr>
          <w:rFonts w:ascii="Aptos" w:hAnsi="Aptos" w:cs="Arial"/>
        </w:rPr>
        <w:t xml:space="preserve"> an </w:t>
      </w:r>
      <w:r w:rsidR="00487212" w:rsidRPr="00714308">
        <w:rPr>
          <w:rFonts w:ascii="Aptos" w:hAnsi="Aptos" w:cs="Arial"/>
        </w:rPr>
        <w:t>underestimation of neutral de</w:t>
      </w:r>
      <w:r w:rsidR="00AC0455" w:rsidRPr="00714308">
        <w:rPr>
          <w:rFonts w:ascii="Aptos" w:hAnsi="Aptos" w:cs="Arial"/>
        </w:rPr>
        <w:t>ns</w:t>
      </w:r>
      <w:r w:rsidR="00487212" w:rsidRPr="00714308">
        <w:rPr>
          <w:rFonts w:ascii="Aptos" w:hAnsi="Aptos" w:cs="Arial"/>
        </w:rPr>
        <w:t xml:space="preserve">ity in the main phase, and an </w:t>
      </w:r>
      <w:r w:rsidR="00530071" w:rsidRPr="00714308">
        <w:rPr>
          <w:rFonts w:ascii="Aptos" w:hAnsi="Aptos" w:cs="Arial"/>
        </w:rPr>
        <w:t>overestimation</w:t>
      </w:r>
      <w:r w:rsidRPr="00714308">
        <w:rPr>
          <w:rFonts w:ascii="Aptos" w:hAnsi="Aptos" w:cs="Arial"/>
        </w:rPr>
        <w:t xml:space="preserve"> </w:t>
      </w:r>
      <w:r w:rsidR="00AC0455" w:rsidRPr="00714308">
        <w:rPr>
          <w:rFonts w:ascii="Aptos" w:hAnsi="Aptos" w:cs="Arial"/>
        </w:rPr>
        <w:t xml:space="preserve">in </w:t>
      </w:r>
      <w:r w:rsidR="00487212" w:rsidRPr="00714308">
        <w:rPr>
          <w:rFonts w:ascii="Aptos" w:hAnsi="Aptos" w:cs="Arial"/>
        </w:rPr>
        <w:t>the recovery phase</w:t>
      </w:r>
      <w:r w:rsidR="00705EFB" w:rsidRPr="00714308">
        <w:rPr>
          <w:rFonts w:ascii="Aptos" w:hAnsi="Aptos" w:cs="Arial"/>
        </w:rPr>
        <w:t xml:space="preserve"> (Zhang et al. 2025). </w:t>
      </w:r>
      <w:r w:rsidRPr="00714308">
        <w:rPr>
          <w:rFonts w:ascii="Aptos" w:hAnsi="Aptos" w:cs="Arial"/>
        </w:rPr>
        <w:t>Even the highest-performing models demonstrate deviations from satellite observations of at least 20% during these periods</w:t>
      </w:r>
      <w:r w:rsidR="00705EFB" w:rsidRPr="00714308">
        <w:rPr>
          <w:rFonts w:ascii="Aptos" w:hAnsi="Aptos" w:cs="Arial"/>
        </w:rPr>
        <w:t xml:space="preserve">. </w:t>
      </w:r>
      <w:r w:rsidRPr="00714308">
        <w:rPr>
          <w:rFonts w:ascii="Aptos" w:hAnsi="Aptos" w:cs="Arial"/>
        </w:rPr>
        <w:t xml:space="preserve">These predictive failures </w:t>
      </w:r>
      <w:r w:rsidR="00486648" w:rsidRPr="00714308">
        <w:rPr>
          <w:rFonts w:ascii="Aptos" w:hAnsi="Aptos" w:cs="Arial"/>
        </w:rPr>
        <w:t>lead</w:t>
      </w:r>
      <w:r w:rsidRPr="00714308">
        <w:rPr>
          <w:rFonts w:ascii="Aptos" w:hAnsi="Aptos" w:cs="Arial"/>
        </w:rPr>
        <w:t xml:space="preserve"> directly to massive orbit propagation error</w:t>
      </w:r>
      <w:r w:rsidR="00486648" w:rsidRPr="00714308">
        <w:rPr>
          <w:rFonts w:ascii="Aptos" w:hAnsi="Aptos" w:cs="Arial"/>
        </w:rPr>
        <w:t>s</w:t>
      </w:r>
      <w:r w:rsidRPr="00714308">
        <w:rPr>
          <w:rFonts w:ascii="Aptos" w:hAnsi="Aptos" w:cs="Arial"/>
        </w:rPr>
        <w:t xml:space="preserve"> </w:t>
      </w:r>
      <w:r w:rsidR="00486648" w:rsidRPr="00714308">
        <w:rPr>
          <w:rFonts w:ascii="Aptos" w:hAnsi="Aptos" w:cs="Arial"/>
        </w:rPr>
        <w:t>and</w:t>
      </w:r>
      <w:r w:rsidRPr="00714308">
        <w:rPr>
          <w:rFonts w:ascii="Aptos" w:hAnsi="Aptos" w:cs="Arial"/>
        </w:rPr>
        <w:t xml:space="preserve"> significantly enhanced orbital decay</w:t>
      </w:r>
      <w:r w:rsidR="00486648" w:rsidRPr="00714308">
        <w:rPr>
          <w:rFonts w:ascii="Aptos" w:hAnsi="Aptos" w:cs="Arial"/>
        </w:rPr>
        <w:t xml:space="preserve">. </w:t>
      </w:r>
      <w:r w:rsidR="00CB2E32" w:rsidRPr="00714308">
        <w:rPr>
          <w:rFonts w:ascii="Aptos" w:hAnsi="Aptos"/>
        </w:rPr>
        <w:t xml:space="preserve">For example, extreme geomagnetic storms have been shown to increase orbital decay rates by approximately </w:t>
      </w:r>
      <w:r w:rsidR="00CB2E32" w:rsidRPr="00714308">
        <w:rPr>
          <w:rStyle w:val="Strong"/>
          <w:rFonts w:ascii="Aptos" w:eastAsiaTheme="majorEastAsia" w:hAnsi="Aptos"/>
          <w:b w:val="0"/>
          <w:bCs w:val="0"/>
        </w:rPr>
        <w:t>233% to 300%</w:t>
      </w:r>
      <w:r w:rsidR="00CB2E32" w:rsidRPr="00714308">
        <w:rPr>
          <w:rFonts w:ascii="Aptos" w:hAnsi="Aptos"/>
          <w:b/>
          <w:bCs/>
        </w:rPr>
        <w:t xml:space="preserve"> </w:t>
      </w:r>
      <w:r w:rsidR="00CB2E32" w:rsidRPr="00714308">
        <w:rPr>
          <w:rFonts w:ascii="Aptos" w:hAnsi="Aptos"/>
        </w:rPr>
        <w:t>relative to quiet conditions for missions such as the China Space Station (Zhang et al., 2025</w:t>
      </w:r>
      <w:r w:rsidR="00974B90" w:rsidRPr="00714308">
        <w:rPr>
          <w:rFonts w:ascii="Aptos" w:hAnsi="Aptos"/>
        </w:rPr>
        <w:t>), which may not be captured by current models.</w:t>
      </w:r>
    </w:p>
    <w:p w14:paraId="27BD2DCC" w14:textId="502DB20D" w:rsidR="00860970" w:rsidRPr="00714308" w:rsidRDefault="00860970" w:rsidP="00860970">
      <w:pPr>
        <w:spacing w:after="100" w:afterAutospacing="1"/>
        <w:rPr>
          <w:rFonts w:ascii="Aptos" w:hAnsi="Aptos" w:cs="Arial"/>
        </w:rPr>
      </w:pPr>
      <w:r w:rsidRPr="00714308">
        <w:rPr>
          <w:rFonts w:ascii="Aptos" w:hAnsi="Aptos" w:cs="Arial"/>
        </w:rPr>
        <w:t>The resulting uncertainty in density predictions is not marginal. The 1-sigma uncertainty associated with density, which typically sits between 20% and 30% during quiet periods, exhibits a strong cubic dependency on the magnetic index (Kp), soaring to peaks of up to 60% during periods of high geomagnetic activity</w:t>
      </w:r>
      <w:r w:rsidR="00D03116" w:rsidRPr="00714308">
        <w:rPr>
          <w:rFonts w:ascii="Aptos" w:hAnsi="Aptos" w:cs="Arial"/>
        </w:rPr>
        <w:t xml:space="preserve"> (Emmert, 2015). </w:t>
      </w:r>
      <w:r w:rsidRPr="00714308">
        <w:rPr>
          <w:rFonts w:ascii="Aptos" w:hAnsi="Aptos" w:cs="Arial"/>
        </w:rPr>
        <w:t>This uncertainty is the dominant source of error in LEO orbit prediction</w:t>
      </w:r>
      <w:r w:rsidR="00D03116" w:rsidRPr="00714308">
        <w:rPr>
          <w:rFonts w:ascii="Aptos" w:hAnsi="Aptos" w:cs="Arial"/>
        </w:rPr>
        <w:t xml:space="preserve"> (Vallado et al. 2014),</w:t>
      </w:r>
      <w:r w:rsidR="001F03DC" w:rsidRPr="00714308">
        <w:rPr>
          <w:rFonts w:ascii="Aptos" w:hAnsi="Aptos" w:cs="Arial"/>
        </w:rPr>
        <w:t xml:space="preserve"> </w:t>
      </w:r>
      <w:r w:rsidR="00D03116" w:rsidRPr="00714308">
        <w:rPr>
          <w:rFonts w:ascii="Aptos" w:hAnsi="Aptos" w:cs="Arial"/>
        </w:rPr>
        <w:t>w</w:t>
      </w:r>
      <w:r w:rsidR="00F519B7" w:rsidRPr="00714308">
        <w:rPr>
          <w:rFonts w:ascii="Aptos" w:hAnsi="Aptos" w:cs="Arial"/>
        </w:rPr>
        <w:t>here, in</w:t>
      </w:r>
      <w:r w:rsidR="00F519B7" w:rsidRPr="00714308">
        <w:rPr>
          <w:rFonts w:ascii="Aptos" w:hAnsi="Aptos"/>
        </w:rPr>
        <w:t xml:space="preserve"> conjunction assessment (CA), this uncertainty directly degrades collision probability estimates. As a result, limitations in current thermospheric models threaten operational safety margins, especially during turbulent conditions.</w:t>
      </w:r>
    </w:p>
    <w:p w14:paraId="7A5EC611" w14:textId="260745E2" w:rsidR="008733DE" w:rsidRPr="00714308" w:rsidRDefault="008733DE" w:rsidP="008733DE">
      <w:pPr>
        <w:spacing w:after="100" w:afterAutospacing="1"/>
        <w:outlineLvl w:val="1"/>
        <w:rPr>
          <w:rFonts w:ascii="Aptos" w:hAnsi="Aptos" w:cs="Arial"/>
          <w:b/>
          <w:bCs/>
          <w:sz w:val="28"/>
          <w:szCs w:val="28"/>
        </w:rPr>
      </w:pPr>
      <w:r w:rsidRPr="00714308">
        <w:rPr>
          <w:rFonts w:ascii="Aptos" w:hAnsi="Aptos" w:cs="Arial"/>
          <w:b/>
          <w:bCs/>
          <w:sz w:val="28"/>
          <w:szCs w:val="28"/>
        </w:rPr>
        <w:t>The Emergence of Machine Learning in Upper-Atmosphere Model</w:t>
      </w:r>
      <w:r w:rsidR="002D0AC4" w:rsidRPr="00714308">
        <w:rPr>
          <w:rFonts w:ascii="Aptos" w:hAnsi="Aptos" w:cs="Arial"/>
          <w:b/>
          <w:bCs/>
          <w:sz w:val="28"/>
          <w:szCs w:val="28"/>
        </w:rPr>
        <w:t>l</w:t>
      </w:r>
      <w:r w:rsidRPr="00714308">
        <w:rPr>
          <w:rFonts w:ascii="Aptos" w:hAnsi="Aptos" w:cs="Arial"/>
          <w:b/>
          <w:bCs/>
          <w:sz w:val="28"/>
          <w:szCs w:val="28"/>
        </w:rPr>
        <w:t>ing</w:t>
      </w:r>
    </w:p>
    <w:p w14:paraId="20E17A88" w14:textId="12C0BE3E" w:rsidR="008733DE" w:rsidRPr="00714308" w:rsidRDefault="00FB61A8" w:rsidP="008733DE">
      <w:pPr>
        <w:spacing w:after="100" w:afterAutospacing="1"/>
        <w:rPr>
          <w:rFonts w:ascii="Aptos" w:hAnsi="Aptos" w:cs="Arial"/>
        </w:rPr>
      </w:pPr>
      <w:r w:rsidRPr="00714308">
        <w:rPr>
          <w:rFonts w:ascii="Aptos" w:hAnsi="Aptos"/>
        </w:rPr>
        <w:t>Traditional approaches struggle to represent the complex behaviour of the thermosphere to a high spatial and temporal resolution, leading to growing use of machine learning</w:t>
      </w:r>
      <w:r w:rsidR="001B0917" w:rsidRPr="00714308">
        <w:rPr>
          <w:rFonts w:ascii="Aptos" w:hAnsi="Aptos"/>
        </w:rPr>
        <w:t xml:space="preserve"> (ML)</w:t>
      </w:r>
      <w:r w:rsidRPr="00714308">
        <w:rPr>
          <w:rFonts w:ascii="Aptos" w:hAnsi="Aptos"/>
        </w:rPr>
        <w:t xml:space="preserve"> and neural networks</w:t>
      </w:r>
      <w:r w:rsidR="001B0917" w:rsidRPr="00714308">
        <w:rPr>
          <w:rFonts w:ascii="Aptos" w:hAnsi="Aptos"/>
        </w:rPr>
        <w:t xml:space="preserve"> (NN</w:t>
      </w:r>
      <w:r w:rsidR="001B3450" w:rsidRPr="00714308">
        <w:rPr>
          <w:rFonts w:ascii="Aptos" w:hAnsi="Aptos"/>
        </w:rPr>
        <w:t>s</w:t>
      </w:r>
      <w:r w:rsidR="001B0917" w:rsidRPr="00714308">
        <w:rPr>
          <w:rFonts w:ascii="Aptos" w:hAnsi="Aptos"/>
        </w:rPr>
        <w:t>)</w:t>
      </w:r>
      <w:r w:rsidRPr="00714308">
        <w:rPr>
          <w:rFonts w:ascii="Aptos" w:hAnsi="Aptos"/>
        </w:rPr>
        <w:t xml:space="preserve"> in space weather modellin</w:t>
      </w:r>
      <w:r w:rsidR="00E42730" w:rsidRPr="00714308">
        <w:rPr>
          <w:rFonts w:ascii="Aptos" w:hAnsi="Aptos"/>
        </w:rPr>
        <w:t>g (Pan et al. 2025)</w:t>
      </w:r>
      <w:r w:rsidR="00A31C9B" w:rsidRPr="00714308">
        <w:rPr>
          <w:rFonts w:ascii="Aptos" w:hAnsi="Aptos"/>
        </w:rPr>
        <w:t>.</w:t>
      </w:r>
      <w:r w:rsidRPr="00714308">
        <w:rPr>
          <w:rFonts w:ascii="Aptos" w:hAnsi="Aptos"/>
        </w:rPr>
        <w:t xml:space="preserve"> </w:t>
      </w:r>
      <w:r w:rsidR="008733DE" w:rsidRPr="00714308">
        <w:rPr>
          <w:rFonts w:ascii="Aptos" w:hAnsi="Aptos" w:cs="Arial"/>
        </w:rPr>
        <w:t xml:space="preserve">These data-driven models </w:t>
      </w:r>
      <w:r w:rsidR="00A8540A" w:rsidRPr="00714308">
        <w:rPr>
          <w:rFonts w:ascii="Aptos" w:hAnsi="Aptos" w:cs="Arial"/>
        </w:rPr>
        <w:t>can learn</w:t>
      </w:r>
      <w:r w:rsidR="008733DE" w:rsidRPr="00714308">
        <w:rPr>
          <w:rFonts w:ascii="Aptos" w:hAnsi="Aptos" w:cs="Arial"/>
        </w:rPr>
        <w:t xml:space="preserve"> complex input-output mappings without explicit physical parameteri</w:t>
      </w:r>
      <w:r w:rsidR="00A8540A" w:rsidRPr="00714308">
        <w:rPr>
          <w:rFonts w:ascii="Aptos" w:hAnsi="Aptos" w:cs="Arial"/>
        </w:rPr>
        <w:t>s</w:t>
      </w:r>
      <w:r w:rsidR="008733DE" w:rsidRPr="00714308">
        <w:rPr>
          <w:rFonts w:ascii="Aptos" w:hAnsi="Aptos" w:cs="Arial"/>
        </w:rPr>
        <w:t>ations.</w:t>
      </w:r>
    </w:p>
    <w:p w14:paraId="05266CBB" w14:textId="15885AAF" w:rsidR="008733DE" w:rsidRPr="00714308" w:rsidRDefault="008733DE" w:rsidP="008733DE">
      <w:pPr>
        <w:spacing w:after="100" w:afterAutospacing="1"/>
        <w:rPr>
          <w:rFonts w:ascii="Aptos" w:hAnsi="Aptos" w:cs="Arial"/>
        </w:rPr>
      </w:pPr>
      <w:r w:rsidRPr="00714308">
        <w:rPr>
          <w:rFonts w:ascii="Aptos" w:hAnsi="Aptos" w:cs="Arial"/>
        </w:rPr>
        <w:t xml:space="preserve">Initial applications of NNs to thermospheric density forecasting have already demonstrated quantitative improvements over </w:t>
      </w:r>
      <w:r w:rsidR="001B0917" w:rsidRPr="00714308">
        <w:rPr>
          <w:rFonts w:ascii="Aptos" w:hAnsi="Aptos" w:cs="Arial"/>
        </w:rPr>
        <w:t xml:space="preserve">operational models. </w:t>
      </w:r>
      <w:r w:rsidRPr="00714308">
        <w:rPr>
          <w:rFonts w:ascii="Aptos" w:hAnsi="Aptos" w:cs="Arial"/>
        </w:rPr>
        <w:t xml:space="preserve">For instance, the </w:t>
      </w:r>
      <w:proofErr w:type="spellStart"/>
      <w:r w:rsidRPr="00714308">
        <w:rPr>
          <w:rFonts w:ascii="Aptos" w:hAnsi="Aptos" w:cs="Arial"/>
        </w:rPr>
        <w:lastRenderedPageBreak/>
        <w:t>MBiLE</w:t>
      </w:r>
      <w:proofErr w:type="spellEnd"/>
      <w:r w:rsidRPr="00714308">
        <w:rPr>
          <w:rFonts w:ascii="Aptos" w:hAnsi="Aptos" w:cs="Arial"/>
        </w:rPr>
        <w:t xml:space="preserve"> (</w:t>
      </w:r>
      <w:r w:rsidR="00A8540A" w:rsidRPr="00714308">
        <w:rPr>
          <w:rFonts w:ascii="Aptos" w:hAnsi="Aptos" w:cs="Arial"/>
        </w:rPr>
        <w:t>Multilayer</w:t>
      </w:r>
      <w:r w:rsidRPr="00714308">
        <w:rPr>
          <w:rFonts w:ascii="Aptos" w:hAnsi="Aptos" w:cs="Arial"/>
        </w:rPr>
        <w:t xml:space="preserve"> Perceptron and bi-directional Long Short-Term Memory for ensemble learning) integrated learning model achieved improvements in predictive accuracy compared to the current standard, NRLMSIS-2.0</w:t>
      </w:r>
      <w:r w:rsidR="00F74102" w:rsidRPr="00714308">
        <w:rPr>
          <w:rFonts w:ascii="Aptos" w:hAnsi="Aptos" w:cs="Arial"/>
        </w:rPr>
        <w:t>, with an R</w:t>
      </w:r>
      <w:r w:rsidR="00F74102" w:rsidRPr="00714308">
        <w:rPr>
          <w:rFonts w:ascii="Aptos" w:hAnsi="Aptos" w:cs="Arial"/>
          <w:vertAlign w:val="superscript"/>
        </w:rPr>
        <w:t>2</w:t>
      </w:r>
      <w:r w:rsidRPr="00714308">
        <w:rPr>
          <w:rFonts w:ascii="Aptos" w:hAnsi="Aptos" w:cs="Arial"/>
        </w:rPr>
        <w:t xml:space="preserve"> </w:t>
      </w:r>
      <w:r w:rsidR="00F74102" w:rsidRPr="00714308">
        <w:rPr>
          <w:rFonts w:ascii="Aptos" w:hAnsi="Aptos" w:cs="Arial"/>
        </w:rPr>
        <w:t xml:space="preserve">value of 0.912, compared to NRLMSIS-2.0 having a value of 0.89 </w:t>
      </w:r>
      <w:r w:rsidRPr="00714308">
        <w:rPr>
          <w:rFonts w:ascii="Aptos" w:hAnsi="Aptos" w:cs="Arial"/>
        </w:rPr>
        <w:t>(Pan et al., 202</w:t>
      </w:r>
      <w:r w:rsidR="00F74102" w:rsidRPr="00714308">
        <w:rPr>
          <w:rFonts w:ascii="Aptos" w:hAnsi="Aptos" w:cs="Arial"/>
        </w:rPr>
        <w:t>5</w:t>
      </w:r>
      <w:r w:rsidRPr="00714308">
        <w:rPr>
          <w:rFonts w:ascii="Aptos" w:hAnsi="Aptos" w:cs="Arial"/>
        </w:rPr>
        <w:t>). These improvements were consistently validated across various satellite datasets and LEO altitudes</w:t>
      </w:r>
      <w:r w:rsidR="006904A2" w:rsidRPr="00714308">
        <w:rPr>
          <w:rFonts w:ascii="Aptos" w:hAnsi="Aptos" w:cs="Arial"/>
        </w:rPr>
        <w:t xml:space="preserve">, </w:t>
      </w:r>
      <w:r w:rsidR="004B3A50" w:rsidRPr="00714308">
        <w:rPr>
          <w:rFonts w:ascii="Aptos" w:hAnsi="Aptos" w:cs="Arial"/>
        </w:rPr>
        <w:t xml:space="preserve">including </w:t>
      </w:r>
      <w:r w:rsidRPr="00714308">
        <w:rPr>
          <w:rFonts w:ascii="Aptos" w:hAnsi="Aptos" w:cs="Arial"/>
        </w:rPr>
        <w:t>Swarm C</w:t>
      </w:r>
      <w:r w:rsidR="004B3A50" w:rsidRPr="00714308">
        <w:rPr>
          <w:rFonts w:ascii="Aptos" w:hAnsi="Aptos" w:cs="Arial"/>
        </w:rPr>
        <w:t xml:space="preserve">, </w:t>
      </w:r>
      <w:r w:rsidRPr="00714308">
        <w:rPr>
          <w:rFonts w:ascii="Aptos" w:hAnsi="Aptos" w:cs="Arial"/>
        </w:rPr>
        <w:t xml:space="preserve">CHAMP </w:t>
      </w:r>
      <w:r w:rsidR="004B3A50" w:rsidRPr="00714308">
        <w:rPr>
          <w:rFonts w:ascii="Aptos" w:hAnsi="Aptos" w:cs="Arial"/>
        </w:rPr>
        <w:t xml:space="preserve">and </w:t>
      </w:r>
      <w:r w:rsidRPr="00714308">
        <w:rPr>
          <w:rFonts w:ascii="Aptos" w:hAnsi="Aptos" w:cs="Arial"/>
        </w:rPr>
        <w:t>GOCE data</w:t>
      </w:r>
      <w:r w:rsidR="0066154B" w:rsidRPr="00714308">
        <w:rPr>
          <w:rFonts w:ascii="Aptos" w:hAnsi="Aptos" w:cs="Arial"/>
        </w:rPr>
        <w:t>.</w:t>
      </w:r>
      <w:r w:rsidRPr="00714308">
        <w:rPr>
          <w:rFonts w:ascii="Aptos" w:hAnsi="Aptos" w:cs="Arial"/>
        </w:rPr>
        <w:t xml:space="preserve"> </w:t>
      </w:r>
    </w:p>
    <w:p w14:paraId="2E25F3B0" w14:textId="4DE5E36C" w:rsidR="008733DE" w:rsidRPr="00714308" w:rsidRDefault="008733DE" w:rsidP="008733DE">
      <w:pPr>
        <w:spacing w:after="100" w:afterAutospacing="1"/>
        <w:rPr>
          <w:rFonts w:ascii="Aptos" w:hAnsi="Aptos" w:cs="Arial"/>
        </w:rPr>
      </w:pPr>
      <w:r w:rsidRPr="00714308">
        <w:rPr>
          <w:rFonts w:ascii="Aptos" w:hAnsi="Aptos" w:cs="Arial"/>
        </w:rPr>
        <w:t>Furthermore, the operational acceptance of ML requires confidence in the derived uncertainty volumes. While ML has been critici</w:t>
      </w:r>
      <w:r w:rsidR="00A8540A" w:rsidRPr="00714308">
        <w:rPr>
          <w:rFonts w:ascii="Aptos" w:hAnsi="Aptos" w:cs="Arial"/>
        </w:rPr>
        <w:t>s</w:t>
      </w:r>
      <w:r w:rsidRPr="00714308">
        <w:rPr>
          <w:rFonts w:ascii="Aptos" w:hAnsi="Aptos" w:cs="Arial"/>
        </w:rPr>
        <w:t xml:space="preserve">ed as a "black box," recent advances in Explainable AI (XAI), such as </w:t>
      </w:r>
      <w:proofErr w:type="spellStart"/>
      <w:r w:rsidRPr="00714308">
        <w:rPr>
          <w:rFonts w:ascii="Aptos" w:hAnsi="Aptos" w:cs="Arial"/>
        </w:rPr>
        <w:t>SHapley</w:t>
      </w:r>
      <w:proofErr w:type="spellEnd"/>
      <w:r w:rsidRPr="00714308">
        <w:rPr>
          <w:rFonts w:ascii="Aptos" w:hAnsi="Aptos" w:cs="Arial"/>
        </w:rPr>
        <w:t xml:space="preserve"> Additive </w:t>
      </w:r>
      <w:proofErr w:type="spellStart"/>
      <w:r w:rsidRPr="00714308">
        <w:rPr>
          <w:rFonts w:ascii="Aptos" w:hAnsi="Aptos" w:cs="Arial"/>
        </w:rPr>
        <w:t>exPlanations</w:t>
      </w:r>
      <w:proofErr w:type="spellEnd"/>
      <w:r w:rsidRPr="00714308">
        <w:rPr>
          <w:rFonts w:ascii="Aptos" w:hAnsi="Aptos" w:cs="Arial"/>
        </w:rPr>
        <w:t xml:space="preserve"> (SHAP), have been successfully applied to these models, confirming that they capture well-understood physical drivers (e.g., solar irradiance) while also revealing subtle storm-time thresholds that simple empirical proxies miss</w:t>
      </w:r>
      <w:r w:rsidR="008363DC" w:rsidRPr="00714308">
        <w:rPr>
          <w:rFonts w:ascii="Aptos" w:hAnsi="Aptos" w:cs="Arial"/>
        </w:rPr>
        <w:t xml:space="preserve"> (Pan et al. 2025). </w:t>
      </w:r>
      <w:r w:rsidRPr="00714308">
        <w:rPr>
          <w:rFonts w:ascii="Aptos" w:hAnsi="Aptos" w:cs="Arial"/>
        </w:rPr>
        <w:t>Th</w:t>
      </w:r>
      <w:r w:rsidR="00F44E51" w:rsidRPr="00714308">
        <w:rPr>
          <w:rFonts w:ascii="Aptos" w:hAnsi="Aptos" w:cs="Arial"/>
        </w:rPr>
        <w:t>e integration of uncertainty quantification</w:t>
      </w:r>
      <w:r w:rsidRPr="00714308">
        <w:rPr>
          <w:rFonts w:ascii="Aptos" w:hAnsi="Aptos" w:cs="Arial"/>
        </w:rPr>
        <w:t xml:space="preserve"> and explainability establishes the </w:t>
      </w:r>
      <w:r w:rsidR="00F44E51" w:rsidRPr="00714308">
        <w:rPr>
          <w:rFonts w:ascii="Aptos" w:hAnsi="Aptos" w:cs="Arial"/>
        </w:rPr>
        <w:t xml:space="preserve">required </w:t>
      </w:r>
      <w:r w:rsidRPr="00714308">
        <w:rPr>
          <w:rFonts w:ascii="Aptos" w:hAnsi="Aptos" w:cs="Arial"/>
        </w:rPr>
        <w:t xml:space="preserve">foundation for adopting ML in </w:t>
      </w:r>
      <w:r w:rsidR="007325B5" w:rsidRPr="00714308">
        <w:rPr>
          <w:rFonts w:ascii="Aptos" w:hAnsi="Aptos" w:cs="Arial"/>
        </w:rPr>
        <w:t>operational</w:t>
      </w:r>
      <w:r w:rsidRPr="00714308">
        <w:rPr>
          <w:rFonts w:ascii="Aptos" w:hAnsi="Aptos" w:cs="Arial"/>
        </w:rPr>
        <w:t xml:space="preserve"> applications.</w:t>
      </w:r>
    </w:p>
    <w:p w14:paraId="010271CC" w14:textId="73D0F3AE" w:rsidR="008733DE" w:rsidRPr="00714308" w:rsidRDefault="008733DE" w:rsidP="008733DE">
      <w:pPr>
        <w:spacing w:after="100" w:afterAutospacing="1"/>
        <w:outlineLvl w:val="1"/>
        <w:rPr>
          <w:rFonts w:ascii="Aptos" w:hAnsi="Aptos" w:cs="Arial"/>
          <w:b/>
          <w:bCs/>
          <w:sz w:val="28"/>
          <w:szCs w:val="28"/>
        </w:rPr>
      </w:pPr>
      <w:r w:rsidRPr="00714308">
        <w:rPr>
          <w:rFonts w:ascii="Aptos" w:hAnsi="Aptos" w:cs="Arial"/>
          <w:b/>
          <w:bCs/>
          <w:sz w:val="28"/>
          <w:szCs w:val="28"/>
        </w:rPr>
        <w:t>Graph Neural Networks as a Novel Approach</w:t>
      </w:r>
    </w:p>
    <w:p w14:paraId="009E1DFE" w14:textId="731B06A8" w:rsidR="00472199" w:rsidRPr="00714308" w:rsidRDefault="008733DE" w:rsidP="008733DE">
      <w:pPr>
        <w:spacing w:after="100" w:afterAutospacing="1"/>
        <w:rPr>
          <w:rFonts w:ascii="Aptos" w:hAnsi="Aptos" w:cs="Arial"/>
        </w:rPr>
      </w:pPr>
      <w:r w:rsidRPr="00714308">
        <w:rPr>
          <w:rFonts w:ascii="Aptos" w:hAnsi="Aptos" w:cs="Arial"/>
        </w:rPr>
        <w:t xml:space="preserve">While early ML successes have primarily focused on </w:t>
      </w:r>
      <w:r w:rsidR="00A8540A" w:rsidRPr="00714308">
        <w:rPr>
          <w:rFonts w:ascii="Aptos" w:hAnsi="Aptos" w:cs="Arial"/>
        </w:rPr>
        <w:t>pointwise</w:t>
      </w:r>
      <w:r w:rsidRPr="00714308">
        <w:rPr>
          <w:rFonts w:ascii="Aptos" w:hAnsi="Aptos" w:cs="Arial"/>
        </w:rPr>
        <w:t xml:space="preserve"> or global parameter prediction, they often struggle to encode the </w:t>
      </w:r>
      <w:r w:rsidR="00472199" w:rsidRPr="00714308">
        <w:rPr>
          <w:rFonts w:ascii="Aptos" w:hAnsi="Aptos" w:cs="Arial"/>
        </w:rPr>
        <w:t xml:space="preserve">inbuilt </w:t>
      </w:r>
      <w:r w:rsidRPr="00714308">
        <w:rPr>
          <w:rFonts w:ascii="Aptos" w:hAnsi="Aptos" w:cs="Arial"/>
        </w:rPr>
        <w:t>spati</w:t>
      </w:r>
      <w:r w:rsidR="00472199" w:rsidRPr="00714308">
        <w:rPr>
          <w:rFonts w:ascii="Aptos" w:hAnsi="Aptos" w:cs="Arial"/>
        </w:rPr>
        <w:t>otemporal</w:t>
      </w:r>
      <w:r w:rsidRPr="00714308">
        <w:rPr>
          <w:rFonts w:ascii="Aptos" w:hAnsi="Aptos" w:cs="Arial"/>
        </w:rPr>
        <w:t xml:space="preserve"> </w:t>
      </w:r>
      <w:r w:rsidR="00472199" w:rsidRPr="00714308">
        <w:rPr>
          <w:rFonts w:ascii="Aptos" w:hAnsi="Aptos" w:cs="Arial"/>
        </w:rPr>
        <w:t>relationship of data</w:t>
      </w:r>
      <w:r w:rsidRPr="00714308">
        <w:rPr>
          <w:rFonts w:ascii="Aptos" w:hAnsi="Aptos" w:cs="Arial"/>
        </w:rPr>
        <w:t xml:space="preserve"> </w:t>
      </w:r>
      <w:r w:rsidR="00472199" w:rsidRPr="00714308">
        <w:rPr>
          <w:rFonts w:ascii="Aptos" w:hAnsi="Aptos" w:cs="Arial"/>
        </w:rPr>
        <w:t>in</w:t>
      </w:r>
      <w:r w:rsidRPr="00714308">
        <w:rPr>
          <w:rFonts w:ascii="Aptos" w:hAnsi="Aptos" w:cs="Arial"/>
        </w:rPr>
        <w:t xml:space="preserve"> the atmospher</w:t>
      </w:r>
      <w:r w:rsidR="00140A9F" w:rsidRPr="00714308">
        <w:rPr>
          <w:rFonts w:ascii="Aptos" w:hAnsi="Aptos" w:cs="Arial"/>
        </w:rPr>
        <w:t>e (</w:t>
      </w:r>
      <w:proofErr w:type="spellStart"/>
      <w:r w:rsidR="00140A9F" w:rsidRPr="00714308">
        <w:rPr>
          <w:rFonts w:ascii="Aptos" w:hAnsi="Aptos" w:cs="Arial"/>
        </w:rPr>
        <w:t>Richsetin</w:t>
      </w:r>
      <w:proofErr w:type="spellEnd"/>
      <w:r w:rsidR="00140A9F" w:rsidRPr="00714308">
        <w:rPr>
          <w:rFonts w:ascii="Aptos" w:hAnsi="Aptos" w:cs="Arial"/>
        </w:rPr>
        <w:t xml:space="preserve"> et al. 2019). </w:t>
      </w:r>
      <w:r w:rsidRPr="00714308">
        <w:rPr>
          <w:rFonts w:ascii="Aptos" w:hAnsi="Aptos" w:cs="Arial"/>
        </w:rPr>
        <w:t>The thermosphere is fundamentally a coupled fluid system where energy and momentum are transferred across magnetic and pressure surfaces, requiring models that capture this dynamic structural relationship.</w:t>
      </w:r>
    </w:p>
    <w:p w14:paraId="343B9A66" w14:textId="3C7CE02A" w:rsidR="008733DE" w:rsidRPr="00714308" w:rsidRDefault="008733DE" w:rsidP="008733DE">
      <w:pPr>
        <w:spacing w:after="100" w:afterAutospacing="1"/>
        <w:rPr>
          <w:rFonts w:ascii="Aptos" w:hAnsi="Aptos" w:cs="Arial"/>
        </w:rPr>
      </w:pPr>
      <w:r w:rsidRPr="00714308">
        <w:rPr>
          <w:rFonts w:ascii="Aptos" w:hAnsi="Aptos" w:cs="Arial"/>
        </w:rPr>
        <w:t xml:space="preserve">Graph Neural Networks (GNNs) represent a next-generation methodology, specifically designed to process and </w:t>
      </w:r>
      <w:r w:rsidR="00A8540A" w:rsidRPr="00714308">
        <w:rPr>
          <w:rFonts w:ascii="Aptos" w:hAnsi="Aptos" w:cs="Arial"/>
        </w:rPr>
        <w:t>analyse</w:t>
      </w:r>
      <w:r w:rsidRPr="00714308">
        <w:rPr>
          <w:rFonts w:ascii="Aptos" w:hAnsi="Aptos" w:cs="Arial"/>
        </w:rPr>
        <w:t xml:space="preserve"> data structures defined by relational information</w:t>
      </w:r>
      <w:r w:rsidR="00CC1EEA" w:rsidRPr="00714308">
        <w:rPr>
          <w:rFonts w:ascii="Aptos" w:hAnsi="Aptos" w:cs="Arial"/>
        </w:rPr>
        <w:t>, called the ‘graph’</w:t>
      </w:r>
      <w:r w:rsidR="00196EF5" w:rsidRPr="00714308">
        <w:rPr>
          <w:rFonts w:ascii="Aptos" w:hAnsi="Aptos" w:cs="Arial"/>
        </w:rPr>
        <w:t>.</w:t>
      </w:r>
      <w:r w:rsidRPr="00714308">
        <w:rPr>
          <w:rFonts w:ascii="Aptos" w:hAnsi="Aptos" w:cs="Arial"/>
        </w:rPr>
        <w:t xml:space="preserve"> </w:t>
      </w:r>
      <w:r w:rsidR="00B61BBE" w:rsidRPr="00714308">
        <w:rPr>
          <w:rFonts w:ascii="Aptos" w:hAnsi="Aptos" w:cs="Arial"/>
        </w:rPr>
        <w:t>GNNs</w:t>
      </w:r>
      <w:r w:rsidRPr="00714308">
        <w:rPr>
          <w:rFonts w:ascii="Aptos" w:hAnsi="Aptos" w:cs="Arial"/>
        </w:rPr>
        <w:t xml:space="preserve"> </w:t>
      </w:r>
      <w:r w:rsidR="00B61BBE" w:rsidRPr="00714308">
        <w:rPr>
          <w:rFonts w:ascii="Aptos" w:hAnsi="Aptos" w:cs="Arial"/>
        </w:rPr>
        <w:t>are</w:t>
      </w:r>
      <w:r w:rsidRPr="00714308">
        <w:rPr>
          <w:rFonts w:ascii="Aptos" w:hAnsi="Aptos" w:cs="Arial"/>
        </w:rPr>
        <w:t xml:space="preserve"> suited to model the </w:t>
      </w:r>
      <w:r w:rsidR="00B61BBE" w:rsidRPr="00714308">
        <w:rPr>
          <w:rFonts w:ascii="Aptos" w:hAnsi="Aptos" w:cs="Arial"/>
        </w:rPr>
        <w:t>atmospheric</w:t>
      </w:r>
      <w:r w:rsidRPr="00714308">
        <w:rPr>
          <w:rFonts w:ascii="Aptos" w:hAnsi="Aptos" w:cs="Arial"/>
        </w:rPr>
        <w:t xml:space="preserve"> environment by representing the system as a graph</w:t>
      </w:r>
      <w:r w:rsidR="00313919" w:rsidRPr="00714308">
        <w:rPr>
          <w:rFonts w:ascii="Aptos" w:hAnsi="Aptos" w:cs="Arial"/>
        </w:rPr>
        <w:t>, where s</w:t>
      </w:r>
      <w:r w:rsidR="00B61BBE" w:rsidRPr="00714308">
        <w:rPr>
          <w:rFonts w:ascii="Aptos" w:hAnsi="Aptos" w:cs="Arial"/>
        </w:rPr>
        <w:t>tandard GNNs have two main features:</w:t>
      </w:r>
    </w:p>
    <w:p w14:paraId="6D9F0C93" w14:textId="75920682" w:rsidR="008733DE" w:rsidRPr="00714308" w:rsidRDefault="008733DE" w:rsidP="008733DE">
      <w:pPr>
        <w:numPr>
          <w:ilvl w:val="0"/>
          <w:numId w:val="15"/>
        </w:numPr>
        <w:spacing w:after="100" w:afterAutospacing="1"/>
        <w:rPr>
          <w:rFonts w:ascii="Aptos" w:hAnsi="Aptos" w:cs="Arial"/>
        </w:rPr>
      </w:pPr>
      <w:r w:rsidRPr="00714308">
        <w:rPr>
          <w:rFonts w:ascii="Aptos" w:hAnsi="Aptos" w:cs="Arial"/>
          <w:b/>
          <w:bCs/>
        </w:rPr>
        <w:t>Nodes</w:t>
      </w:r>
      <w:r w:rsidRPr="00714308">
        <w:rPr>
          <w:rFonts w:ascii="Aptos" w:hAnsi="Aptos" w:cs="Arial"/>
        </w:rPr>
        <w:t xml:space="preserve"> </w:t>
      </w:r>
      <w:r w:rsidR="00B61BBE" w:rsidRPr="00714308">
        <w:rPr>
          <w:rFonts w:ascii="Aptos" w:hAnsi="Aptos" w:cs="Arial"/>
        </w:rPr>
        <w:t xml:space="preserve">- </w:t>
      </w:r>
      <w:r w:rsidRPr="00714308">
        <w:rPr>
          <w:rFonts w:ascii="Aptos" w:hAnsi="Aptos" w:cs="Arial"/>
        </w:rPr>
        <w:t>represent physical locations or observations (e.g., satellite sensor points, ground-based radar sites, or computational grid cent</w:t>
      </w:r>
      <w:r w:rsidR="00A8540A" w:rsidRPr="00714308">
        <w:rPr>
          <w:rFonts w:ascii="Aptos" w:hAnsi="Aptos" w:cs="Arial"/>
        </w:rPr>
        <w:t>re</w:t>
      </w:r>
      <w:r w:rsidRPr="00714308">
        <w:rPr>
          <w:rFonts w:ascii="Aptos" w:hAnsi="Aptos" w:cs="Arial"/>
        </w:rPr>
        <w:t>s).</w:t>
      </w:r>
    </w:p>
    <w:p w14:paraId="09B25539" w14:textId="0F2B6478" w:rsidR="008733DE" w:rsidRPr="00714308" w:rsidRDefault="008733DE" w:rsidP="008733DE">
      <w:pPr>
        <w:numPr>
          <w:ilvl w:val="0"/>
          <w:numId w:val="15"/>
        </w:numPr>
        <w:spacing w:after="100" w:afterAutospacing="1"/>
        <w:rPr>
          <w:rFonts w:ascii="Aptos" w:hAnsi="Aptos" w:cs="Arial"/>
        </w:rPr>
      </w:pPr>
      <w:r w:rsidRPr="00714308">
        <w:rPr>
          <w:rFonts w:ascii="Aptos" w:hAnsi="Aptos" w:cs="Arial"/>
          <w:b/>
          <w:bCs/>
        </w:rPr>
        <w:t>Edges</w:t>
      </w:r>
      <w:r w:rsidRPr="00714308">
        <w:rPr>
          <w:rFonts w:ascii="Aptos" w:hAnsi="Aptos" w:cs="Arial"/>
        </w:rPr>
        <w:t xml:space="preserve"> </w:t>
      </w:r>
      <w:r w:rsidR="00B61BBE" w:rsidRPr="00714308">
        <w:rPr>
          <w:rFonts w:ascii="Aptos" w:hAnsi="Aptos" w:cs="Arial"/>
        </w:rPr>
        <w:t>– this is the</w:t>
      </w:r>
      <w:r w:rsidRPr="00714308">
        <w:rPr>
          <w:rFonts w:ascii="Aptos" w:hAnsi="Aptos" w:cs="Arial"/>
        </w:rPr>
        <w:t xml:space="preserve"> physical coupling mechanisms, </w:t>
      </w:r>
      <w:r w:rsidR="00B61BBE" w:rsidRPr="00714308">
        <w:rPr>
          <w:rFonts w:ascii="Aptos" w:hAnsi="Aptos" w:cs="Arial"/>
        </w:rPr>
        <w:t>where spatial and temporal distances between observations can be encoded, as well as physical relationships in more advanced models.</w:t>
      </w:r>
    </w:p>
    <w:p w14:paraId="197C1BE3" w14:textId="5740F03D" w:rsidR="008733DE" w:rsidRPr="00714308" w:rsidRDefault="008733DE" w:rsidP="008733DE">
      <w:pPr>
        <w:spacing w:after="100" w:afterAutospacing="1"/>
        <w:rPr>
          <w:rFonts w:ascii="Aptos" w:hAnsi="Aptos" w:cs="Arial"/>
        </w:rPr>
      </w:pPr>
      <w:r w:rsidRPr="00714308">
        <w:rPr>
          <w:rFonts w:ascii="Aptos" w:hAnsi="Aptos" w:cs="Arial"/>
        </w:rPr>
        <w:t>By model</w:t>
      </w:r>
      <w:r w:rsidR="00A8540A" w:rsidRPr="00714308">
        <w:rPr>
          <w:rFonts w:ascii="Aptos" w:hAnsi="Aptos" w:cs="Arial"/>
        </w:rPr>
        <w:t>l</w:t>
      </w:r>
      <w:r w:rsidRPr="00714308">
        <w:rPr>
          <w:rFonts w:ascii="Aptos" w:hAnsi="Aptos" w:cs="Arial"/>
        </w:rPr>
        <w:t xml:space="preserve">ing the thermosphere as a graph, GNNs move beyond statistical correlation, allowing the model to </w:t>
      </w:r>
      <w:r w:rsidR="00707695" w:rsidRPr="00714308">
        <w:rPr>
          <w:rFonts w:ascii="Aptos" w:hAnsi="Aptos"/>
        </w:rPr>
        <w:t>explicitly represent atmospheric cause-and-effect relationships</w:t>
      </w:r>
      <w:r w:rsidR="000D4C74" w:rsidRPr="00714308">
        <w:rPr>
          <w:rFonts w:ascii="Aptos" w:hAnsi="Aptos"/>
        </w:rPr>
        <w:t xml:space="preserve">, </w:t>
      </w:r>
      <w:r w:rsidR="00707695" w:rsidRPr="00714308">
        <w:rPr>
          <w:rFonts w:ascii="Aptos" w:hAnsi="Aptos"/>
        </w:rPr>
        <w:t xml:space="preserve">where information flows from one node to the next via </w:t>
      </w:r>
      <w:r w:rsidR="00773C8E" w:rsidRPr="00714308">
        <w:rPr>
          <w:rFonts w:ascii="Aptos" w:hAnsi="Aptos"/>
        </w:rPr>
        <w:t>learned message</w:t>
      </w:r>
      <w:r w:rsidR="003E4417">
        <w:rPr>
          <w:rFonts w:ascii="Aptos" w:hAnsi="Aptos"/>
        </w:rPr>
        <w:t xml:space="preserve"> </w:t>
      </w:r>
      <w:r w:rsidR="00773C8E" w:rsidRPr="00714308">
        <w:rPr>
          <w:rFonts w:ascii="Aptos" w:hAnsi="Aptos"/>
        </w:rPr>
        <w:t>passing via edge connections (Sanchez-Gonzalez et al.</w:t>
      </w:r>
      <w:r w:rsidR="003E4417">
        <w:rPr>
          <w:rFonts w:ascii="Aptos" w:hAnsi="Aptos"/>
        </w:rPr>
        <w:t>,</w:t>
      </w:r>
      <w:r w:rsidR="00773C8E" w:rsidRPr="00714308">
        <w:rPr>
          <w:rFonts w:ascii="Aptos" w:hAnsi="Aptos"/>
        </w:rPr>
        <w:t xml:space="preserve"> 2020). </w:t>
      </w:r>
      <w:r w:rsidRPr="00714308">
        <w:rPr>
          <w:rFonts w:ascii="Aptos" w:hAnsi="Aptos" w:cs="Arial"/>
        </w:rPr>
        <w:t xml:space="preserve">This </w:t>
      </w:r>
      <w:r w:rsidR="00875EE1" w:rsidRPr="00714308">
        <w:rPr>
          <w:rFonts w:ascii="Aptos" w:hAnsi="Aptos" w:cs="Arial"/>
        </w:rPr>
        <w:t xml:space="preserve">enables </w:t>
      </w:r>
      <w:r w:rsidRPr="00714308">
        <w:rPr>
          <w:rFonts w:ascii="Aptos" w:hAnsi="Aptos" w:cs="Arial"/>
        </w:rPr>
        <w:t>the development of models that are physically informed while retaining the speed and predictive power of data-driven approaches.</w:t>
      </w:r>
    </w:p>
    <w:p w14:paraId="14331482" w14:textId="04E8B5BD" w:rsidR="001230C9" w:rsidRPr="00714308" w:rsidRDefault="00F44753" w:rsidP="001230C9">
      <w:pPr>
        <w:pStyle w:val="NormalWeb"/>
        <w:rPr>
          <w:rFonts w:ascii="Aptos" w:hAnsi="Aptos"/>
        </w:rPr>
      </w:pPr>
      <w:r w:rsidRPr="00714308">
        <w:rPr>
          <w:rFonts w:ascii="Aptos" w:hAnsi="Aptos"/>
        </w:rPr>
        <w:t xml:space="preserve">GNNs </w:t>
      </w:r>
      <w:r w:rsidR="001230C9" w:rsidRPr="00714308">
        <w:rPr>
          <w:rFonts w:ascii="Aptos" w:hAnsi="Aptos"/>
        </w:rPr>
        <w:t xml:space="preserve">have recently demonstrated strong skill in </w:t>
      </w:r>
      <w:r w:rsidRPr="00714308">
        <w:rPr>
          <w:rFonts w:ascii="Aptos" w:hAnsi="Aptos"/>
        </w:rPr>
        <w:t>tropospheric weather prediction</w:t>
      </w:r>
      <w:r w:rsidR="001230C9" w:rsidRPr="00714308">
        <w:rPr>
          <w:rFonts w:ascii="Aptos" w:hAnsi="Aptos"/>
        </w:rPr>
        <w:t>. GraphCast, a GNN-based global weather model</w:t>
      </w:r>
      <w:r w:rsidRPr="00714308">
        <w:rPr>
          <w:rFonts w:ascii="Aptos" w:hAnsi="Aptos"/>
        </w:rPr>
        <w:t xml:space="preserve"> developed by Google DeepMind</w:t>
      </w:r>
      <w:r w:rsidR="001230C9" w:rsidRPr="00714308">
        <w:rPr>
          <w:rFonts w:ascii="Aptos" w:hAnsi="Aptos"/>
        </w:rPr>
        <w:t xml:space="preserve">, has achieved state-of-the-art medium-range forecasts at substantially reduced computational cost, highlighting the ability of GNNs to capture nonlinear dynamics and long-range spatial dependencies (Lam et al., 2023). </w:t>
      </w:r>
      <w:r w:rsidRPr="00714308">
        <w:rPr>
          <w:rFonts w:ascii="Aptos" w:hAnsi="Aptos"/>
        </w:rPr>
        <w:t xml:space="preserve">This framework is extended to </w:t>
      </w:r>
      <w:proofErr w:type="spellStart"/>
      <w:r w:rsidR="001230C9" w:rsidRPr="00714308">
        <w:rPr>
          <w:rFonts w:ascii="Aptos" w:hAnsi="Aptos"/>
        </w:rPr>
        <w:lastRenderedPageBreak/>
        <w:t>GenCast</w:t>
      </w:r>
      <w:proofErr w:type="spellEnd"/>
      <w:r w:rsidRPr="00714308">
        <w:rPr>
          <w:rFonts w:ascii="Aptos" w:hAnsi="Aptos"/>
        </w:rPr>
        <w:t>, which produces</w:t>
      </w:r>
      <w:r w:rsidR="001230C9" w:rsidRPr="00714308">
        <w:rPr>
          <w:rFonts w:ascii="Aptos" w:hAnsi="Aptos"/>
        </w:rPr>
        <w:t xml:space="preserve"> probabilistic, ensemble forecasts, </w:t>
      </w:r>
      <w:r w:rsidRPr="00714308">
        <w:rPr>
          <w:rFonts w:ascii="Aptos" w:hAnsi="Aptos"/>
        </w:rPr>
        <w:t>providing</w:t>
      </w:r>
      <w:r w:rsidR="001230C9" w:rsidRPr="00714308">
        <w:rPr>
          <w:rFonts w:ascii="Aptos" w:hAnsi="Aptos"/>
        </w:rPr>
        <w:t xml:space="preserve"> uncertainty representation compatible with data assimilation (Price et al., 2023).</w:t>
      </w:r>
    </w:p>
    <w:p w14:paraId="10109DDF" w14:textId="2001FF0B" w:rsidR="001230C9" w:rsidRPr="00714308" w:rsidRDefault="001230C9" w:rsidP="001230C9">
      <w:pPr>
        <w:pStyle w:val="NormalWeb"/>
        <w:rPr>
          <w:rFonts w:ascii="Aptos" w:hAnsi="Aptos"/>
        </w:rPr>
      </w:pPr>
      <w:r w:rsidRPr="00714308">
        <w:rPr>
          <w:rFonts w:ascii="Aptos" w:hAnsi="Aptos"/>
        </w:rPr>
        <w:t xml:space="preserve">To date, GNN-based forecasting approaches have not been applied to the thermosphere, where strong solar–geomagnetic forcing, sparse observations, and highly variable density directly affect satellite drag. Given their demonstrated efficacy in lower-atmosphere modelling, GNNs represent a promising approach for thermospheric state prediction and satellite drag forecasting, </w:t>
      </w:r>
      <w:r w:rsidR="009661AC" w:rsidRPr="00714308">
        <w:rPr>
          <w:rFonts w:ascii="Aptos" w:hAnsi="Aptos"/>
        </w:rPr>
        <w:t>either as a standalone predictive model or when</w:t>
      </w:r>
      <w:r w:rsidRPr="00714308">
        <w:rPr>
          <w:rFonts w:ascii="Aptos" w:hAnsi="Aptos"/>
        </w:rPr>
        <w:t xml:space="preserve"> integrated with physics-based models through data assimilation.</w:t>
      </w:r>
    </w:p>
    <w:p w14:paraId="60A30B61" w14:textId="09449F2D" w:rsidR="008733DE" w:rsidRPr="00714308" w:rsidRDefault="008733DE" w:rsidP="008733DE">
      <w:pPr>
        <w:rPr>
          <w:rFonts w:ascii="Aptos" w:hAnsi="Aptos" w:cs="Arial"/>
        </w:rPr>
      </w:pPr>
    </w:p>
    <w:p w14:paraId="69F86214" w14:textId="77777777" w:rsidR="008733DE" w:rsidRPr="00714308" w:rsidRDefault="008733DE" w:rsidP="008733DE">
      <w:pPr>
        <w:spacing w:after="100" w:afterAutospacing="1"/>
        <w:outlineLvl w:val="1"/>
        <w:rPr>
          <w:rFonts w:ascii="Aptos" w:hAnsi="Aptos" w:cs="Arial"/>
          <w:b/>
          <w:bCs/>
          <w:sz w:val="36"/>
          <w:szCs w:val="36"/>
        </w:rPr>
      </w:pPr>
      <w:r w:rsidRPr="00714308">
        <w:rPr>
          <w:rFonts w:ascii="Aptos" w:hAnsi="Aptos" w:cs="Arial"/>
          <w:b/>
          <w:bCs/>
          <w:sz w:val="36"/>
          <w:szCs w:val="36"/>
        </w:rPr>
        <w:t>References</w:t>
      </w:r>
    </w:p>
    <w:p w14:paraId="1D73A028" w14:textId="3BB5E052" w:rsidR="008E1C0E" w:rsidRPr="00714308" w:rsidRDefault="008E1C0E" w:rsidP="008733DE">
      <w:pPr>
        <w:spacing w:after="100" w:afterAutospacing="1"/>
        <w:rPr>
          <w:rFonts w:ascii="Aptos" w:hAnsi="Aptos"/>
        </w:rPr>
      </w:pPr>
      <w:r w:rsidRPr="00714308">
        <w:rPr>
          <w:rStyle w:val="Strong"/>
          <w:rFonts w:ascii="Aptos" w:eastAsiaTheme="majorEastAsia" w:hAnsi="Aptos"/>
        </w:rPr>
        <w:t>Feder, T.</w:t>
      </w:r>
      <w:r w:rsidRPr="00714308">
        <w:rPr>
          <w:rFonts w:ascii="Aptos" w:hAnsi="Aptos"/>
        </w:rPr>
        <w:t xml:space="preserve"> (2022) ‘</w:t>
      </w:r>
      <w:r w:rsidRPr="00714308">
        <w:rPr>
          <w:rStyle w:val="Emphasis"/>
          <w:rFonts w:ascii="Aptos" w:eastAsiaTheme="majorEastAsia" w:hAnsi="Aptos"/>
        </w:rPr>
        <w:t>Ballooning satellite populations in low Earth orbit portend changes for science and society</w:t>
      </w:r>
      <w:r w:rsidRPr="00714308">
        <w:rPr>
          <w:rFonts w:ascii="Aptos" w:hAnsi="Aptos"/>
        </w:rPr>
        <w:t xml:space="preserve">’, </w:t>
      </w:r>
      <w:r w:rsidRPr="00714308">
        <w:rPr>
          <w:rStyle w:val="Strong"/>
          <w:rFonts w:ascii="Aptos" w:eastAsiaTheme="majorEastAsia" w:hAnsi="Aptos"/>
        </w:rPr>
        <w:t>Physics Today</w:t>
      </w:r>
      <w:r w:rsidRPr="00714308">
        <w:rPr>
          <w:rFonts w:ascii="Aptos" w:hAnsi="Aptos"/>
        </w:rPr>
        <w:t xml:space="preserve">, 1 April. </w:t>
      </w:r>
      <w:proofErr w:type="spellStart"/>
      <w:r w:rsidRPr="00714308">
        <w:rPr>
          <w:rFonts w:ascii="Aptos" w:hAnsi="Aptos"/>
        </w:rPr>
        <w:t>doi</w:t>
      </w:r>
      <w:proofErr w:type="spellEnd"/>
      <w:r w:rsidRPr="00714308">
        <w:rPr>
          <w:rFonts w:ascii="Aptos" w:hAnsi="Aptos"/>
        </w:rPr>
        <w:t xml:space="preserve">: </w:t>
      </w:r>
      <w:r w:rsidRPr="00714308">
        <w:rPr>
          <w:rStyle w:val="Strong"/>
          <w:rFonts w:ascii="Aptos" w:eastAsiaTheme="majorEastAsia" w:hAnsi="Aptos"/>
        </w:rPr>
        <w:t>10.1063/PT.3.4979</w:t>
      </w:r>
      <w:r w:rsidRPr="00714308">
        <w:rPr>
          <w:rFonts w:ascii="Aptos" w:hAnsi="Aptos"/>
        </w:rPr>
        <w:t>.</w:t>
      </w:r>
    </w:p>
    <w:p w14:paraId="656968FA" w14:textId="1E6E6242" w:rsidR="008E1C0E" w:rsidRPr="00714308" w:rsidRDefault="00F94ED8" w:rsidP="00F94ED8">
      <w:pPr>
        <w:pStyle w:val="list-inline-item"/>
        <w:shd w:val="clear" w:color="auto" w:fill="FFFFFF"/>
        <w:rPr>
          <w:rStyle w:val="ml-1"/>
          <w:rFonts w:ascii="Aptos" w:eastAsiaTheme="majorEastAsia" w:hAnsi="Aptos"/>
          <w:shd w:val="clear" w:color="auto" w:fill="FFFFFF"/>
        </w:rPr>
      </w:pPr>
      <w:r w:rsidRPr="00714308">
        <w:rPr>
          <w:rStyle w:val="hlfld-contribauthor"/>
          <w:rFonts w:ascii="Aptos" w:eastAsiaTheme="majorEastAsia" w:hAnsi="Aptos"/>
        </w:rPr>
        <w:t xml:space="preserve">J.-C. Liou, N. L. Johnson </w:t>
      </w:r>
      <w:r w:rsidRPr="00714308">
        <w:rPr>
          <w:rStyle w:val="ml-1"/>
          <w:rFonts w:ascii="Aptos" w:eastAsiaTheme="majorEastAsia" w:hAnsi="Aptos"/>
          <w:shd w:val="clear" w:color="auto" w:fill="FFFFFF"/>
        </w:rPr>
        <w:t>Risks in Space from Orbiting Debris.</w:t>
      </w:r>
      <w:r w:rsidRPr="00714308">
        <w:rPr>
          <w:rStyle w:val="ml-1"/>
          <w:rFonts w:ascii="Aptos" w:eastAsiaTheme="majorEastAsia" w:hAnsi="Aptos"/>
          <w:i/>
          <w:iCs/>
          <w:shd w:val="clear" w:color="auto" w:fill="FFFFFF"/>
        </w:rPr>
        <w:t>Science</w:t>
      </w:r>
      <w:r w:rsidRPr="00714308">
        <w:rPr>
          <w:rStyle w:val="ml-1"/>
          <w:rFonts w:ascii="Aptos" w:eastAsiaTheme="majorEastAsia" w:hAnsi="Aptos"/>
          <w:b/>
          <w:bCs/>
          <w:shd w:val="clear" w:color="auto" w:fill="FFFFFF"/>
        </w:rPr>
        <w:t>311</w:t>
      </w:r>
      <w:r w:rsidRPr="00714308">
        <w:rPr>
          <w:rStyle w:val="ml-1"/>
          <w:rFonts w:ascii="Aptos" w:eastAsiaTheme="majorEastAsia" w:hAnsi="Aptos"/>
          <w:shd w:val="clear" w:color="auto" w:fill="FFFFFF"/>
        </w:rPr>
        <w:t>,340-341(2006</w:t>
      </w:r>
      <w:proofErr w:type="gramStart"/>
      <w:r w:rsidRPr="00714308">
        <w:rPr>
          <w:rStyle w:val="ml-1"/>
          <w:rFonts w:ascii="Aptos" w:eastAsiaTheme="majorEastAsia" w:hAnsi="Aptos"/>
          <w:shd w:val="clear" w:color="auto" w:fill="FFFFFF"/>
        </w:rPr>
        <w:t>).DOI</w:t>
      </w:r>
      <w:proofErr w:type="gramEnd"/>
      <w:r w:rsidRPr="00714308">
        <w:rPr>
          <w:rStyle w:val="ml-1"/>
          <w:rFonts w:ascii="Aptos" w:eastAsiaTheme="majorEastAsia" w:hAnsi="Aptos"/>
          <w:shd w:val="clear" w:color="auto" w:fill="FFFFFF"/>
        </w:rPr>
        <w:t>:</w:t>
      </w:r>
      <w:hyperlink r:id="rId5" w:history="1">
        <w:r w:rsidRPr="00714308">
          <w:rPr>
            <w:rStyle w:val="Hyperlink"/>
            <w:rFonts w:ascii="Aptos" w:eastAsiaTheme="majorEastAsia" w:hAnsi="Aptos"/>
            <w:color w:val="auto"/>
          </w:rPr>
          <w:t>10.1126/science.1121337</w:t>
        </w:r>
      </w:hyperlink>
    </w:p>
    <w:p w14:paraId="2B71EA7E" w14:textId="14180103" w:rsidR="00F94ED8" w:rsidRPr="00714308" w:rsidRDefault="000D5008" w:rsidP="00F94ED8">
      <w:pPr>
        <w:pStyle w:val="list-inline-item"/>
        <w:shd w:val="clear" w:color="auto" w:fill="FFFFFF"/>
        <w:rPr>
          <w:rFonts w:ascii="Aptos" w:hAnsi="Aptos"/>
        </w:rPr>
      </w:pPr>
      <w:r w:rsidRPr="00714308">
        <w:rPr>
          <w:rFonts w:ascii="Aptos" w:hAnsi="Aptos"/>
        </w:rPr>
        <w:t xml:space="preserve">Kessler, D.J. and Cour-Palais, B.G. (1978) ‘Collision frequency of artificial satellites: The creation of a debris belt’, </w:t>
      </w:r>
      <w:r w:rsidRPr="00714308">
        <w:rPr>
          <w:rStyle w:val="Emphasis"/>
          <w:rFonts w:ascii="Aptos" w:eastAsiaTheme="majorEastAsia" w:hAnsi="Aptos"/>
        </w:rPr>
        <w:t>Journal of Geophysical Research</w:t>
      </w:r>
      <w:r w:rsidRPr="00714308">
        <w:rPr>
          <w:rFonts w:ascii="Aptos" w:hAnsi="Aptos"/>
        </w:rPr>
        <w:t xml:space="preserve">, </w:t>
      </w:r>
      <w:r w:rsidRPr="00714308">
        <w:rPr>
          <w:rStyle w:val="Strong"/>
          <w:rFonts w:ascii="Aptos" w:eastAsiaTheme="majorEastAsia" w:hAnsi="Aptos"/>
        </w:rPr>
        <w:t>83</w:t>
      </w:r>
      <w:r w:rsidRPr="00714308">
        <w:rPr>
          <w:rFonts w:ascii="Aptos" w:hAnsi="Aptos"/>
        </w:rPr>
        <w:t xml:space="preserve">(A6), pp. 2637–2646. </w:t>
      </w:r>
      <w:proofErr w:type="spellStart"/>
      <w:r w:rsidRPr="00714308">
        <w:rPr>
          <w:rFonts w:ascii="Aptos" w:hAnsi="Aptos"/>
        </w:rPr>
        <w:t>doi</w:t>
      </w:r>
      <w:proofErr w:type="spellEnd"/>
      <w:r w:rsidRPr="00714308">
        <w:rPr>
          <w:rFonts w:ascii="Aptos" w:hAnsi="Aptos"/>
        </w:rPr>
        <w:t xml:space="preserve">: </w:t>
      </w:r>
      <w:r w:rsidRPr="00714308">
        <w:rPr>
          <w:rStyle w:val="Strong"/>
          <w:rFonts w:ascii="Aptos" w:eastAsiaTheme="majorEastAsia" w:hAnsi="Aptos"/>
        </w:rPr>
        <w:t>10.1029/JA083iA06p02637</w:t>
      </w:r>
      <w:r w:rsidRPr="00714308">
        <w:rPr>
          <w:rFonts w:ascii="Aptos" w:hAnsi="Aptos"/>
        </w:rPr>
        <w:t>.</w:t>
      </w:r>
    </w:p>
    <w:p w14:paraId="7D4EB0FA" w14:textId="02B014FE" w:rsidR="000D5008" w:rsidRPr="00714308" w:rsidRDefault="00771F44" w:rsidP="00F94ED8">
      <w:pPr>
        <w:pStyle w:val="list-inline-item"/>
        <w:shd w:val="clear" w:color="auto" w:fill="FFFFFF"/>
        <w:rPr>
          <w:rFonts w:ascii="Aptos" w:hAnsi="Aptos"/>
        </w:rPr>
      </w:pPr>
      <w:proofErr w:type="spellStart"/>
      <w:r w:rsidRPr="00714308">
        <w:rPr>
          <w:rFonts w:ascii="Aptos" w:hAnsi="Aptos"/>
        </w:rPr>
        <w:t>Montenbruck</w:t>
      </w:r>
      <w:proofErr w:type="spellEnd"/>
      <w:r w:rsidRPr="00714308">
        <w:rPr>
          <w:rFonts w:ascii="Aptos" w:hAnsi="Aptos"/>
        </w:rPr>
        <w:t xml:space="preserve">, O. and Gill, E. (2000) </w:t>
      </w:r>
      <w:r w:rsidRPr="00714308">
        <w:rPr>
          <w:rStyle w:val="Emphasis"/>
          <w:rFonts w:ascii="Aptos" w:eastAsiaTheme="majorEastAsia" w:hAnsi="Aptos"/>
        </w:rPr>
        <w:t>Satellite Orbits: Models, Methods, and Applications</w:t>
      </w:r>
      <w:r w:rsidRPr="00714308">
        <w:rPr>
          <w:rFonts w:ascii="Aptos" w:hAnsi="Aptos"/>
        </w:rPr>
        <w:t>. Berlin: Springer.</w:t>
      </w:r>
    </w:p>
    <w:p w14:paraId="1562DA6F" w14:textId="61F9ACEC" w:rsidR="008E1C0E" w:rsidRPr="00714308" w:rsidRDefault="00DC01B3" w:rsidP="008733DE">
      <w:pPr>
        <w:spacing w:after="100" w:afterAutospacing="1"/>
        <w:rPr>
          <w:rFonts w:ascii="Aptos" w:hAnsi="Aptos" w:cs="Arial"/>
        </w:rPr>
      </w:pPr>
      <w:proofErr w:type="spellStart"/>
      <w:r w:rsidRPr="00714308">
        <w:rPr>
          <w:rFonts w:ascii="Aptos" w:hAnsi="Aptos" w:cs="Arial"/>
        </w:rPr>
        <w:t>Gondelach</w:t>
      </w:r>
      <w:proofErr w:type="spellEnd"/>
      <w:r w:rsidRPr="00714308">
        <w:rPr>
          <w:rFonts w:ascii="Aptos" w:hAnsi="Aptos" w:cs="Arial"/>
        </w:rPr>
        <w:t>, David &amp; Linares, Richard. (2019). Atmospheric Density Uncertainty Quantification for Satellite Conjunction Assessment. 10.48550/arXiv.1912.01069.</w:t>
      </w:r>
    </w:p>
    <w:p w14:paraId="3C38F905" w14:textId="08024A48" w:rsidR="00DC01B3" w:rsidRPr="00714308" w:rsidRDefault="00922979" w:rsidP="008733DE">
      <w:pPr>
        <w:spacing w:after="100" w:afterAutospacing="1"/>
        <w:rPr>
          <w:rFonts w:ascii="Aptos" w:hAnsi="Aptos" w:cs="Arial"/>
        </w:rPr>
      </w:pPr>
      <w:r w:rsidRPr="00714308">
        <w:rPr>
          <w:rFonts w:ascii="Aptos" w:hAnsi="Aptos"/>
        </w:rPr>
        <w:t xml:space="preserve">Emmert, J.T. (2015) ‘Thermospheric mass density: A review’, </w:t>
      </w:r>
      <w:r w:rsidRPr="00714308">
        <w:rPr>
          <w:rStyle w:val="Emphasis"/>
          <w:rFonts w:ascii="Aptos" w:eastAsiaTheme="majorEastAsia" w:hAnsi="Aptos"/>
        </w:rPr>
        <w:t>Advances in Space Research</w:t>
      </w:r>
      <w:r w:rsidRPr="00714308">
        <w:rPr>
          <w:rFonts w:ascii="Aptos" w:hAnsi="Aptos"/>
        </w:rPr>
        <w:t xml:space="preserve">, </w:t>
      </w:r>
      <w:r w:rsidRPr="00714308">
        <w:rPr>
          <w:rStyle w:val="Strong"/>
          <w:rFonts w:ascii="Aptos" w:eastAsiaTheme="majorEastAsia" w:hAnsi="Aptos"/>
        </w:rPr>
        <w:t>56</w:t>
      </w:r>
      <w:r w:rsidRPr="00714308">
        <w:rPr>
          <w:rFonts w:ascii="Aptos" w:hAnsi="Aptos"/>
        </w:rPr>
        <w:t xml:space="preserve">(5), pp. 773–824. </w:t>
      </w:r>
      <w:proofErr w:type="spellStart"/>
      <w:r w:rsidRPr="00714308">
        <w:rPr>
          <w:rFonts w:ascii="Aptos" w:hAnsi="Aptos"/>
        </w:rPr>
        <w:t>doi</w:t>
      </w:r>
      <w:proofErr w:type="spellEnd"/>
      <w:r w:rsidRPr="00714308">
        <w:rPr>
          <w:rFonts w:ascii="Aptos" w:hAnsi="Aptos"/>
        </w:rPr>
        <w:t xml:space="preserve">: </w:t>
      </w:r>
      <w:r w:rsidRPr="00714308">
        <w:rPr>
          <w:rStyle w:val="Strong"/>
          <w:rFonts w:ascii="Aptos" w:eastAsiaTheme="majorEastAsia" w:hAnsi="Aptos"/>
        </w:rPr>
        <w:t>10.1016/j.asr.2015.05.038</w:t>
      </w:r>
      <w:r w:rsidRPr="00714308">
        <w:rPr>
          <w:rFonts w:ascii="Aptos" w:hAnsi="Aptos"/>
        </w:rPr>
        <w:t>.</w:t>
      </w:r>
    </w:p>
    <w:p w14:paraId="046D45AB" w14:textId="77777777" w:rsidR="00FD2A39" w:rsidRPr="00714308" w:rsidRDefault="00FD2A39" w:rsidP="00FD2A39">
      <w:pPr>
        <w:pStyle w:val="NormalWeb"/>
        <w:rPr>
          <w:rFonts w:ascii="Aptos" w:hAnsi="Aptos"/>
        </w:rPr>
      </w:pPr>
      <w:r w:rsidRPr="00714308">
        <w:rPr>
          <w:rFonts w:ascii="Aptos" w:hAnsi="Aptos"/>
        </w:rPr>
        <w:t xml:space="preserve">Bruinsma, S. &amp; Laurens, S., 2024. Thermosphere model assessment for geomagnetic storms from 2001 to 2023. </w:t>
      </w:r>
      <w:r w:rsidRPr="00714308">
        <w:rPr>
          <w:rStyle w:val="Emphasis"/>
          <w:rFonts w:ascii="Aptos" w:eastAsiaTheme="majorEastAsia" w:hAnsi="Aptos"/>
        </w:rPr>
        <w:t>Journal of Space Weather and Space Climate</w:t>
      </w:r>
      <w:r w:rsidRPr="00714308">
        <w:rPr>
          <w:rFonts w:ascii="Aptos" w:hAnsi="Aptos"/>
        </w:rPr>
        <w:t xml:space="preserve">, 14, 28. </w:t>
      </w:r>
      <w:hyperlink r:id="rId6" w:tgtFrame="_new" w:history="1">
        <w:r w:rsidRPr="00714308">
          <w:rPr>
            <w:rStyle w:val="Hyperlink"/>
            <w:rFonts w:ascii="Aptos" w:eastAsiaTheme="majorEastAsia" w:hAnsi="Aptos"/>
            <w:color w:val="auto"/>
          </w:rPr>
          <w:t>https://doi.org/10.1051/swsc/2024027</w:t>
        </w:r>
      </w:hyperlink>
    </w:p>
    <w:p w14:paraId="56A3A9B4" w14:textId="0DDBA634" w:rsidR="00055E3B" w:rsidRPr="00714308" w:rsidRDefault="00055E3B" w:rsidP="00FD2A39">
      <w:pPr>
        <w:pStyle w:val="NormalWeb"/>
        <w:rPr>
          <w:rFonts w:ascii="Aptos" w:hAnsi="Aptos"/>
        </w:rPr>
      </w:pPr>
      <w:r w:rsidRPr="00714308">
        <w:rPr>
          <w:rFonts w:ascii="Aptos" w:hAnsi="Aptos"/>
        </w:rPr>
        <w:t xml:space="preserve">Richmond, A.D., Ridley, E.C. and Roble, R.G. (1992) ‘A thermosphere/ionosphere general circulation model with coupled electrodynamics’, </w:t>
      </w:r>
      <w:r w:rsidRPr="00714308">
        <w:rPr>
          <w:rStyle w:val="Emphasis"/>
          <w:rFonts w:ascii="Aptos" w:eastAsiaTheme="majorEastAsia" w:hAnsi="Aptos"/>
        </w:rPr>
        <w:t>Geophysical Research Letters</w:t>
      </w:r>
      <w:r w:rsidRPr="00714308">
        <w:rPr>
          <w:rFonts w:ascii="Aptos" w:hAnsi="Aptos"/>
        </w:rPr>
        <w:t xml:space="preserve">, </w:t>
      </w:r>
      <w:r w:rsidRPr="00714308">
        <w:rPr>
          <w:rStyle w:val="Strong"/>
          <w:rFonts w:ascii="Aptos" w:eastAsiaTheme="majorEastAsia" w:hAnsi="Aptos"/>
        </w:rPr>
        <w:t>19</w:t>
      </w:r>
      <w:r w:rsidRPr="00714308">
        <w:rPr>
          <w:rFonts w:ascii="Aptos" w:hAnsi="Aptos"/>
        </w:rPr>
        <w:t xml:space="preserve">(6), pp. 601–604. </w:t>
      </w:r>
      <w:proofErr w:type="spellStart"/>
      <w:r w:rsidRPr="00714308">
        <w:rPr>
          <w:rFonts w:ascii="Aptos" w:hAnsi="Aptos"/>
        </w:rPr>
        <w:t>doi</w:t>
      </w:r>
      <w:proofErr w:type="spellEnd"/>
      <w:r w:rsidRPr="00714308">
        <w:rPr>
          <w:rFonts w:ascii="Aptos" w:hAnsi="Aptos"/>
        </w:rPr>
        <w:t xml:space="preserve">: </w:t>
      </w:r>
      <w:r w:rsidRPr="00714308">
        <w:rPr>
          <w:rStyle w:val="Strong"/>
          <w:rFonts w:ascii="Aptos" w:eastAsiaTheme="majorEastAsia" w:hAnsi="Aptos"/>
        </w:rPr>
        <w:t>10.1029/92GL00401</w:t>
      </w:r>
      <w:r w:rsidRPr="00714308">
        <w:rPr>
          <w:rFonts w:ascii="Aptos" w:hAnsi="Aptos"/>
        </w:rPr>
        <w:t>.</w:t>
      </w:r>
    </w:p>
    <w:p w14:paraId="28AC483C" w14:textId="26D886A6" w:rsidR="00055E3B" w:rsidRPr="00714308" w:rsidRDefault="00A61697" w:rsidP="00FD2A39">
      <w:pPr>
        <w:pStyle w:val="NormalWeb"/>
        <w:rPr>
          <w:rFonts w:ascii="Aptos" w:hAnsi="Aptos"/>
        </w:rPr>
      </w:pPr>
      <w:r w:rsidRPr="00714308">
        <w:rPr>
          <w:rStyle w:val="author"/>
          <w:rFonts w:ascii="Aptos" w:eastAsiaTheme="majorEastAsia" w:hAnsi="Aptos" w:cs="Open Sans"/>
          <w:shd w:val="clear" w:color="auto" w:fill="FFFFFF"/>
        </w:rPr>
        <w:t>Matsuo, T.</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M. Fedrizzi</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T. J. Fuller-Rowell</w:t>
      </w:r>
      <w:r w:rsidRPr="00714308">
        <w:rPr>
          <w:rFonts w:ascii="Aptos" w:hAnsi="Aptos" w:cs="Open Sans"/>
          <w:shd w:val="clear" w:color="auto" w:fill="FFFFFF"/>
        </w:rPr>
        <w:t>, and </w:t>
      </w:r>
      <w:r w:rsidRPr="00714308">
        <w:rPr>
          <w:rStyle w:val="author"/>
          <w:rFonts w:ascii="Aptos" w:eastAsiaTheme="majorEastAsia" w:hAnsi="Aptos" w:cs="Open Sans"/>
          <w:shd w:val="clear" w:color="auto" w:fill="FFFFFF"/>
        </w:rPr>
        <w:t>M. V. Codrescu</w:t>
      </w:r>
      <w:r w:rsidRPr="00714308">
        <w:rPr>
          <w:rFonts w:ascii="Aptos" w:hAnsi="Aptos" w:cs="Open Sans"/>
          <w:shd w:val="clear" w:color="auto" w:fill="FFFFFF"/>
        </w:rPr>
        <w:t> (</w:t>
      </w:r>
      <w:r w:rsidRPr="00714308">
        <w:rPr>
          <w:rStyle w:val="pubyear"/>
          <w:rFonts w:ascii="Aptos" w:eastAsiaTheme="majorEastAsia" w:hAnsi="Aptos" w:cs="Open Sans"/>
          <w:shd w:val="clear" w:color="auto" w:fill="FFFFFF"/>
        </w:rPr>
        <w:t>2012</w:t>
      </w:r>
      <w:r w:rsidRPr="00714308">
        <w:rPr>
          <w:rFonts w:ascii="Aptos" w:hAnsi="Aptos" w:cs="Open Sans"/>
          <w:shd w:val="clear" w:color="auto" w:fill="FFFFFF"/>
        </w:rPr>
        <w:t>), </w:t>
      </w:r>
      <w:r w:rsidRPr="00714308">
        <w:rPr>
          <w:rStyle w:val="articletitle"/>
          <w:rFonts w:ascii="Aptos" w:eastAsiaTheme="majorEastAsia" w:hAnsi="Aptos" w:cs="Open Sans"/>
          <w:shd w:val="clear" w:color="auto" w:fill="FFFFFF"/>
        </w:rPr>
        <w:t>Data assimilation of thermospheric mass density</w:t>
      </w:r>
      <w:r w:rsidRPr="00714308">
        <w:rPr>
          <w:rFonts w:ascii="Aptos" w:hAnsi="Aptos" w:cs="Open Sans"/>
          <w:shd w:val="clear" w:color="auto" w:fill="FFFFFF"/>
        </w:rPr>
        <w:t>, </w:t>
      </w:r>
      <w:r w:rsidRPr="00714308">
        <w:rPr>
          <w:rFonts w:ascii="Aptos" w:hAnsi="Aptos" w:cs="Open Sans"/>
          <w:i/>
          <w:iCs/>
          <w:shd w:val="clear" w:color="auto" w:fill="FFFFFF"/>
        </w:rPr>
        <w:t>Space Weather</w:t>
      </w:r>
      <w:r w:rsidRPr="00714308">
        <w:rPr>
          <w:rFonts w:ascii="Aptos" w:hAnsi="Aptos" w:cs="Open Sans"/>
          <w:shd w:val="clear" w:color="auto" w:fill="FFFFFF"/>
        </w:rPr>
        <w:t>, </w:t>
      </w:r>
      <w:r w:rsidRPr="00714308">
        <w:rPr>
          <w:rStyle w:val="vol"/>
          <w:rFonts w:ascii="Aptos" w:eastAsiaTheme="majorEastAsia" w:hAnsi="Aptos" w:cs="Open Sans"/>
          <w:shd w:val="clear" w:color="auto" w:fill="FFFFFF"/>
        </w:rPr>
        <w:t>10</w:t>
      </w:r>
      <w:r w:rsidRPr="00714308">
        <w:rPr>
          <w:rFonts w:ascii="Aptos" w:hAnsi="Aptos" w:cs="Open Sans"/>
          <w:shd w:val="clear" w:color="auto" w:fill="FFFFFF"/>
        </w:rPr>
        <w:t>, S05002, doi:</w:t>
      </w:r>
      <w:hyperlink r:id="rId7" w:tgtFrame="_blank" w:tooltip="Link to external resource: 10.1029/2012SW000773" w:history="1">
        <w:r w:rsidRPr="00714308">
          <w:rPr>
            <w:rStyle w:val="Hyperlink"/>
            <w:rFonts w:ascii="Aptos" w:eastAsiaTheme="majorEastAsia" w:hAnsi="Aptos" w:cs="Open Sans"/>
            <w:color w:val="auto"/>
            <w:shd w:val="clear" w:color="auto" w:fill="FFFFFF"/>
          </w:rPr>
          <w:t>10.1029/2012SW000773</w:t>
        </w:r>
      </w:hyperlink>
      <w:r w:rsidRPr="00714308">
        <w:rPr>
          <w:rFonts w:ascii="Aptos" w:hAnsi="Aptos" w:cs="Open Sans"/>
          <w:shd w:val="clear" w:color="auto" w:fill="FFFFFF"/>
        </w:rPr>
        <w:t>.</w:t>
      </w:r>
    </w:p>
    <w:p w14:paraId="576EC8B9" w14:textId="28B81CD5" w:rsidR="00FD2A39" w:rsidRPr="00714308" w:rsidRDefault="00705EFB" w:rsidP="00FD2A39">
      <w:pPr>
        <w:pStyle w:val="NormalWeb"/>
        <w:rPr>
          <w:rFonts w:ascii="Aptos" w:hAnsi="Aptos"/>
        </w:rPr>
      </w:pPr>
      <w:r w:rsidRPr="00714308">
        <w:rPr>
          <w:rFonts w:ascii="Aptos" w:hAnsi="Aptos"/>
        </w:rPr>
        <w:t xml:space="preserve">Zhang, K., Huang, Y., Wei, F., Zuo, P., Yang, H., Ji, J. and Chen, Z. (2025) ‘Thermospheric density variations during extreme geomagnetic storms and their potential impact on the </w:t>
      </w:r>
      <w:r w:rsidRPr="00714308">
        <w:rPr>
          <w:rFonts w:ascii="Aptos" w:hAnsi="Aptos"/>
        </w:rPr>
        <w:lastRenderedPageBreak/>
        <w:t xml:space="preserve">orbit of the China space station’, </w:t>
      </w:r>
      <w:r w:rsidRPr="00714308">
        <w:rPr>
          <w:rStyle w:val="Emphasis"/>
          <w:rFonts w:ascii="Aptos" w:eastAsiaTheme="majorEastAsia" w:hAnsi="Aptos"/>
        </w:rPr>
        <w:t>Frontiers in Astronomy and Space Sciences</w:t>
      </w:r>
      <w:r w:rsidRPr="00714308">
        <w:rPr>
          <w:rFonts w:ascii="Aptos" w:hAnsi="Aptos"/>
        </w:rPr>
        <w:t xml:space="preserve">, </w:t>
      </w:r>
      <w:r w:rsidRPr="00714308">
        <w:rPr>
          <w:rStyle w:val="Strong"/>
          <w:rFonts w:ascii="Aptos" w:eastAsiaTheme="majorEastAsia" w:hAnsi="Aptos"/>
        </w:rPr>
        <w:t>12</w:t>
      </w:r>
      <w:r w:rsidRPr="00714308">
        <w:rPr>
          <w:rFonts w:ascii="Aptos" w:hAnsi="Aptos"/>
        </w:rPr>
        <w:t xml:space="preserve">, 1644152. </w:t>
      </w:r>
      <w:proofErr w:type="spellStart"/>
      <w:r w:rsidRPr="00714308">
        <w:rPr>
          <w:rFonts w:ascii="Aptos" w:hAnsi="Aptos"/>
        </w:rPr>
        <w:t>doi</w:t>
      </w:r>
      <w:proofErr w:type="spellEnd"/>
      <w:r w:rsidRPr="00714308">
        <w:rPr>
          <w:rFonts w:ascii="Aptos" w:hAnsi="Aptos"/>
        </w:rPr>
        <w:t xml:space="preserve">: </w:t>
      </w:r>
      <w:r w:rsidRPr="00714308">
        <w:rPr>
          <w:rStyle w:val="Strong"/>
          <w:rFonts w:ascii="Aptos" w:eastAsiaTheme="majorEastAsia" w:hAnsi="Aptos"/>
        </w:rPr>
        <w:t>10.3389/fspas.2025.1644152</w:t>
      </w:r>
      <w:r w:rsidRPr="00714308">
        <w:rPr>
          <w:rFonts w:ascii="Aptos" w:hAnsi="Aptos"/>
        </w:rPr>
        <w:t>.</w:t>
      </w:r>
    </w:p>
    <w:p w14:paraId="23EB8128" w14:textId="5234D5E8" w:rsidR="00705EFB" w:rsidRPr="00714308" w:rsidRDefault="00B55340" w:rsidP="00FD2A39">
      <w:pPr>
        <w:pStyle w:val="NormalWeb"/>
        <w:rPr>
          <w:rFonts w:ascii="Aptos" w:hAnsi="Aptos"/>
        </w:rPr>
      </w:pPr>
      <w:r w:rsidRPr="00714308">
        <w:rPr>
          <w:rFonts w:ascii="Aptos" w:hAnsi="Aptos"/>
        </w:rPr>
        <w:t xml:space="preserve">Vallado, D.A. and </w:t>
      </w:r>
      <w:proofErr w:type="spellStart"/>
      <w:r w:rsidRPr="00714308">
        <w:rPr>
          <w:rFonts w:ascii="Aptos" w:hAnsi="Aptos"/>
        </w:rPr>
        <w:t>Finkleman</w:t>
      </w:r>
      <w:proofErr w:type="spellEnd"/>
      <w:r w:rsidRPr="00714308">
        <w:rPr>
          <w:rFonts w:ascii="Aptos" w:hAnsi="Aptos"/>
        </w:rPr>
        <w:t xml:space="preserve">, D. (2014) ‘A critical assessment of satellite </w:t>
      </w:r>
      <w:proofErr w:type="gramStart"/>
      <w:r w:rsidRPr="00714308">
        <w:rPr>
          <w:rFonts w:ascii="Aptos" w:hAnsi="Aptos"/>
        </w:rPr>
        <w:t>drag</w:t>
      </w:r>
      <w:proofErr w:type="gramEnd"/>
      <w:r w:rsidRPr="00714308">
        <w:rPr>
          <w:rFonts w:ascii="Aptos" w:hAnsi="Aptos"/>
        </w:rPr>
        <w:t xml:space="preserve"> and atmospheric density </w:t>
      </w:r>
      <w:proofErr w:type="spellStart"/>
      <w:r w:rsidRPr="00714308">
        <w:rPr>
          <w:rFonts w:ascii="Aptos" w:hAnsi="Aptos"/>
        </w:rPr>
        <w:t>modeling</w:t>
      </w:r>
      <w:proofErr w:type="spellEnd"/>
      <w:r w:rsidRPr="00714308">
        <w:rPr>
          <w:rFonts w:ascii="Aptos" w:hAnsi="Aptos"/>
        </w:rPr>
        <w:t xml:space="preserve">’, </w:t>
      </w:r>
      <w:r w:rsidRPr="00714308">
        <w:rPr>
          <w:rStyle w:val="Emphasis"/>
          <w:rFonts w:ascii="Aptos" w:eastAsiaTheme="majorEastAsia" w:hAnsi="Aptos"/>
        </w:rPr>
        <w:t xml:space="preserve">Acta </w:t>
      </w:r>
      <w:proofErr w:type="spellStart"/>
      <w:r w:rsidRPr="00714308">
        <w:rPr>
          <w:rStyle w:val="Emphasis"/>
          <w:rFonts w:ascii="Aptos" w:eastAsiaTheme="majorEastAsia" w:hAnsi="Aptos"/>
        </w:rPr>
        <w:t>Astronautica</w:t>
      </w:r>
      <w:proofErr w:type="spellEnd"/>
      <w:r w:rsidRPr="00714308">
        <w:rPr>
          <w:rFonts w:ascii="Aptos" w:hAnsi="Aptos"/>
        </w:rPr>
        <w:t xml:space="preserve">, </w:t>
      </w:r>
      <w:r w:rsidRPr="00714308">
        <w:rPr>
          <w:rStyle w:val="Strong"/>
          <w:rFonts w:ascii="Aptos" w:eastAsiaTheme="majorEastAsia" w:hAnsi="Aptos"/>
        </w:rPr>
        <w:t>95</w:t>
      </w:r>
      <w:r w:rsidRPr="00714308">
        <w:rPr>
          <w:rFonts w:ascii="Aptos" w:hAnsi="Aptos"/>
        </w:rPr>
        <w:t xml:space="preserve">, pp. 141–165. </w:t>
      </w:r>
      <w:proofErr w:type="spellStart"/>
      <w:r w:rsidRPr="00714308">
        <w:rPr>
          <w:rFonts w:ascii="Aptos" w:hAnsi="Aptos"/>
        </w:rPr>
        <w:t>doi</w:t>
      </w:r>
      <w:proofErr w:type="spellEnd"/>
      <w:r w:rsidRPr="00714308">
        <w:rPr>
          <w:rFonts w:ascii="Aptos" w:hAnsi="Aptos"/>
        </w:rPr>
        <w:t xml:space="preserve">: </w:t>
      </w:r>
      <w:r w:rsidRPr="00714308">
        <w:rPr>
          <w:rStyle w:val="Strong"/>
          <w:rFonts w:ascii="Aptos" w:eastAsiaTheme="majorEastAsia" w:hAnsi="Aptos"/>
        </w:rPr>
        <w:t>10.1016/j.actaastro.2013.10.005</w:t>
      </w:r>
      <w:r w:rsidRPr="00714308">
        <w:rPr>
          <w:rFonts w:ascii="Aptos" w:hAnsi="Aptos"/>
        </w:rPr>
        <w:t>.</w:t>
      </w:r>
    </w:p>
    <w:p w14:paraId="10C232B6" w14:textId="66A7B69D" w:rsidR="00DC01B3" w:rsidRPr="00714308" w:rsidRDefault="00E42730" w:rsidP="008733DE">
      <w:pPr>
        <w:spacing w:after="100" w:afterAutospacing="1"/>
        <w:rPr>
          <w:rFonts w:ascii="Aptos" w:hAnsi="Aptos"/>
        </w:rPr>
      </w:pPr>
      <w:r w:rsidRPr="00714308">
        <w:rPr>
          <w:rStyle w:val="author"/>
          <w:rFonts w:ascii="Aptos" w:eastAsiaTheme="majorEastAsia" w:hAnsi="Aptos" w:cs="Open Sans"/>
          <w:shd w:val="clear" w:color="auto" w:fill="FFFFFF"/>
        </w:rPr>
        <w:t>Pan, Q.</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Xiong, C.</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Gao, S.</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Chen, Z.</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Smirnov, A.</w:t>
      </w:r>
      <w:r w:rsidRPr="00714308">
        <w:rPr>
          <w:rFonts w:ascii="Aptos" w:hAnsi="Aptos" w:cs="Open Sans"/>
          <w:shd w:val="clear" w:color="auto" w:fill="FFFFFF"/>
        </w:rPr>
        <w:t>, </w:t>
      </w:r>
      <w:r w:rsidRPr="00714308">
        <w:rPr>
          <w:rStyle w:val="author"/>
          <w:rFonts w:ascii="Aptos" w:eastAsiaTheme="majorEastAsia" w:hAnsi="Aptos" w:cs="Open Sans"/>
          <w:shd w:val="clear" w:color="auto" w:fill="FFFFFF"/>
        </w:rPr>
        <w:t>Xu, C.</w:t>
      </w:r>
      <w:r w:rsidRPr="00714308">
        <w:rPr>
          <w:rFonts w:ascii="Aptos" w:hAnsi="Aptos" w:cs="Open Sans"/>
          <w:shd w:val="clear" w:color="auto" w:fill="FFFFFF"/>
        </w:rPr>
        <w:t>, &amp; </w:t>
      </w:r>
      <w:r w:rsidRPr="00714308">
        <w:rPr>
          <w:rStyle w:val="author"/>
          <w:rFonts w:ascii="Aptos" w:eastAsiaTheme="majorEastAsia" w:hAnsi="Aptos" w:cs="Open Sans"/>
          <w:shd w:val="clear" w:color="auto" w:fill="FFFFFF"/>
        </w:rPr>
        <w:t>Huang, Y.</w:t>
      </w:r>
      <w:r w:rsidRPr="00714308">
        <w:rPr>
          <w:rFonts w:ascii="Aptos" w:hAnsi="Aptos" w:cs="Open Sans"/>
          <w:shd w:val="clear" w:color="auto" w:fill="FFFFFF"/>
        </w:rPr>
        <w:t> (</w:t>
      </w:r>
      <w:r w:rsidRPr="00714308">
        <w:rPr>
          <w:rStyle w:val="pubyear"/>
          <w:rFonts w:ascii="Aptos" w:eastAsiaTheme="majorEastAsia" w:hAnsi="Aptos" w:cs="Open Sans"/>
          <w:shd w:val="clear" w:color="auto" w:fill="FFFFFF"/>
        </w:rPr>
        <w:t>2025</w:t>
      </w:r>
      <w:r w:rsidRPr="00714308">
        <w:rPr>
          <w:rFonts w:ascii="Aptos" w:hAnsi="Aptos" w:cs="Open Sans"/>
          <w:shd w:val="clear" w:color="auto" w:fill="FFFFFF"/>
        </w:rPr>
        <w:t>). </w:t>
      </w:r>
      <w:r w:rsidRPr="00714308">
        <w:rPr>
          <w:rStyle w:val="articletitle"/>
          <w:rFonts w:ascii="Aptos" w:eastAsiaTheme="majorEastAsia" w:hAnsi="Aptos" w:cs="Open Sans"/>
          <w:shd w:val="clear" w:color="auto" w:fill="FFFFFF"/>
        </w:rPr>
        <w:t xml:space="preserve">Interpretable machine learning for thermospheric mass density </w:t>
      </w:r>
      <w:proofErr w:type="spellStart"/>
      <w:r w:rsidRPr="00714308">
        <w:rPr>
          <w:rStyle w:val="articletitle"/>
          <w:rFonts w:ascii="Aptos" w:eastAsiaTheme="majorEastAsia" w:hAnsi="Aptos" w:cs="Open Sans"/>
          <w:shd w:val="clear" w:color="auto" w:fill="FFFFFF"/>
        </w:rPr>
        <w:t>modeling</w:t>
      </w:r>
      <w:proofErr w:type="spellEnd"/>
      <w:r w:rsidRPr="00714308">
        <w:rPr>
          <w:rStyle w:val="articletitle"/>
          <w:rFonts w:ascii="Aptos" w:eastAsiaTheme="majorEastAsia" w:hAnsi="Aptos" w:cs="Open Sans"/>
          <w:shd w:val="clear" w:color="auto" w:fill="FFFFFF"/>
        </w:rPr>
        <w:t xml:space="preserve"> using GRACE/GRACE-FO satellite data</w:t>
      </w:r>
      <w:r w:rsidRPr="00714308">
        <w:rPr>
          <w:rFonts w:ascii="Aptos" w:hAnsi="Aptos" w:cs="Open Sans"/>
          <w:shd w:val="clear" w:color="auto" w:fill="FFFFFF"/>
        </w:rPr>
        <w:t>. </w:t>
      </w:r>
      <w:r w:rsidRPr="00714308">
        <w:rPr>
          <w:rFonts w:ascii="Aptos" w:hAnsi="Aptos" w:cs="Open Sans"/>
          <w:i/>
          <w:iCs/>
          <w:shd w:val="clear" w:color="auto" w:fill="FFFFFF"/>
        </w:rPr>
        <w:t>Space Weather</w:t>
      </w:r>
      <w:r w:rsidRPr="00714308">
        <w:rPr>
          <w:rFonts w:ascii="Aptos" w:hAnsi="Aptos" w:cs="Open Sans"/>
          <w:shd w:val="clear" w:color="auto" w:fill="FFFFFF"/>
        </w:rPr>
        <w:t>, </w:t>
      </w:r>
      <w:r w:rsidRPr="00714308">
        <w:rPr>
          <w:rStyle w:val="vol"/>
          <w:rFonts w:ascii="Aptos" w:eastAsiaTheme="majorEastAsia" w:hAnsi="Aptos" w:cs="Open Sans"/>
          <w:shd w:val="clear" w:color="auto" w:fill="FFFFFF"/>
        </w:rPr>
        <w:t>23</w:t>
      </w:r>
      <w:r w:rsidRPr="00714308">
        <w:rPr>
          <w:rFonts w:ascii="Aptos" w:hAnsi="Aptos" w:cs="Open Sans"/>
          <w:shd w:val="clear" w:color="auto" w:fill="FFFFFF"/>
        </w:rPr>
        <w:t>, e2024SW004259. </w:t>
      </w:r>
      <w:hyperlink r:id="rId8" w:history="1">
        <w:r w:rsidRPr="00714308">
          <w:rPr>
            <w:rStyle w:val="Hyperlink"/>
            <w:rFonts w:ascii="Aptos" w:eastAsiaTheme="majorEastAsia" w:hAnsi="Aptos" w:cs="Open Sans"/>
            <w:b/>
            <w:bCs/>
            <w:color w:val="auto"/>
            <w:shd w:val="clear" w:color="auto" w:fill="FFFFFF"/>
          </w:rPr>
          <w:t>https://doi.org/10.1029/2024SW004259</w:t>
        </w:r>
      </w:hyperlink>
    </w:p>
    <w:p w14:paraId="2886BDCE" w14:textId="35697BCA" w:rsidR="0069291D" w:rsidRPr="00714308" w:rsidRDefault="00140A9F" w:rsidP="008733DE">
      <w:pPr>
        <w:spacing w:after="100" w:afterAutospacing="1"/>
        <w:rPr>
          <w:rFonts w:ascii="Aptos" w:hAnsi="Aptos"/>
        </w:rPr>
      </w:pPr>
      <w:r w:rsidRPr="00714308">
        <w:rPr>
          <w:rFonts w:ascii="Aptos" w:hAnsi="Aptos" w:cs="Segoe UI"/>
          <w:shd w:val="clear" w:color="auto" w:fill="FFFFFF"/>
        </w:rPr>
        <w:t>Reichstein, M., Camps-Valls, G., Stevens, B. </w:t>
      </w:r>
      <w:r w:rsidRPr="00714308">
        <w:rPr>
          <w:rFonts w:ascii="Aptos" w:hAnsi="Aptos" w:cs="Segoe UI"/>
          <w:i/>
          <w:iCs/>
          <w:shd w:val="clear" w:color="auto" w:fill="FFFFFF"/>
        </w:rPr>
        <w:t>et al.</w:t>
      </w:r>
      <w:r w:rsidRPr="00714308">
        <w:rPr>
          <w:rFonts w:ascii="Aptos" w:hAnsi="Aptos" w:cs="Segoe UI"/>
          <w:shd w:val="clear" w:color="auto" w:fill="FFFFFF"/>
        </w:rPr>
        <w:t> Deep learning and process understanding for data-driven Earth system science. </w:t>
      </w:r>
      <w:r w:rsidRPr="00714308">
        <w:rPr>
          <w:rFonts w:ascii="Aptos" w:hAnsi="Aptos" w:cs="Segoe UI"/>
          <w:i/>
          <w:iCs/>
          <w:shd w:val="clear" w:color="auto" w:fill="FFFFFF"/>
        </w:rPr>
        <w:t>Nature</w:t>
      </w:r>
      <w:r w:rsidRPr="00714308">
        <w:rPr>
          <w:rFonts w:ascii="Aptos" w:hAnsi="Aptos" w:cs="Segoe UI"/>
          <w:shd w:val="clear" w:color="auto" w:fill="FFFFFF"/>
        </w:rPr>
        <w:t> </w:t>
      </w:r>
      <w:r w:rsidRPr="00714308">
        <w:rPr>
          <w:rFonts w:ascii="Aptos" w:hAnsi="Aptos" w:cs="Segoe UI"/>
          <w:b/>
          <w:bCs/>
          <w:shd w:val="clear" w:color="auto" w:fill="FFFFFF"/>
        </w:rPr>
        <w:t>566</w:t>
      </w:r>
      <w:r w:rsidRPr="00714308">
        <w:rPr>
          <w:rFonts w:ascii="Aptos" w:hAnsi="Aptos" w:cs="Segoe UI"/>
          <w:shd w:val="clear" w:color="auto" w:fill="FFFFFF"/>
        </w:rPr>
        <w:t>, 195–204 (2019). https://doi.org/10.1038/s41586-019-0912-1</w:t>
      </w:r>
    </w:p>
    <w:p w14:paraId="04FEF244" w14:textId="6141BE3A" w:rsidR="00E42730" w:rsidRPr="00714308" w:rsidRDefault="00773C8E" w:rsidP="008733DE">
      <w:pPr>
        <w:spacing w:after="100" w:afterAutospacing="1"/>
        <w:rPr>
          <w:rFonts w:ascii="Aptos" w:hAnsi="Aptos" w:cs="Arial"/>
        </w:rPr>
      </w:pPr>
      <w:r w:rsidRPr="00714308">
        <w:rPr>
          <w:rFonts w:ascii="Aptos" w:hAnsi="Aptos"/>
        </w:rPr>
        <w:t xml:space="preserve">Sanchez-Gonzalez, A., Godwin, J., Pfaff, T., Ying, R., Leskovec, J. and Battaglia, P.W. (2020) </w:t>
      </w:r>
      <w:r w:rsidRPr="00714308">
        <w:rPr>
          <w:rStyle w:val="Emphasis"/>
          <w:rFonts w:ascii="Aptos" w:eastAsiaTheme="majorEastAsia" w:hAnsi="Aptos"/>
        </w:rPr>
        <w:t>Learning to simulate complex physics with graph networks</w:t>
      </w:r>
      <w:r w:rsidRPr="00714308">
        <w:rPr>
          <w:rFonts w:ascii="Aptos" w:hAnsi="Aptos"/>
        </w:rPr>
        <w:t xml:space="preserve">. Proceedings of the 37th International Conference on Machine Learning (ICML 2020). Available at: </w:t>
      </w:r>
      <w:hyperlink r:id="rId9" w:tgtFrame="_new" w:history="1">
        <w:r w:rsidRPr="00714308">
          <w:rPr>
            <w:rStyle w:val="Hyperlink"/>
            <w:rFonts w:ascii="Aptos" w:eastAsiaTheme="majorEastAsia" w:hAnsi="Aptos"/>
            <w:color w:val="auto"/>
          </w:rPr>
          <w:t>https://doi.org/10.48550/arXiv.2002.09405</w:t>
        </w:r>
      </w:hyperlink>
    </w:p>
    <w:p w14:paraId="3D39BB8A" w14:textId="0231F73C" w:rsidR="008E1C0E" w:rsidRPr="00714308" w:rsidRDefault="00E56BD5" w:rsidP="00E56BD5">
      <w:pPr>
        <w:pStyle w:val="list-inline-item"/>
        <w:shd w:val="clear" w:color="auto" w:fill="FFFFFF"/>
        <w:rPr>
          <w:rStyle w:val="ml-1"/>
          <w:rFonts w:ascii="Aptos" w:eastAsiaTheme="majorEastAsia" w:hAnsi="Aptos"/>
          <w:shd w:val="clear" w:color="auto" w:fill="FFFFFF"/>
        </w:rPr>
      </w:pPr>
      <w:r w:rsidRPr="00714308">
        <w:rPr>
          <w:rStyle w:val="hlfld-contribauthor"/>
          <w:rFonts w:ascii="Aptos" w:eastAsiaTheme="majorEastAsia" w:hAnsi="Aptos"/>
        </w:rPr>
        <w:t>R. Lam </w:t>
      </w:r>
      <w:r w:rsidRPr="00714308">
        <w:rPr>
          <w:rStyle w:val="Emphasis"/>
          <w:rFonts w:ascii="Aptos" w:eastAsiaTheme="majorEastAsia" w:hAnsi="Aptos"/>
        </w:rPr>
        <w:t xml:space="preserve">et a. </w:t>
      </w:r>
      <w:r w:rsidRPr="00714308">
        <w:rPr>
          <w:rStyle w:val="ml-1"/>
          <w:rFonts w:ascii="Aptos" w:eastAsiaTheme="majorEastAsia" w:hAnsi="Aptos"/>
          <w:shd w:val="clear" w:color="auto" w:fill="FFFFFF"/>
        </w:rPr>
        <w:t xml:space="preserve">Learning </w:t>
      </w:r>
      <w:proofErr w:type="spellStart"/>
      <w:r w:rsidRPr="00714308">
        <w:rPr>
          <w:rStyle w:val="ml-1"/>
          <w:rFonts w:ascii="Aptos" w:eastAsiaTheme="majorEastAsia" w:hAnsi="Aptos"/>
          <w:shd w:val="clear" w:color="auto" w:fill="FFFFFF"/>
        </w:rPr>
        <w:t>skillful</w:t>
      </w:r>
      <w:proofErr w:type="spellEnd"/>
      <w:r w:rsidRPr="00714308">
        <w:rPr>
          <w:rStyle w:val="ml-1"/>
          <w:rFonts w:ascii="Aptos" w:eastAsiaTheme="majorEastAsia" w:hAnsi="Aptos"/>
          <w:shd w:val="clear" w:color="auto" w:fill="FFFFFF"/>
        </w:rPr>
        <w:t xml:space="preserve"> medium-range global weather </w:t>
      </w:r>
      <w:proofErr w:type="gramStart"/>
      <w:r w:rsidRPr="00714308">
        <w:rPr>
          <w:rStyle w:val="ml-1"/>
          <w:rFonts w:ascii="Aptos" w:eastAsiaTheme="majorEastAsia" w:hAnsi="Aptos"/>
          <w:shd w:val="clear" w:color="auto" w:fill="FFFFFF"/>
        </w:rPr>
        <w:t>forecasting.</w:t>
      </w:r>
      <w:r w:rsidRPr="00714308">
        <w:rPr>
          <w:rStyle w:val="ml-1"/>
          <w:rFonts w:ascii="Aptos" w:eastAsiaTheme="majorEastAsia" w:hAnsi="Aptos"/>
          <w:i/>
          <w:iCs/>
          <w:shd w:val="clear" w:color="auto" w:fill="FFFFFF"/>
        </w:rPr>
        <w:t>Science</w:t>
      </w:r>
      <w:proofErr w:type="gramEnd"/>
      <w:r w:rsidRPr="00714308">
        <w:rPr>
          <w:rStyle w:val="ml-1"/>
          <w:rFonts w:ascii="Aptos" w:eastAsiaTheme="majorEastAsia" w:hAnsi="Aptos"/>
          <w:b/>
          <w:bCs/>
          <w:shd w:val="clear" w:color="auto" w:fill="FFFFFF"/>
        </w:rPr>
        <w:t>382</w:t>
      </w:r>
      <w:r w:rsidRPr="00714308">
        <w:rPr>
          <w:rStyle w:val="ml-1"/>
          <w:rFonts w:ascii="Aptos" w:eastAsiaTheme="majorEastAsia" w:hAnsi="Aptos"/>
          <w:shd w:val="clear" w:color="auto" w:fill="FFFFFF"/>
        </w:rPr>
        <w:t>,1416-1421(2023</w:t>
      </w:r>
      <w:proofErr w:type="gramStart"/>
      <w:r w:rsidRPr="00714308">
        <w:rPr>
          <w:rStyle w:val="ml-1"/>
          <w:rFonts w:ascii="Aptos" w:eastAsiaTheme="majorEastAsia" w:hAnsi="Aptos"/>
          <w:shd w:val="clear" w:color="auto" w:fill="FFFFFF"/>
        </w:rPr>
        <w:t>).DOI</w:t>
      </w:r>
      <w:proofErr w:type="gramEnd"/>
      <w:r w:rsidRPr="00714308">
        <w:rPr>
          <w:rStyle w:val="ml-1"/>
          <w:rFonts w:ascii="Aptos" w:eastAsiaTheme="majorEastAsia" w:hAnsi="Aptos"/>
          <w:shd w:val="clear" w:color="auto" w:fill="FFFFFF"/>
        </w:rPr>
        <w:t>:</w:t>
      </w:r>
      <w:hyperlink r:id="rId10" w:history="1">
        <w:r w:rsidRPr="00714308">
          <w:rPr>
            <w:rStyle w:val="Hyperlink"/>
            <w:rFonts w:ascii="Aptos" w:eastAsiaTheme="majorEastAsia" w:hAnsi="Aptos"/>
            <w:color w:val="auto"/>
          </w:rPr>
          <w:t>10.1126/</w:t>
        </w:r>
        <w:proofErr w:type="gramStart"/>
        <w:r w:rsidRPr="00714308">
          <w:rPr>
            <w:rStyle w:val="Hyperlink"/>
            <w:rFonts w:ascii="Aptos" w:eastAsiaTheme="majorEastAsia" w:hAnsi="Aptos"/>
            <w:color w:val="auto"/>
          </w:rPr>
          <w:t>science.adi</w:t>
        </w:r>
        <w:proofErr w:type="gramEnd"/>
        <w:r w:rsidRPr="00714308">
          <w:rPr>
            <w:rStyle w:val="Hyperlink"/>
            <w:rFonts w:ascii="Aptos" w:eastAsiaTheme="majorEastAsia" w:hAnsi="Aptos"/>
            <w:color w:val="auto"/>
          </w:rPr>
          <w:t>2336</w:t>
        </w:r>
      </w:hyperlink>
    </w:p>
    <w:p w14:paraId="50C8F641" w14:textId="78C44235" w:rsidR="008733DE" w:rsidRPr="00714308" w:rsidRDefault="007A381E" w:rsidP="00A96A76">
      <w:pPr>
        <w:pStyle w:val="list-inline-item"/>
        <w:shd w:val="clear" w:color="auto" w:fill="FFFFFF"/>
        <w:rPr>
          <w:rFonts w:ascii="Aptos" w:hAnsi="Aptos"/>
        </w:rPr>
      </w:pPr>
      <w:r w:rsidRPr="00714308">
        <w:rPr>
          <w:rFonts w:ascii="Aptos" w:hAnsi="Aptos"/>
        </w:rPr>
        <w:t xml:space="preserve">Price, I., Sanchez-Gonzalez, A., </w:t>
      </w:r>
      <w:proofErr w:type="spellStart"/>
      <w:r w:rsidRPr="00714308">
        <w:rPr>
          <w:rFonts w:ascii="Aptos" w:hAnsi="Aptos"/>
        </w:rPr>
        <w:t>Alet</w:t>
      </w:r>
      <w:proofErr w:type="spellEnd"/>
      <w:r w:rsidRPr="00714308">
        <w:rPr>
          <w:rFonts w:ascii="Aptos" w:hAnsi="Aptos"/>
        </w:rPr>
        <w:t xml:space="preserve">, F., Andersson, T.R., El-Kadi, A., Masters, D., </w:t>
      </w:r>
      <w:proofErr w:type="spellStart"/>
      <w:r w:rsidRPr="00714308">
        <w:rPr>
          <w:rFonts w:ascii="Aptos" w:hAnsi="Aptos"/>
        </w:rPr>
        <w:t>Ewalds</w:t>
      </w:r>
      <w:proofErr w:type="spellEnd"/>
      <w:r w:rsidRPr="00714308">
        <w:rPr>
          <w:rFonts w:ascii="Aptos" w:hAnsi="Aptos"/>
        </w:rPr>
        <w:t xml:space="preserve">, T., Stott, J., Mohamed, S., Battaglia, P., Lam, R. and Willson, M. (2024) </w:t>
      </w:r>
      <w:proofErr w:type="spellStart"/>
      <w:r w:rsidRPr="00714308">
        <w:rPr>
          <w:rStyle w:val="Emphasis"/>
          <w:rFonts w:ascii="Aptos" w:eastAsiaTheme="majorEastAsia" w:hAnsi="Aptos"/>
        </w:rPr>
        <w:t>GenCast</w:t>
      </w:r>
      <w:proofErr w:type="spellEnd"/>
      <w:r w:rsidRPr="00714308">
        <w:rPr>
          <w:rStyle w:val="Emphasis"/>
          <w:rFonts w:ascii="Aptos" w:eastAsiaTheme="majorEastAsia" w:hAnsi="Aptos"/>
        </w:rPr>
        <w:t>: Diffusion-based ensemble forecasting for medium-range weather</w:t>
      </w:r>
      <w:r w:rsidRPr="00714308">
        <w:rPr>
          <w:rFonts w:ascii="Aptos" w:hAnsi="Aptos"/>
        </w:rPr>
        <w:t xml:space="preserve">. arXiv:2312.15796. Available at: </w:t>
      </w:r>
      <w:hyperlink r:id="rId11" w:tgtFrame="_new" w:history="1">
        <w:r w:rsidRPr="00714308">
          <w:rPr>
            <w:rStyle w:val="Hyperlink"/>
            <w:rFonts w:ascii="Aptos" w:eastAsiaTheme="majorEastAsia" w:hAnsi="Aptos"/>
            <w:color w:val="auto"/>
          </w:rPr>
          <w:t>https://doi.org/10.48550/arXiv.2312.15796</w:t>
        </w:r>
      </w:hyperlink>
    </w:p>
    <w:p w14:paraId="05F19B9D" w14:textId="77777777" w:rsidR="00657087" w:rsidRPr="00714308" w:rsidRDefault="00657087" w:rsidP="00A96A76">
      <w:pPr>
        <w:pStyle w:val="list-inline-item"/>
        <w:shd w:val="clear" w:color="auto" w:fill="FFFFFF"/>
        <w:rPr>
          <w:rFonts w:ascii="Aptos" w:hAnsi="Aptos"/>
        </w:rPr>
      </w:pPr>
    </w:p>
    <w:p w14:paraId="40A7F078" w14:textId="77777777" w:rsidR="00657087" w:rsidRPr="00714308" w:rsidRDefault="00657087" w:rsidP="00A96A76">
      <w:pPr>
        <w:pStyle w:val="list-inline-item"/>
        <w:shd w:val="clear" w:color="auto" w:fill="FFFFFF"/>
        <w:rPr>
          <w:rFonts w:ascii="Aptos" w:hAnsi="Aptos"/>
          <w:b/>
          <w:bCs/>
        </w:rPr>
      </w:pPr>
    </w:p>
    <w:p w14:paraId="3B64A543" w14:textId="77777777" w:rsidR="00A96A76" w:rsidRPr="00714308" w:rsidRDefault="00A96A76" w:rsidP="00A96A76">
      <w:pPr>
        <w:pStyle w:val="list-inline-item"/>
        <w:shd w:val="clear" w:color="auto" w:fill="FFFFFF"/>
        <w:rPr>
          <w:rFonts w:ascii="Aptos" w:hAnsi="Aptos"/>
        </w:rPr>
      </w:pPr>
    </w:p>
    <w:p w14:paraId="62AB9C09" w14:textId="77777777" w:rsidR="00A96A76" w:rsidRPr="00714308" w:rsidRDefault="00A96A76" w:rsidP="00A96A76">
      <w:pPr>
        <w:pStyle w:val="list-inline-item"/>
        <w:shd w:val="clear" w:color="auto" w:fill="FFFFFF"/>
        <w:rPr>
          <w:rFonts w:ascii="Aptos" w:hAnsi="Aptos"/>
        </w:rPr>
      </w:pPr>
    </w:p>
    <w:p w14:paraId="1EA00E34" w14:textId="77777777" w:rsidR="00A96A76" w:rsidRPr="00714308" w:rsidRDefault="00A96A76" w:rsidP="00A96A76">
      <w:pPr>
        <w:pStyle w:val="list-inline-item"/>
        <w:shd w:val="clear" w:color="auto" w:fill="FFFFFF"/>
        <w:rPr>
          <w:rFonts w:ascii="Aptos" w:hAnsi="Aptos"/>
        </w:rPr>
      </w:pPr>
    </w:p>
    <w:p w14:paraId="23E5AFF6" w14:textId="77777777" w:rsidR="00A96A76" w:rsidRPr="00714308" w:rsidRDefault="00A96A76" w:rsidP="00A96A76">
      <w:pPr>
        <w:pStyle w:val="list-inline-item"/>
        <w:shd w:val="clear" w:color="auto" w:fill="FFFFFF"/>
        <w:rPr>
          <w:rFonts w:ascii="Aptos" w:hAnsi="Aptos"/>
        </w:rPr>
      </w:pPr>
    </w:p>
    <w:p w14:paraId="2C8A8AF3" w14:textId="77777777" w:rsidR="00A96A76" w:rsidRPr="00714308" w:rsidRDefault="00A96A76" w:rsidP="00A96A76">
      <w:pPr>
        <w:pStyle w:val="list-inline-item"/>
        <w:shd w:val="clear" w:color="auto" w:fill="FFFFFF"/>
        <w:rPr>
          <w:rFonts w:ascii="Aptos" w:eastAsiaTheme="majorEastAsia" w:hAnsi="Aptos"/>
          <w:sz w:val="21"/>
          <w:szCs w:val="21"/>
          <w:shd w:val="clear" w:color="auto" w:fill="FFFFFF"/>
        </w:rPr>
      </w:pPr>
    </w:p>
    <w:p w14:paraId="469501F1" w14:textId="77777777" w:rsidR="00714308" w:rsidRPr="00714308" w:rsidRDefault="00714308">
      <w:pPr>
        <w:pStyle w:val="list-inline-item"/>
        <w:shd w:val="clear" w:color="auto" w:fill="FFFFFF"/>
        <w:rPr>
          <w:rFonts w:ascii="Aptos" w:eastAsiaTheme="majorEastAsia" w:hAnsi="Aptos"/>
          <w:sz w:val="21"/>
          <w:szCs w:val="21"/>
          <w:shd w:val="clear" w:color="auto" w:fill="FFFFFF"/>
        </w:rPr>
      </w:pPr>
    </w:p>
    <w:sectPr w:rsidR="00714308" w:rsidRPr="00714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3743"/>
    <w:multiLevelType w:val="hybridMultilevel"/>
    <w:tmpl w:val="762E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B95378"/>
    <w:multiLevelType w:val="hybridMultilevel"/>
    <w:tmpl w:val="BFBAE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4711E"/>
    <w:multiLevelType w:val="hybridMultilevel"/>
    <w:tmpl w:val="B7A83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8D301C"/>
    <w:multiLevelType w:val="hybridMultilevel"/>
    <w:tmpl w:val="C556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FE1489"/>
    <w:multiLevelType w:val="multilevel"/>
    <w:tmpl w:val="115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C2160"/>
    <w:multiLevelType w:val="hybridMultilevel"/>
    <w:tmpl w:val="2D966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B06B8"/>
    <w:multiLevelType w:val="multilevel"/>
    <w:tmpl w:val="F5B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D569C"/>
    <w:multiLevelType w:val="hybridMultilevel"/>
    <w:tmpl w:val="B560D2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454A78F1"/>
    <w:multiLevelType w:val="hybridMultilevel"/>
    <w:tmpl w:val="2E363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7C4B71"/>
    <w:multiLevelType w:val="multilevel"/>
    <w:tmpl w:val="F40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3457F"/>
    <w:multiLevelType w:val="hybridMultilevel"/>
    <w:tmpl w:val="BB6E1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4E4F6F"/>
    <w:multiLevelType w:val="hybridMultilevel"/>
    <w:tmpl w:val="12BCF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864088"/>
    <w:multiLevelType w:val="multilevel"/>
    <w:tmpl w:val="A29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900391"/>
    <w:multiLevelType w:val="multilevel"/>
    <w:tmpl w:val="FD3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A4453"/>
    <w:multiLevelType w:val="multilevel"/>
    <w:tmpl w:val="E674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4589D"/>
    <w:multiLevelType w:val="hybridMultilevel"/>
    <w:tmpl w:val="81146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E4E3E8A"/>
    <w:multiLevelType w:val="multilevel"/>
    <w:tmpl w:val="D4707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968569">
    <w:abstractNumId w:val="5"/>
  </w:num>
  <w:num w:numId="2" w16cid:durableId="2053528978">
    <w:abstractNumId w:val="15"/>
  </w:num>
  <w:num w:numId="3" w16cid:durableId="755134279">
    <w:abstractNumId w:val="7"/>
  </w:num>
  <w:num w:numId="4" w16cid:durableId="182208097">
    <w:abstractNumId w:val="8"/>
  </w:num>
  <w:num w:numId="5" w16cid:durableId="823159715">
    <w:abstractNumId w:val="3"/>
  </w:num>
  <w:num w:numId="6" w16cid:durableId="50931718">
    <w:abstractNumId w:val="1"/>
  </w:num>
  <w:num w:numId="7" w16cid:durableId="439371530">
    <w:abstractNumId w:val="2"/>
  </w:num>
  <w:num w:numId="8" w16cid:durableId="2067990062">
    <w:abstractNumId w:val="10"/>
  </w:num>
  <w:num w:numId="9" w16cid:durableId="1573389809">
    <w:abstractNumId w:val="0"/>
  </w:num>
  <w:num w:numId="10" w16cid:durableId="466894670">
    <w:abstractNumId w:val="11"/>
  </w:num>
  <w:num w:numId="11" w16cid:durableId="1029989277">
    <w:abstractNumId w:val="6"/>
  </w:num>
  <w:num w:numId="12" w16cid:durableId="1593471278">
    <w:abstractNumId w:val="9"/>
  </w:num>
  <w:num w:numId="13" w16cid:durableId="1467968961">
    <w:abstractNumId w:val="4"/>
  </w:num>
  <w:num w:numId="14" w16cid:durableId="1556231863">
    <w:abstractNumId w:val="12"/>
  </w:num>
  <w:num w:numId="15" w16cid:durableId="503787067">
    <w:abstractNumId w:val="16"/>
  </w:num>
  <w:num w:numId="16" w16cid:durableId="1956055644">
    <w:abstractNumId w:val="13"/>
  </w:num>
  <w:num w:numId="17" w16cid:durableId="555891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C70"/>
    <w:rsid w:val="0001239D"/>
    <w:rsid w:val="00055639"/>
    <w:rsid w:val="00055E3B"/>
    <w:rsid w:val="000B60B7"/>
    <w:rsid w:val="000D4C74"/>
    <w:rsid w:val="000D5008"/>
    <w:rsid w:val="00104CEA"/>
    <w:rsid w:val="001230C9"/>
    <w:rsid w:val="00140A9F"/>
    <w:rsid w:val="00196EF5"/>
    <w:rsid w:val="001B0917"/>
    <w:rsid w:val="001B3450"/>
    <w:rsid w:val="001C6953"/>
    <w:rsid w:val="001D330F"/>
    <w:rsid w:val="001E7C71"/>
    <w:rsid w:val="001F03DC"/>
    <w:rsid w:val="00205A82"/>
    <w:rsid w:val="00210458"/>
    <w:rsid w:val="00236F57"/>
    <w:rsid w:val="00252826"/>
    <w:rsid w:val="00255469"/>
    <w:rsid w:val="00266960"/>
    <w:rsid w:val="002A0DA5"/>
    <w:rsid w:val="002B326E"/>
    <w:rsid w:val="002D0AC4"/>
    <w:rsid w:val="00313919"/>
    <w:rsid w:val="00346EDA"/>
    <w:rsid w:val="003822EB"/>
    <w:rsid w:val="003B7AB2"/>
    <w:rsid w:val="003C1B6C"/>
    <w:rsid w:val="003D0673"/>
    <w:rsid w:val="003E4417"/>
    <w:rsid w:val="004053C1"/>
    <w:rsid w:val="004176CB"/>
    <w:rsid w:val="00431184"/>
    <w:rsid w:val="00472199"/>
    <w:rsid w:val="004800CE"/>
    <w:rsid w:val="00486648"/>
    <w:rsid w:val="00487212"/>
    <w:rsid w:val="004927B5"/>
    <w:rsid w:val="004A66E9"/>
    <w:rsid w:val="004B3A50"/>
    <w:rsid w:val="004D0707"/>
    <w:rsid w:val="004D308B"/>
    <w:rsid w:val="004E471D"/>
    <w:rsid w:val="004F6FD8"/>
    <w:rsid w:val="00530071"/>
    <w:rsid w:val="005309E8"/>
    <w:rsid w:val="00546745"/>
    <w:rsid w:val="00575FBC"/>
    <w:rsid w:val="005933F9"/>
    <w:rsid w:val="005A7F3E"/>
    <w:rsid w:val="005C68D6"/>
    <w:rsid w:val="00622003"/>
    <w:rsid w:val="00646C1D"/>
    <w:rsid w:val="00657087"/>
    <w:rsid w:val="0066154B"/>
    <w:rsid w:val="006904A2"/>
    <w:rsid w:val="0069291D"/>
    <w:rsid w:val="006A0195"/>
    <w:rsid w:val="006E477D"/>
    <w:rsid w:val="00705EFB"/>
    <w:rsid w:val="00707695"/>
    <w:rsid w:val="00714308"/>
    <w:rsid w:val="007325B5"/>
    <w:rsid w:val="00734677"/>
    <w:rsid w:val="00771F44"/>
    <w:rsid w:val="00773C8E"/>
    <w:rsid w:val="00783E12"/>
    <w:rsid w:val="00790E34"/>
    <w:rsid w:val="007A1895"/>
    <w:rsid w:val="007A381E"/>
    <w:rsid w:val="007B66C5"/>
    <w:rsid w:val="008033BD"/>
    <w:rsid w:val="00804246"/>
    <w:rsid w:val="0080688B"/>
    <w:rsid w:val="0081088D"/>
    <w:rsid w:val="00834FEA"/>
    <w:rsid w:val="008363DC"/>
    <w:rsid w:val="00860970"/>
    <w:rsid w:val="008733DE"/>
    <w:rsid w:val="00875EE1"/>
    <w:rsid w:val="008A382A"/>
    <w:rsid w:val="008A63F2"/>
    <w:rsid w:val="008E1C0E"/>
    <w:rsid w:val="008F2804"/>
    <w:rsid w:val="008F7A19"/>
    <w:rsid w:val="009109C1"/>
    <w:rsid w:val="00922979"/>
    <w:rsid w:val="009409E7"/>
    <w:rsid w:val="009507C1"/>
    <w:rsid w:val="0096201E"/>
    <w:rsid w:val="009661AC"/>
    <w:rsid w:val="00974B90"/>
    <w:rsid w:val="009A4A61"/>
    <w:rsid w:val="009B1063"/>
    <w:rsid w:val="00A20961"/>
    <w:rsid w:val="00A31C9B"/>
    <w:rsid w:val="00A53E82"/>
    <w:rsid w:val="00A5507F"/>
    <w:rsid w:val="00A61697"/>
    <w:rsid w:val="00A83BBC"/>
    <w:rsid w:val="00A8540A"/>
    <w:rsid w:val="00A92199"/>
    <w:rsid w:val="00A96A76"/>
    <w:rsid w:val="00AC0455"/>
    <w:rsid w:val="00AE27B7"/>
    <w:rsid w:val="00AF6C70"/>
    <w:rsid w:val="00B046F7"/>
    <w:rsid w:val="00B234BC"/>
    <w:rsid w:val="00B26B34"/>
    <w:rsid w:val="00B40F79"/>
    <w:rsid w:val="00B54FD4"/>
    <w:rsid w:val="00B55340"/>
    <w:rsid w:val="00B61BBE"/>
    <w:rsid w:val="00BB232A"/>
    <w:rsid w:val="00BD08C6"/>
    <w:rsid w:val="00BE613D"/>
    <w:rsid w:val="00BF0911"/>
    <w:rsid w:val="00C02FD7"/>
    <w:rsid w:val="00C04BEE"/>
    <w:rsid w:val="00C25D3F"/>
    <w:rsid w:val="00C26977"/>
    <w:rsid w:val="00C2713C"/>
    <w:rsid w:val="00C366B2"/>
    <w:rsid w:val="00C808BF"/>
    <w:rsid w:val="00CB2E32"/>
    <w:rsid w:val="00CC1EEA"/>
    <w:rsid w:val="00CE64E7"/>
    <w:rsid w:val="00CF69DA"/>
    <w:rsid w:val="00D03116"/>
    <w:rsid w:val="00D06579"/>
    <w:rsid w:val="00D54072"/>
    <w:rsid w:val="00D65489"/>
    <w:rsid w:val="00DC01B3"/>
    <w:rsid w:val="00DC1A3B"/>
    <w:rsid w:val="00E2718E"/>
    <w:rsid w:val="00E273C8"/>
    <w:rsid w:val="00E42730"/>
    <w:rsid w:val="00E506F9"/>
    <w:rsid w:val="00E56BD5"/>
    <w:rsid w:val="00E56FA9"/>
    <w:rsid w:val="00E90AB8"/>
    <w:rsid w:val="00E9508E"/>
    <w:rsid w:val="00EC2CB4"/>
    <w:rsid w:val="00EC3F9D"/>
    <w:rsid w:val="00ED39AD"/>
    <w:rsid w:val="00EF2D28"/>
    <w:rsid w:val="00F24679"/>
    <w:rsid w:val="00F44753"/>
    <w:rsid w:val="00F44E51"/>
    <w:rsid w:val="00F519B7"/>
    <w:rsid w:val="00F5681B"/>
    <w:rsid w:val="00F608C3"/>
    <w:rsid w:val="00F74102"/>
    <w:rsid w:val="00F94ED8"/>
    <w:rsid w:val="00FB2D11"/>
    <w:rsid w:val="00FB61A8"/>
    <w:rsid w:val="00FC31E6"/>
    <w:rsid w:val="00FD2A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19AA"/>
  <w15:chartTrackingRefBased/>
  <w15:docId w15:val="{0BD0727F-9A33-7E46-AEE6-C8052CEC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ED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F6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6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C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C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C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C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6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C70"/>
    <w:rPr>
      <w:rFonts w:eastAsiaTheme="majorEastAsia" w:cstheme="majorBidi"/>
      <w:color w:val="272727" w:themeColor="text1" w:themeTint="D8"/>
    </w:rPr>
  </w:style>
  <w:style w:type="paragraph" w:styleId="Title">
    <w:name w:val="Title"/>
    <w:basedOn w:val="Normal"/>
    <w:next w:val="Normal"/>
    <w:link w:val="TitleChar"/>
    <w:uiPriority w:val="10"/>
    <w:qFormat/>
    <w:rsid w:val="00AF6C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C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C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6C70"/>
    <w:rPr>
      <w:i/>
      <w:iCs/>
      <w:color w:val="404040" w:themeColor="text1" w:themeTint="BF"/>
    </w:rPr>
  </w:style>
  <w:style w:type="paragraph" w:styleId="ListParagraph">
    <w:name w:val="List Paragraph"/>
    <w:basedOn w:val="Normal"/>
    <w:uiPriority w:val="34"/>
    <w:qFormat/>
    <w:rsid w:val="00AF6C70"/>
    <w:pPr>
      <w:ind w:left="720"/>
      <w:contextualSpacing/>
    </w:pPr>
  </w:style>
  <w:style w:type="character" w:styleId="IntenseEmphasis">
    <w:name w:val="Intense Emphasis"/>
    <w:basedOn w:val="DefaultParagraphFont"/>
    <w:uiPriority w:val="21"/>
    <w:qFormat/>
    <w:rsid w:val="00AF6C70"/>
    <w:rPr>
      <w:i/>
      <w:iCs/>
      <w:color w:val="0F4761" w:themeColor="accent1" w:themeShade="BF"/>
    </w:rPr>
  </w:style>
  <w:style w:type="paragraph" w:styleId="IntenseQuote">
    <w:name w:val="Intense Quote"/>
    <w:basedOn w:val="Normal"/>
    <w:next w:val="Normal"/>
    <w:link w:val="IntenseQuoteChar"/>
    <w:uiPriority w:val="30"/>
    <w:qFormat/>
    <w:rsid w:val="00AF6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C70"/>
    <w:rPr>
      <w:i/>
      <w:iCs/>
      <w:color w:val="0F4761" w:themeColor="accent1" w:themeShade="BF"/>
    </w:rPr>
  </w:style>
  <w:style w:type="character" w:styleId="IntenseReference">
    <w:name w:val="Intense Reference"/>
    <w:basedOn w:val="DefaultParagraphFont"/>
    <w:uiPriority w:val="32"/>
    <w:qFormat/>
    <w:rsid w:val="00AF6C70"/>
    <w:rPr>
      <w:b/>
      <w:bCs/>
      <w:smallCaps/>
      <w:color w:val="0F4761" w:themeColor="accent1" w:themeShade="BF"/>
      <w:spacing w:val="5"/>
    </w:rPr>
  </w:style>
  <w:style w:type="paragraph" w:styleId="NormalWeb">
    <w:name w:val="Normal (Web)"/>
    <w:basedOn w:val="Normal"/>
    <w:uiPriority w:val="99"/>
    <w:unhideWhenUsed/>
    <w:rsid w:val="00E90AB8"/>
    <w:pPr>
      <w:spacing w:before="100" w:beforeAutospacing="1" w:after="100" w:afterAutospacing="1"/>
    </w:pPr>
  </w:style>
  <w:style w:type="character" w:customStyle="1" w:styleId="math-inline">
    <w:name w:val="math-inline"/>
    <w:basedOn w:val="DefaultParagraphFont"/>
    <w:rsid w:val="008733DE"/>
  </w:style>
  <w:style w:type="character" w:styleId="CommentReference">
    <w:name w:val="annotation reference"/>
    <w:basedOn w:val="DefaultParagraphFont"/>
    <w:uiPriority w:val="99"/>
    <w:semiHidden/>
    <w:unhideWhenUsed/>
    <w:rsid w:val="001D330F"/>
    <w:rPr>
      <w:sz w:val="16"/>
      <w:szCs w:val="16"/>
    </w:rPr>
  </w:style>
  <w:style w:type="paragraph" w:styleId="CommentText">
    <w:name w:val="annotation text"/>
    <w:basedOn w:val="Normal"/>
    <w:link w:val="CommentTextChar"/>
    <w:uiPriority w:val="99"/>
    <w:semiHidden/>
    <w:unhideWhenUsed/>
    <w:rsid w:val="001D330F"/>
    <w:rPr>
      <w:sz w:val="20"/>
      <w:szCs w:val="20"/>
    </w:rPr>
  </w:style>
  <w:style w:type="character" w:customStyle="1" w:styleId="CommentTextChar">
    <w:name w:val="Comment Text Char"/>
    <w:basedOn w:val="DefaultParagraphFont"/>
    <w:link w:val="CommentText"/>
    <w:uiPriority w:val="99"/>
    <w:semiHidden/>
    <w:rsid w:val="001D330F"/>
    <w:rPr>
      <w:sz w:val="20"/>
      <w:szCs w:val="20"/>
    </w:rPr>
  </w:style>
  <w:style w:type="paragraph" w:styleId="CommentSubject">
    <w:name w:val="annotation subject"/>
    <w:basedOn w:val="CommentText"/>
    <w:next w:val="CommentText"/>
    <w:link w:val="CommentSubjectChar"/>
    <w:uiPriority w:val="99"/>
    <w:semiHidden/>
    <w:unhideWhenUsed/>
    <w:rsid w:val="001D330F"/>
    <w:rPr>
      <w:b/>
      <w:bCs/>
    </w:rPr>
  </w:style>
  <w:style w:type="character" w:customStyle="1" w:styleId="CommentSubjectChar">
    <w:name w:val="Comment Subject Char"/>
    <w:basedOn w:val="CommentTextChar"/>
    <w:link w:val="CommentSubject"/>
    <w:uiPriority w:val="99"/>
    <w:semiHidden/>
    <w:rsid w:val="001D330F"/>
    <w:rPr>
      <w:b/>
      <w:bCs/>
      <w:sz w:val="20"/>
      <w:szCs w:val="20"/>
    </w:rPr>
  </w:style>
  <w:style w:type="character" w:styleId="Strong">
    <w:name w:val="Strong"/>
    <w:basedOn w:val="DefaultParagraphFont"/>
    <w:uiPriority w:val="22"/>
    <w:qFormat/>
    <w:rsid w:val="008E1C0E"/>
    <w:rPr>
      <w:b/>
      <w:bCs/>
    </w:rPr>
  </w:style>
  <w:style w:type="character" w:styleId="Emphasis">
    <w:name w:val="Emphasis"/>
    <w:basedOn w:val="DefaultParagraphFont"/>
    <w:uiPriority w:val="20"/>
    <w:qFormat/>
    <w:rsid w:val="008E1C0E"/>
    <w:rPr>
      <w:i/>
      <w:iCs/>
    </w:rPr>
  </w:style>
  <w:style w:type="paragraph" w:customStyle="1" w:styleId="list-inline-item">
    <w:name w:val="list-inline-item"/>
    <w:basedOn w:val="Normal"/>
    <w:rsid w:val="00F94ED8"/>
    <w:pPr>
      <w:spacing w:before="100" w:beforeAutospacing="1" w:after="100" w:afterAutospacing="1"/>
    </w:pPr>
  </w:style>
  <w:style w:type="character" w:customStyle="1" w:styleId="hlfld-contribauthor">
    <w:name w:val="hlfld-contribauthor"/>
    <w:basedOn w:val="DefaultParagraphFont"/>
    <w:rsid w:val="00F94ED8"/>
  </w:style>
  <w:style w:type="character" w:customStyle="1" w:styleId="ml-n1">
    <w:name w:val="ml-n1"/>
    <w:basedOn w:val="DefaultParagraphFont"/>
    <w:rsid w:val="00F94ED8"/>
  </w:style>
  <w:style w:type="character" w:customStyle="1" w:styleId="ml-1">
    <w:name w:val="ml-1"/>
    <w:basedOn w:val="DefaultParagraphFont"/>
    <w:rsid w:val="00F94ED8"/>
  </w:style>
  <w:style w:type="character" w:styleId="Hyperlink">
    <w:name w:val="Hyperlink"/>
    <w:basedOn w:val="DefaultParagraphFont"/>
    <w:uiPriority w:val="99"/>
    <w:semiHidden/>
    <w:unhideWhenUsed/>
    <w:rsid w:val="00F94ED8"/>
    <w:rPr>
      <w:color w:val="0000FF"/>
      <w:u w:val="single"/>
    </w:rPr>
  </w:style>
  <w:style w:type="character" w:customStyle="1" w:styleId="author">
    <w:name w:val="author"/>
    <w:basedOn w:val="DefaultParagraphFont"/>
    <w:rsid w:val="00A61697"/>
  </w:style>
  <w:style w:type="character" w:customStyle="1" w:styleId="pubyear">
    <w:name w:val="pubyear"/>
    <w:basedOn w:val="DefaultParagraphFont"/>
    <w:rsid w:val="00A61697"/>
  </w:style>
  <w:style w:type="character" w:customStyle="1" w:styleId="articletitle">
    <w:name w:val="articletitle"/>
    <w:basedOn w:val="DefaultParagraphFont"/>
    <w:rsid w:val="00A61697"/>
  </w:style>
  <w:style w:type="character" w:customStyle="1" w:styleId="vol">
    <w:name w:val="vol"/>
    <w:basedOn w:val="DefaultParagraphFont"/>
    <w:rsid w:val="00A61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29/2024SW00425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29/2012SW00077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51/swsc/2024027" TargetMode="External"/><Relationship Id="rId11" Type="http://schemas.openxmlformats.org/officeDocument/2006/relationships/hyperlink" Target="https://doi.org/10.48550/arXiv.2312.15796" TargetMode="External"/><Relationship Id="rId5" Type="http://schemas.openxmlformats.org/officeDocument/2006/relationships/hyperlink" Target="https://doi.org/10.1126/science.1121337" TargetMode="External"/><Relationship Id="rId10" Type="http://schemas.openxmlformats.org/officeDocument/2006/relationships/hyperlink" Target="https://doi.org/10.1126/science.adi2336" TargetMode="External"/><Relationship Id="rId4" Type="http://schemas.openxmlformats.org/officeDocument/2006/relationships/webSettings" Target="webSettings.xml"/><Relationship Id="rId9" Type="http://schemas.openxmlformats.org/officeDocument/2006/relationships/hyperlink" Target="https://doi.org/10.48550/arXiv.2002.09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8</Pages>
  <Words>2946</Words>
  <Characters>17235</Characters>
  <Application>Microsoft Office Word</Application>
  <DocSecurity>0</DocSecurity>
  <Lines>297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Dable, Eliot</dc:creator>
  <cp:keywords/>
  <dc:description/>
  <cp:lastModifiedBy>Dable, Eliot</cp:lastModifiedBy>
  <cp:revision>207</cp:revision>
  <dcterms:created xsi:type="dcterms:W3CDTF">2025-12-12T09:24:00Z</dcterms:created>
  <dcterms:modified xsi:type="dcterms:W3CDTF">2025-12-16T15:35:00Z</dcterms:modified>
</cp:coreProperties>
</file>