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2BAB" w14:textId="77777777" w:rsidR="00210DFA" w:rsidRPr="00210DFA" w:rsidRDefault="00210DFA" w:rsidP="00E2084C">
      <w:pPr>
        <w:jc w:val="both"/>
        <w:rPr>
          <w:rFonts w:ascii="Arial" w:hAnsi="Arial" w:cs="Arial"/>
          <w:sz w:val="24"/>
          <w:szCs w:val="24"/>
        </w:rPr>
      </w:pPr>
      <w:r w:rsidRPr="00210DFA">
        <w:rPr>
          <w:rFonts w:ascii="Arial" w:hAnsi="Arial" w:cs="Arial"/>
          <w:b/>
          <w:bCs/>
          <w:sz w:val="24"/>
          <w:szCs w:val="24"/>
        </w:rPr>
        <w:t>Número de médicos especialistas en México en 2022</w:t>
      </w:r>
    </w:p>
    <w:p w14:paraId="004B10CC" w14:textId="77777777" w:rsidR="00442607" w:rsidRPr="00E2084C" w:rsidRDefault="00AE5E3B" w:rsidP="00E208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m</w:t>
      </w:r>
      <w:r w:rsidR="00210DFA" w:rsidRPr="00E2084C">
        <w:rPr>
          <w:rFonts w:ascii="Arial" w:hAnsi="Arial" w:cs="Arial"/>
          <w:sz w:val="24"/>
          <w:szCs w:val="24"/>
        </w:rPr>
        <w:t>otivo de satisfacción para México es el aumento anual de médicos especialistas con certificación vigente</w:t>
      </w:r>
      <w:r>
        <w:rPr>
          <w:rFonts w:ascii="Arial" w:hAnsi="Arial" w:cs="Arial"/>
          <w:sz w:val="24"/>
          <w:szCs w:val="24"/>
        </w:rPr>
        <w:t>. L</w:t>
      </w:r>
      <w:r w:rsidR="00210DFA" w:rsidRPr="00E2084C">
        <w:rPr>
          <w:rFonts w:ascii="Arial" w:hAnsi="Arial" w:cs="Arial"/>
          <w:sz w:val="24"/>
          <w:szCs w:val="24"/>
        </w:rPr>
        <w:t xml:space="preserve">a certificación de médicos especialistas llevaba un crecimiento continuo, solo en el año 2020 por la pandemia del SARS-CoV-2 (COVID-19) se tuvo una disminución, </w:t>
      </w:r>
      <w:r>
        <w:rPr>
          <w:rFonts w:ascii="Arial" w:hAnsi="Arial" w:cs="Arial"/>
          <w:sz w:val="24"/>
          <w:szCs w:val="24"/>
        </w:rPr>
        <w:t>misma que</w:t>
      </w:r>
      <w:r w:rsidR="00210DFA" w:rsidRPr="00E2084C">
        <w:rPr>
          <w:rFonts w:ascii="Arial" w:hAnsi="Arial" w:cs="Arial"/>
          <w:sz w:val="24"/>
          <w:szCs w:val="24"/>
        </w:rPr>
        <w:t xml:space="preserve"> se revertió en los últimos dos años.</w:t>
      </w:r>
    </w:p>
    <w:p w14:paraId="5AD01522" w14:textId="77777777" w:rsidR="00210DFA" w:rsidRPr="00E2084C" w:rsidRDefault="00210DFA" w:rsidP="00342EFF">
      <w:pPr>
        <w:spacing w:after="0"/>
        <w:jc w:val="both"/>
        <w:rPr>
          <w:rFonts w:ascii="Arial" w:hAnsi="Arial" w:cs="Arial"/>
          <w:sz w:val="24"/>
          <w:szCs w:val="24"/>
        </w:rPr>
      </w:pPr>
      <w:r w:rsidRPr="00E208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DBDD92" wp14:editId="3DD01CAE">
            <wp:extent cx="4716438" cy="30128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010" cy="3034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C7ADF0" w14:textId="77777777" w:rsidR="00E21564" w:rsidRPr="00342EFF" w:rsidRDefault="00AE5E3B" w:rsidP="00E215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="00210DFA" w:rsidRPr="00342EFF">
        <w:rPr>
          <w:rFonts w:ascii="Arial" w:hAnsi="Arial" w:cs="Arial"/>
          <w:sz w:val="20"/>
          <w:szCs w:val="20"/>
        </w:rPr>
        <w:t>Información al 15 de diciembre 2022</w:t>
      </w:r>
      <w:r w:rsidR="00E21564" w:rsidRPr="00342EFF">
        <w:rPr>
          <w:rFonts w:ascii="Arial" w:hAnsi="Arial" w:cs="Arial"/>
          <w:sz w:val="20"/>
          <w:szCs w:val="20"/>
        </w:rPr>
        <w:t xml:space="preserve">                                                                  </w:t>
      </w:r>
    </w:p>
    <w:p w14:paraId="3668D0B1" w14:textId="77777777" w:rsidR="00210DFA" w:rsidRPr="00E2084C" w:rsidRDefault="00210DFA" w:rsidP="00E2084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084C">
        <w:rPr>
          <w:rFonts w:ascii="Arial" w:hAnsi="Arial" w:cs="Arial"/>
          <w:b/>
          <w:bCs/>
          <w:sz w:val="24"/>
          <w:szCs w:val="24"/>
        </w:rPr>
        <w:t xml:space="preserve">Los 15 </w:t>
      </w:r>
      <w:r w:rsidR="00AE5E3B">
        <w:rPr>
          <w:rFonts w:ascii="Arial" w:hAnsi="Arial" w:cs="Arial"/>
          <w:b/>
          <w:bCs/>
          <w:sz w:val="24"/>
          <w:szCs w:val="24"/>
        </w:rPr>
        <w:t>C</w:t>
      </w:r>
      <w:r w:rsidRPr="00E2084C">
        <w:rPr>
          <w:rFonts w:ascii="Arial" w:hAnsi="Arial" w:cs="Arial"/>
          <w:b/>
          <w:bCs/>
          <w:sz w:val="24"/>
          <w:szCs w:val="24"/>
        </w:rPr>
        <w:t xml:space="preserve">onsejos de </w:t>
      </w:r>
      <w:r w:rsidR="00AE5E3B">
        <w:rPr>
          <w:rFonts w:ascii="Arial" w:hAnsi="Arial" w:cs="Arial"/>
          <w:b/>
          <w:bCs/>
          <w:sz w:val="24"/>
          <w:szCs w:val="24"/>
        </w:rPr>
        <w:t>E</w:t>
      </w:r>
      <w:r w:rsidRPr="00E2084C">
        <w:rPr>
          <w:rFonts w:ascii="Arial" w:hAnsi="Arial" w:cs="Arial"/>
          <w:b/>
          <w:bCs/>
          <w:sz w:val="24"/>
          <w:szCs w:val="24"/>
        </w:rPr>
        <w:t xml:space="preserve">specialidades </w:t>
      </w:r>
      <w:r w:rsidR="00AE5E3B">
        <w:rPr>
          <w:rFonts w:ascii="Arial" w:hAnsi="Arial" w:cs="Arial"/>
          <w:b/>
          <w:bCs/>
          <w:sz w:val="24"/>
          <w:szCs w:val="24"/>
        </w:rPr>
        <w:t>M</w:t>
      </w:r>
      <w:r w:rsidRPr="00E2084C">
        <w:rPr>
          <w:rFonts w:ascii="Arial" w:hAnsi="Arial" w:cs="Arial"/>
          <w:b/>
          <w:bCs/>
          <w:sz w:val="24"/>
          <w:szCs w:val="24"/>
        </w:rPr>
        <w:t>édicas con mayor número de médicos especialistas vigentes (2017-2022)</w:t>
      </w:r>
    </w:p>
    <w:p w14:paraId="6E1ADD8E" w14:textId="72E73415" w:rsidR="00210DFA" w:rsidRPr="00E2084C" w:rsidRDefault="00AE5E3B" w:rsidP="00E2084C">
      <w:pPr>
        <w:jc w:val="both"/>
        <w:rPr>
          <w:rFonts w:ascii="Arial" w:hAnsi="Arial" w:cs="Arial"/>
          <w:sz w:val="24"/>
          <w:szCs w:val="24"/>
        </w:rPr>
      </w:pPr>
      <w:r w:rsidRPr="00E2084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3E915C0" wp14:editId="4FF45F16">
            <wp:simplePos x="0" y="0"/>
            <wp:positionH relativeFrom="margin">
              <wp:posOffset>533786</wp:posOffset>
            </wp:positionH>
            <wp:positionV relativeFrom="paragraph">
              <wp:posOffset>467848</wp:posOffset>
            </wp:positionV>
            <wp:extent cx="5192396" cy="3305908"/>
            <wp:effectExtent l="0" t="0" r="1905" b="0"/>
            <wp:wrapNone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FD76A229-9655-B2BE-58B2-E4DAC8D1A8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FD76A229-9655-B2BE-58B2-E4DAC8D1A8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113" cy="3316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Estos médi</w:t>
      </w:r>
      <w:r w:rsidR="00D81870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os especialistas </w:t>
      </w:r>
      <w:r w:rsidR="00210DFA" w:rsidRPr="00E2084C">
        <w:rPr>
          <w:rFonts w:ascii="Arial" w:hAnsi="Arial" w:cs="Arial"/>
          <w:sz w:val="24"/>
          <w:szCs w:val="24"/>
        </w:rPr>
        <w:t>representan el 83% de la totalidad de especialistas con certificación vigente.</w:t>
      </w:r>
    </w:p>
    <w:p w14:paraId="17B286D3" w14:textId="77777777" w:rsidR="00210DFA" w:rsidRPr="00E2084C" w:rsidRDefault="00210DFA" w:rsidP="00E2084C">
      <w:pPr>
        <w:jc w:val="both"/>
        <w:rPr>
          <w:rFonts w:ascii="Arial" w:hAnsi="Arial" w:cs="Arial"/>
          <w:sz w:val="24"/>
          <w:szCs w:val="24"/>
        </w:rPr>
      </w:pPr>
    </w:p>
    <w:p w14:paraId="36EB1868" w14:textId="77777777" w:rsidR="00210DFA" w:rsidRPr="00E2084C" w:rsidRDefault="00210DFA" w:rsidP="00E2084C">
      <w:pPr>
        <w:jc w:val="both"/>
        <w:rPr>
          <w:rFonts w:ascii="Arial" w:hAnsi="Arial" w:cs="Arial"/>
          <w:sz w:val="24"/>
          <w:szCs w:val="24"/>
        </w:rPr>
      </w:pPr>
    </w:p>
    <w:p w14:paraId="741419C1" w14:textId="77777777" w:rsidR="00210DFA" w:rsidRPr="00E2084C" w:rsidRDefault="00210DFA" w:rsidP="00E2084C">
      <w:pPr>
        <w:jc w:val="both"/>
        <w:rPr>
          <w:rFonts w:ascii="Arial" w:hAnsi="Arial" w:cs="Arial"/>
          <w:sz w:val="24"/>
          <w:szCs w:val="24"/>
        </w:rPr>
      </w:pPr>
    </w:p>
    <w:p w14:paraId="422D085C" w14:textId="77777777" w:rsidR="00210DFA" w:rsidRPr="00E2084C" w:rsidRDefault="00210DFA" w:rsidP="00E2084C">
      <w:pPr>
        <w:jc w:val="both"/>
        <w:rPr>
          <w:rFonts w:ascii="Arial" w:hAnsi="Arial" w:cs="Arial"/>
          <w:sz w:val="24"/>
          <w:szCs w:val="24"/>
        </w:rPr>
      </w:pPr>
    </w:p>
    <w:p w14:paraId="54A68604" w14:textId="77777777" w:rsidR="00210DFA" w:rsidRPr="00E2084C" w:rsidRDefault="00210DFA" w:rsidP="00E2084C">
      <w:pPr>
        <w:jc w:val="both"/>
        <w:rPr>
          <w:rFonts w:ascii="Arial" w:hAnsi="Arial" w:cs="Arial"/>
          <w:sz w:val="24"/>
          <w:szCs w:val="24"/>
        </w:rPr>
      </w:pPr>
    </w:p>
    <w:p w14:paraId="13702411" w14:textId="77777777" w:rsidR="00210DFA" w:rsidRPr="00E2084C" w:rsidRDefault="00210DFA" w:rsidP="00E2084C">
      <w:pPr>
        <w:jc w:val="both"/>
        <w:rPr>
          <w:rFonts w:ascii="Arial" w:hAnsi="Arial" w:cs="Arial"/>
          <w:sz w:val="24"/>
          <w:szCs w:val="24"/>
        </w:rPr>
      </w:pPr>
    </w:p>
    <w:p w14:paraId="50246722" w14:textId="77777777" w:rsidR="00210DFA" w:rsidRPr="00E2084C" w:rsidRDefault="00210DFA" w:rsidP="00E2084C">
      <w:pPr>
        <w:jc w:val="both"/>
        <w:rPr>
          <w:rFonts w:ascii="Arial" w:hAnsi="Arial" w:cs="Arial"/>
          <w:sz w:val="24"/>
          <w:szCs w:val="24"/>
        </w:rPr>
      </w:pPr>
    </w:p>
    <w:p w14:paraId="1F955DB8" w14:textId="77777777" w:rsidR="00210DFA" w:rsidRPr="00E2084C" w:rsidRDefault="00210DFA" w:rsidP="00E2084C">
      <w:pPr>
        <w:jc w:val="both"/>
        <w:rPr>
          <w:rFonts w:ascii="Arial" w:hAnsi="Arial" w:cs="Arial"/>
          <w:sz w:val="24"/>
          <w:szCs w:val="24"/>
        </w:rPr>
      </w:pPr>
    </w:p>
    <w:p w14:paraId="40391191" w14:textId="77777777" w:rsidR="00AE5E3B" w:rsidRPr="00E2084C" w:rsidRDefault="00AE5E3B" w:rsidP="00E2084C">
      <w:pPr>
        <w:jc w:val="both"/>
        <w:rPr>
          <w:rFonts w:ascii="Arial" w:hAnsi="Arial" w:cs="Arial"/>
          <w:sz w:val="24"/>
          <w:szCs w:val="24"/>
        </w:rPr>
      </w:pPr>
    </w:p>
    <w:p w14:paraId="6863CA94" w14:textId="77777777" w:rsidR="00210DFA" w:rsidRPr="00E2084C" w:rsidRDefault="00210DFA" w:rsidP="00E2084C">
      <w:pPr>
        <w:tabs>
          <w:tab w:val="left" w:pos="99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E2084C">
        <w:rPr>
          <w:rFonts w:ascii="Arial" w:hAnsi="Arial" w:cs="Arial"/>
          <w:b/>
          <w:bCs/>
          <w:sz w:val="24"/>
          <w:szCs w:val="24"/>
        </w:rPr>
        <w:lastRenderedPageBreak/>
        <w:t>Médicos especialistas certificados y recertificados en el año 2022: 24,946</w:t>
      </w:r>
    </w:p>
    <w:p w14:paraId="575F86FA" w14:textId="77777777" w:rsidR="00AE5E3B" w:rsidRDefault="00AE5E3B" w:rsidP="00E2084C">
      <w:pPr>
        <w:tabs>
          <w:tab w:val="left" w:pos="9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el 2022, la recertificación de médicos especialistas fue 7% mayor que la de certificación, esto es un área de oportunidad para los Consejos. Además, hubo un aumento en la certificación de médicas especialistas, superando por 2% a los médios; no así en la recertificación, pues los médicos son mayoría por 6%.</w:t>
      </w:r>
    </w:p>
    <w:p w14:paraId="06C9FE4A" w14:textId="77777777" w:rsidR="00210DFA" w:rsidRDefault="00210DFA" w:rsidP="00E2084C">
      <w:pPr>
        <w:tabs>
          <w:tab w:val="left" w:pos="990"/>
        </w:tabs>
        <w:jc w:val="both"/>
        <w:rPr>
          <w:rFonts w:ascii="Arial" w:hAnsi="Arial" w:cs="Arial"/>
          <w:sz w:val="24"/>
          <w:szCs w:val="24"/>
        </w:rPr>
      </w:pPr>
      <w:r w:rsidRPr="00E208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F09E0A" wp14:editId="65EBD7AC">
            <wp:extent cx="4524375" cy="2858459"/>
            <wp:effectExtent l="19050" t="19050" r="9525" b="18415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5E68764B-9C79-3196-4F75-0362D8BE34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5E68764B-9C79-3196-4F75-0362D8BE34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338" cy="2861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0BB7" w14:textId="77777777" w:rsidR="00114C5E" w:rsidRDefault="00114C5E" w:rsidP="00E2084C">
      <w:pPr>
        <w:tabs>
          <w:tab w:val="left" w:pos="990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BDCD02" wp14:editId="436E924E">
            <wp:extent cx="2362200" cy="2452370"/>
            <wp:effectExtent l="0" t="0" r="0" b="5080"/>
            <wp:docPr id="1832023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23793" name="Imagen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5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27331C" w14:textId="77777777" w:rsidR="00114C5E" w:rsidRDefault="00114C5E" w:rsidP="00E2084C">
      <w:pPr>
        <w:tabs>
          <w:tab w:val="left" w:pos="990"/>
        </w:tabs>
        <w:jc w:val="both"/>
        <w:rPr>
          <w:rFonts w:ascii="Arial" w:hAnsi="Arial" w:cs="Arial"/>
          <w:sz w:val="24"/>
          <w:szCs w:val="24"/>
        </w:rPr>
      </w:pPr>
    </w:p>
    <w:p w14:paraId="07E0ABE4" w14:textId="77777777" w:rsidR="00114C5E" w:rsidRDefault="00114C5E" w:rsidP="00E2084C">
      <w:pPr>
        <w:tabs>
          <w:tab w:val="left" w:pos="990"/>
        </w:tabs>
        <w:jc w:val="both"/>
        <w:rPr>
          <w:rFonts w:ascii="Arial" w:hAnsi="Arial" w:cs="Arial"/>
          <w:sz w:val="24"/>
          <w:szCs w:val="24"/>
        </w:rPr>
      </w:pPr>
    </w:p>
    <w:p w14:paraId="512F00E6" w14:textId="77777777" w:rsidR="00114C5E" w:rsidRDefault="00114C5E" w:rsidP="00E2084C">
      <w:pPr>
        <w:tabs>
          <w:tab w:val="left" w:pos="990"/>
        </w:tabs>
        <w:jc w:val="both"/>
        <w:rPr>
          <w:rFonts w:ascii="Arial" w:hAnsi="Arial" w:cs="Arial"/>
          <w:sz w:val="24"/>
          <w:szCs w:val="24"/>
        </w:rPr>
      </w:pPr>
    </w:p>
    <w:p w14:paraId="134264CE" w14:textId="77777777" w:rsidR="00114C5E" w:rsidRPr="00E2084C" w:rsidRDefault="00114C5E" w:rsidP="00E2084C">
      <w:pPr>
        <w:tabs>
          <w:tab w:val="left" w:pos="990"/>
        </w:tabs>
        <w:jc w:val="both"/>
        <w:rPr>
          <w:rFonts w:ascii="Arial" w:hAnsi="Arial" w:cs="Arial"/>
          <w:sz w:val="24"/>
          <w:szCs w:val="24"/>
        </w:rPr>
      </w:pPr>
    </w:p>
    <w:p w14:paraId="7521DFDD" w14:textId="77777777" w:rsidR="003E445E" w:rsidRPr="00E2084C" w:rsidRDefault="003E445E" w:rsidP="00E2084C">
      <w:pPr>
        <w:tabs>
          <w:tab w:val="left" w:pos="9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9627DC" w14:textId="77777777" w:rsidR="00210DFA" w:rsidRPr="00E2084C" w:rsidRDefault="003E445E" w:rsidP="00E2084C">
      <w:pPr>
        <w:tabs>
          <w:tab w:val="left" w:pos="99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E2084C">
        <w:rPr>
          <w:rFonts w:ascii="Arial" w:hAnsi="Arial" w:cs="Arial"/>
          <w:b/>
          <w:bCs/>
          <w:sz w:val="24"/>
          <w:szCs w:val="24"/>
        </w:rPr>
        <w:lastRenderedPageBreak/>
        <w:t>Médicos especialistas certificados y recertificados en la República Mexicana</w:t>
      </w:r>
    </w:p>
    <w:p w14:paraId="2E83DF17" w14:textId="77777777" w:rsidR="003E445E" w:rsidRPr="00E2084C" w:rsidRDefault="00225B81" w:rsidP="00E2084C">
      <w:pPr>
        <w:tabs>
          <w:tab w:val="left" w:pos="990"/>
        </w:tabs>
        <w:jc w:val="both"/>
        <w:rPr>
          <w:rFonts w:ascii="Arial" w:hAnsi="Arial" w:cs="Arial"/>
          <w:sz w:val="24"/>
          <w:szCs w:val="24"/>
        </w:rPr>
      </w:pPr>
      <w:r w:rsidRPr="00E2084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3EF863E" wp14:editId="16FDAC14">
            <wp:simplePos x="0" y="0"/>
            <wp:positionH relativeFrom="column">
              <wp:posOffset>-661035</wp:posOffset>
            </wp:positionH>
            <wp:positionV relativeFrom="paragraph">
              <wp:posOffset>790575</wp:posOffset>
            </wp:positionV>
            <wp:extent cx="1212913" cy="3438525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42" cy="3450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84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CBF2D8C" wp14:editId="6D4302C3">
            <wp:simplePos x="0" y="0"/>
            <wp:positionH relativeFrom="margin">
              <wp:posOffset>287655</wp:posOffset>
            </wp:positionH>
            <wp:positionV relativeFrom="paragraph">
              <wp:posOffset>789159</wp:posOffset>
            </wp:positionV>
            <wp:extent cx="5634893" cy="3347909"/>
            <wp:effectExtent l="0" t="0" r="4445" b="5080"/>
            <wp:wrapNone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EA649D90-AB05-E799-64C6-B2FC24FF85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EA649D90-AB05-E799-64C6-B2FC24FF85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893" cy="3347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45E" w:rsidRPr="00E2084C">
        <w:rPr>
          <w:rFonts w:ascii="Arial" w:hAnsi="Arial" w:cs="Arial"/>
          <w:sz w:val="24"/>
          <w:szCs w:val="24"/>
        </w:rPr>
        <w:t xml:space="preserve">Con relación a la distribución en la </w:t>
      </w:r>
      <w:r>
        <w:rPr>
          <w:rFonts w:ascii="Arial" w:hAnsi="Arial" w:cs="Arial"/>
          <w:sz w:val="24"/>
          <w:szCs w:val="24"/>
        </w:rPr>
        <w:t>R</w:t>
      </w:r>
      <w:r w:rsidR="003E445E" w:rsidRPr="00E2084C">
        <w:rPr>
          <w:rFonts w:ascii="Arial" w:hAnsi="Arial" w:cs="Arial"/>
          <w:sz w:val="24"/>
          <w:szCs w:val="24"/>
        </w:rPr>
        <w:t xml:space="preserve">epública </w:t>
      </w:r>
      <w:r>
        <w:rPr>
          <w:rFonts w:ascii="Arial" w:hAnsi="Arial" w:cs="Arial"/>
          <w:sz w:val="24"/>
          <w:szCs w:val="24"/>
        </w:rPr>
        <w:t>M</w:t>
      </w:r>
      <w:r w:rsidR="003E445E" w:rsidRPr="00E2084C">
        <w:rPr>
          <w:rFonts w:ascii="Arial" w:hAnsi="Arial" w:cs="Arial"/>
          <w:sz w:val="24"/>
          <w:szCs w:val="24"/>
        </w:rPr>
        <w:t>exicana se observa la mayor concentración de médicos especialistas en 4 estados</w:t>
      </w:r>
      <w:r>
        <w:rPr>
          <w:rFonts w:ascii="Arial" w:hAnsi="Arial" w:cs="Arial"/>
          <w:sz w:val="24"/>
          <w:szCs w:val="24"/>
        </w:rPr>
        <w:t>:</w:t>
      </w:r>
      <w:r w:rsidR="003E445E" w:rsidRPr="00E2084C">
        <w:rPr>
          <w:rFonts w:ascii="Arial" w:hAnsi="Arial" w:cs="Arial"/>
          <w:sz w:val="24"/>
          <w:szCs w:val="24"/>
        </w:rPr>
        <w:t xml:space="preserve"> Ciudad de México, Estado de México, Jalisco y Nuevo León, que en conjunto representan el 53% de los médicos certificados en 2022.</w:t>
      </w:r>
    </w:p>
    <w:p w14:paraId="141249BA" w14:textId="77777777" w:rsidR="003E445E" w:rsidRPr="00E2084C" w:rsidRDefault="003E445E" w:rsidP="00E2084C">
      <w:pPr>
        <w:tabs>
          <w:tab w:val="left" w:pos="990"/>
        </w:tabs>
        <w:jc w:val="both"/>
        <w:rPr>
          <w:rFonts w:ascii="Arial" w:hAnsi="Arial" w:cs="Arial"/>
          <w:sz w:val="24"/>
          <w:szCs w:val="24"/>
        </w:rPr>
      </w:pPr>
    </w:p>
    <w:p w14:paraId="1CA32C47" w14:textId="77777777" w:rsidR="003E445E" w:rsidRPr="00E2084C" w:rsidRDefault="003E445E" w:rsidP="00E2084C">
      <w:pPr>
        <w:jc w:val="both"/>
        <w:rPr>
          <w:rFonts w:ascii="Arial" w:hAnsi="Arial" w:cs="Arial"/>
          <w:sz w:val="24"/>
          <w:szCs w:val="24"/>
        </w:rPr>
      </w:pPr>
    </w:p>
    <w:p w14:paraId="3AE6731D" w14:textId="77777777" w:rsidR="003E445E" w:rsidRPr="00E2084C" w:rsidRDefault="003E445E" w:rsidP="00E2084C">
      <w:pPr>
        <w:jc w:val="both"/>
        <w:rPr>
          <w:rFonts w:ascii="Arial" w:hAnsi="Arial" w:cs="Arial"/>
          <w:sz w:val="24"/>
          <w:szCs w:val="24"/>
        </w:rPr>
      </w:pPr>
    </w:p>
    <w:p w14:paraId="35DAF8C7" w14:textId="77777777" w:rsidR="003E445E" w:rsidRPr="00E2084C" w:rsidRDefault="003E445E" w:rsidP="00E2084C">
      <w:pPr>
        <w:jc w:val="both"/>
        <w:rPr>
          <w:rFonts w:ascii="Arial" w:hAnsi="Arial" w:cs="Arial"/>
          <w:sz w:val="24"/>
          <w:szCs w:val="24"/>
        </w:rPr>
      </w:pPr>
    </w:p>
    <w:p w14:paraId="2C86AA95" w14:textId="77777777" w:rsidR="003E445E" w:rsidRPr="00E2084C" w:rsidRDefault="003E445E" w:rsidP="00E2084C">
      <w:pPr>
        <w:jc w:val="both"/>
        <w:rPr>
          <w:rFonts w:ascii="Arial" w:hAnsi="Arial" w:cs="Arial"/>
          <w:sz w:val="24"/>
          <w:szCs w:val="24"/>
        </w:rPr>
      </w:pPr>
    </w:p>
    <w:p w14:paraId="454AEA20" w14:textId="77777777" w:rsidR="003E445E" w:rsidRPr="00E2084C" w:rsidRDefault="003E445E" w:rsidP="00E2084C">
      <w:pPr>
        <w:jc w:val="both"/>
        <w:rPr>
          <w:rFonts w:ascii="Arial" w:hAnsi="Arial" w:cs="Arial"/>
          <w:sz w:val="24"/>
          <w:szCs w:val="24"/>
        </w:rPr>
      </w:pPr>
    </w:p>
    <w:p w14:paraId="660498DA" w14:textId="77777777" w:rsidR="003E445E" w:rsidRPr="00E2084C" w:rsidRDefault="003E445E" w:rsidP="00E2084C">
      <w:pPr>
        <w:jc w:val="both"/>
        <w:rPr>
          <w:rFonts w:ascii="Arial" w:hAnsi="Arial" w:cs="Arial"/>
          <w:sz w:val="24"/>
          <w:szCs w:val="24"/>
        </w:rPr>
      </w:pPr>
    </w:p>
    <w:p w14:paraId="5968CB1F" w14:textId="77777777" w:rsidR="003E445E" w:rsidRPr="00E2084C" w:rsidRDefault="003E445E" w:rsidP="00E2084C">
      <w:pPr>
        <w:jc w:val="both"/>
        <w:rPr>
          <w:rFonts w:ascii="Arial" w:hAnsi="Arial" w:cs="Arial"/>
          <w:sz w:val="24"/>
          <w:szCs w:val="24"/>
        </w:rPr>
      </w:pPr>
    </w:p>
    <w:p w14:paraId="24453BA1" w14:textId="77777777" w:rsidR="003E445E" w:rsidRDefault="003E445E" w:rsidP="00E2084C">
      <w:pPr>
        <w:jc w:val="both"/>
        <w:rPr>
          <w:rFonts w:ascii="Arial" w:hAnsi="Arial" w:cs="Arial"/>
          <w:sz w:val="24"/>
          <w:szCs w:val="24"/>
        </w:rPr>
      </w:pPr>
    </w:p>
    <w:p w14:paraId="0F0D6163" w14:textId="77777777" w:rsidR="00114C5E" w:rsidRDefault="00114C5E" w:rsidP="00E2084C">
      <w:pPr>
        <w:jc w:val="both"/>
        <w:rPr>
          <w:rFonts w:ascii="Arial" w:hAnsi="Arial" w:cs="Arial"/>
          <w:sz w:val="24"/>
          <w:szCs w:val="24"/>
        </w:rPr>
      </w:pPr>
    </w:p>
    <w:p w14:paraId="0F5DDAE6" w14:textId="77777777" w:rsidR="00114C5E" w:rsidRDefault="00114C5E" w:rsidP="00E2084C">
      <w:pPr>
        <w:jc w:val="both"/>
        <w:rPr>
          <w:rFonts w:ascii="Arial" w:hAnsi="Arial" w:cs="Arial"/>
          <w:sz w:val="24"/>
          <w:szCs w:val="24"/>
        </w:rPr>
      </w:pPr>
    </w:p>
    <w:p w14:paraId="1EA36B6B" w14:textId="77777777" w:rsidR="00114C5E" w:rsidRDefault="00114C5E" w:rsidP="00E2084C">
      <w:pPr>
        <w:jc w:val="both"/>
        <w:rPr>
          <w:rFonts w:ascii="Arial" w:hAnsi="Arial" w:cs="Arial"/>
          <w:sz w:val="24"/>
          <w:szCs w:val="24"/>
        </w:rPr>
      </w:pPr>
    </w:p>
    <w:p w14:paraId="7E5CB4BE" w14:textId="77777777" w:rsidR="00114C5E" w:rsidRDefault="00114C5E" w:rsidP="00E2084C">
      <w:pPr>
        <w:jc w:val="both"/>
        <w:rPr>
          <w:rFonts w:ascii="Arial" w:hAnsi="Arial" w:cs="Arial"/>
          <w:sz w:val="24"/>
          <w:szCs w:val="24"/>
        </w:rPr>
      </w:pPr>
    </w:p>
    <w:p w14:paraId="458EEB2A" w14:textId="77777777" w:rsidR="00114C5E" w:rsidRDefault="00114C5E" w:rsidP="00E2084C">
      <w:pPr>
        <w:jc w:val="both"/>
        <w:rPr>
          <w:rFonts w:ascii="Arial" w:hAnsi="Arial" w:cs="Arial"/>
          <w:sz w:val="24"/>
          <w:szCs w:val="24"/>
        </w:rPr>
      </w:pPr>
    </w:p>
    <w:p w14:paraId="16E073C4" w14:textId="77777777" w:rsidR="00114C5E" w:rsidRDefault="00114C5E" w:rsidP="00E2084C">
      <w:pPr>
        <w:jc w:val="both"/>
        <w:rPr>
          <w:rFonts w:ascii="Arial" w:hAnsi="Arial" w:cs="Arial"/>
          <w:sz w:val="24"/>
          <w:szCs w:val="24"/>
        </w:rPr>
      </w:pPr>
    </w:p>
    <w:p w14:paraId="3BC5E0F3" w14:textId="77777777" w:rsidR="00114C5E" w:rsidRDefault="00114C5E" w:rsidP="00E2084C">
      <w:pPr>
        <w:jc w:val="both"/>
        <w:rPr>
          <w:rFonts w:ascii="Arial" w:hAnsi="Arial" w:cs="Arial"/>
          <w:sz w:val="24"/>
          <w:szCs w:val="24"/>
        </w:rPr>
      </w:pPr>
    </w:p>
    <w:p w14:paraId="31538D57" w14:textId="77777777" w:rsidR="00114C5E" w:rsidRDefault="00114C5E" w:rsidP="00E2084C">
      <w:pPr>
        <w:jc w:val="both"/>
        <w:rPr>
          <w:rFonts w:ascii="Arial" w:hAnsi="Arial" w:cs="Arial"/>
          <w:sz w:val="24"/>
          <w:szCs w:val="24"/>
        </w:rPr>
      </w:pPr>
    </w:p>
    <w:p w14:paraId="6D620BE2" w14:textId="77777777" w:rsidR="00114C5E" w:rsidRDefault="00114C5E" w:rsidP="00E2084C">
      <w:pPr>
        <w:jc w:val="both"/>
        <w:rPr>
          <w:rFonts w:ascii="Arial" w:hAnsi="Arial" w:cs="Arial"/>
          <w:sz w:val="24"/>
          <w:szCs w:val="24"/>
        </w:rPr>
      </w:pPr>
    </w:p>
    <w:p w14:paraId="656ECFAA" w14:textId="77777777" w:rsidR="00114C5E" w:rsidRDefault="00114C5E" w:rsidP="00E2084C">
      <w:pPr>
        <w:jc w:val="both"/>
        <w:rPr>
          <w:rFonts w:ascii="Arial" w:hAnsi="Arial" w:cs="Arial"/>
          <w:sz w:val="24"/>
          <w:szCs w:val="24"/>
        </w:rPr>
      </w:pPr>
    </w:p>
    <w:p w14:paraId="6721A29E" w14:textId="77777777" w:rsidR="00114C5E" w:rsidRDefault="00114C5E" w:rsidP="00E2084C">
      <w:pPr>
        <w:jc w:val="both"/>
        <w:rPr>
          <w:rFonts w:ascii="Arial" w:hAnsi="Arial" w:cs="Arial"/>
          <w:sz w:val="24"/>
          <w:szCs w:val="24"/>
        </w:rPr>
      </w:pPr>
    </w:p>
    <w:p w14:paraId="10687CE4" w14:textId="77777777" w:rsidR="00114C5E" w:rsidRDefault="00114C5E" w:rsidP="00E2084C">
      <w:pPr>
        <w:jc w:val="both"/>
        <w:rPr>
          <w:rFonts w:ascii="Arial" w:hAnsi="Arial" w:cs="Arial"/>
          <w:sz w:val="24"/>
          <w:szCs w:val="24"/>
        </w:rPr>
      </w:pPr>
    </w:p>
    <w:p w14:paraId="138BE31D" w14:textId="77777777" w:rsidR="00114C5E" w:rsidRDefault="00114C5E" w:rsidP="00E2084C">
      <w:pPr>
        <w:jc w:val="both"/>
        <w:rPr>
          <w:rFonts w:ascii="Arial" w:hAnsi="Arial" w:cs="Arial"/>
          <w:sz w:val="24"/>
          <w:szCs w:val="24"/>
        </w:rPr>
      </w:pPr>
    </w:p>
    <w:p w14:paraId="7894906C" w14:textId="77777777" w:rsidR="00114C5E" w:rsidRPr="00E2084C" w:rsidRDefault="00114C5E" w:rsidP="00E2084C">
      <w:pPr>
        <w:jc w:val="both"/>
        <w:rPr>
          <w:rFonts w:ascii="Arial" w:hAnsi="Arial" w:cs="Arial"/>
          <w:sz w:val="24"/>
          <w:szCs w:val="24"/>
        </w:rPr>
      </w:pPr>
    </w:p>
    <w:p w14:paraId="7675649C" w14:textId="77777777" w:rsidR="00AE5E3B" w:rsidRDefault="00AE5E3B" w:rsidP="00E2084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0A1ABBC" w14:textId="77777777" w:rsidR="003E445E" w:rsidRPr="00E2084C" w:rsidRDefault="003E445E" w:rsidP="00E2084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084C">
        <w:rPr>
          <w:rFonts w:ascii="Arial" w:hAnsi="Arial" w:cs="Arial"/>
          <w:b/>
          <w:bCs/>
          <w:sz w:val="24"/>
          <w:szCs w:val="24"/>
        </w:rPr>
        <w:lastRenderedPageBreak/>
        <w:t>Las 25 especialidades con mayor número de médicos especialistas</w:t>
      </w:r>
    </w:p>
    <w:p w14:paraId="254616E7" w14:textId="77777777" w:rsidR="003E445E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  <w:r w:rsidRPr="00E2084C">
        <w:rPr>
          <w:rFonts w:ascii="Arial" w:hAnsi="Arial" w:cs="Arial"/>
          <w:sz w:val="24"/>
          <w:szCs w:val="24"/>
        </w:rPr>
        <w:t>25 especialidades más representativas con su número de médicos especialistas certificados.</w:t>
      </w:r>
    </w:p>
    <w:p w14:paraId="0CE959F6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  <w:r w:rsidRPr="00E2084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ECDE7CE" wp14:editId="7C429223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6712585" cy="608457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585" cy="608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CF520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2AC4C6C2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5A09DD50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477C21ED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002E4F1A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0B9D4F4C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2CF7C897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38D710A1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2DA5BB88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4A1813B1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18B84B7D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7134BA3F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0ED9F9CD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5B50EB23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4A598A5C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681DD3CB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5B5313EC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1D302445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5AEC353E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32C384FC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11D17BE2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2C8A59C1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52A213FC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</w:p>
    <w:p w14:paraId="2EE58057" w14:textId="77777777" w:rsidR="00225B81" w:rsidRDefault="00225B81" w:rsidP="00E2084C">
      <w:pPr>
        <w:jc w:val="both"/>
        <w:rPr>
          <w:rFonts w:ascii="Arial" w:hAnsi="Arial" w:cs="Arial"/>
          <w:sz w:val="24"/>
          <w:szCs w:val="24"/>
        </w:rPr>
      </w:pPr>
    </w:p>
    <w:p w14:paraId="3579629F" w14:textId="77777777" w:rsidR="00114C5E" w:rsidRDefault="00114C5E" w:rsidP="00E2084C">
      <w:pPr>
        <w:jc w:val="both"/>
        <w:rPr>
          <w:rFonts w:ascii="Arial" w:hAnsi="Arial" w:cs="Arial"/>
          <w:sz w:val="24"/>
          <w:szCs w:val="24"/>
        </w:rPr>
      </w:pPr>
    </w:p>
    <w:p w14:paraId="0CC93F83" w14:textId="77777777" w:rsidR="00225B81" w:rsidRPr="00342EFF" w:rsidRDefault="00225B81" w:rsidP="00E2084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42EFF">
        <w:rPr>
          <w:rFonts w:ascii="Arial" w:hAnsi="Arial" w:cs="Arial"/>
          <w:b/>
          <w:bCs/>
          <w:sz w:val="24"/>
          <w:szCs w:val="24"/>
        </w:rPr>
        <w:lastRenderedPageBreak/>
        <w:t>Especialidades quirúrgicas vs especialidades médicas y de gabinete</w:t>
      </w:r>
    </w:p>
    <w:p w14:paraId="1F963E96" w14:textId="2E22FE2F" w:rsidR="00E2084C" w:rsidRPr="00E2084C" w:rsidRDefault="00D81870" w:rsidP="00E208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E2084C" w:rsidRPr="00E2084C">
        <w:rPr>
          <w:rFonts w:ascii="Arial" w:hAnsi="Arial" w:cs="Arial"/>
          <w:sz w:val="24"/>
          <w:szCs w:val="24"/>
        </w:rPr>
        <w:t>orcentaje de especialidades quirúrgicas vs las especialidades médicas y de gabinete</w:t>
      </w:r>
      <w:r>
        <w:rPr>
          <w:rFonts w:ascii="Arial" w:hAnsi="Arial" w:cs="Arial"/>
          <w:sz w:val="24"/>
          <w:szCs w:val="24"/>
        </w:rPr>
        <w:t>; en la siguiente gráfica se observa</w:t>
      </w:r>
      <w:r w:rsidR="00E2084C" w:rsidRPr="00E2084C">
        <w:rPr>
          <w:rFonts w:ascii="Arial" w:hAnsi="Arial" w:cs="Arial"/>
          <w:sz w:val="24"/>
          <w:szCs w:val="24"/>
        </w:rPr>
        <w:t xml:space="preserve"> la comparativa de la certificación y recertificación en las especialidades quirúrgicas.</w:t>
      </w:r>
    </w:p>
    <w:p w14:paraId="61EBCA98" w14:textId="77777777" w:rsidR="00E2084C" w:rsidRPr="00E2084C" w:rsidRDefault="00E2084C" w:rsidP="00E2084C">
      <w:pPr>
        <w:jc w:val="both"/>
        <w:rPr>
          <w:rFonts w:ascii="Arial" w:hAnsi="Arial" w:cs="Arial"/>
          <w:sz w:val="24"/>
          <w:szCs w:val="24"/>
        </w:rPr>
      </w:pPr>
      <w:r w:rsidRPr="00E208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ED53C9" wp14:editId="4BB3FE4A">
            <wp:extent cx="5617126" cy="3474000"/>
            <wp:effectExtent l="12700" t="12700" r="9525" b="19050"/>
            <wp:docPr id="4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E1447933-A4CA-DA08-94C6-94898C0B69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E1447933-A4CA-DA08-94C6-94898C0B69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7126" cy="347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81BB6" w14:textId="77777777" w:rsidR="00E2084C" w:rsidRPr="00E2084C" w:rsidRDefault="00114C5E" w:rsidP="00E2084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2F4688" wp14:editId="57B1AD97">
            <wp:extent cx="5534025" cy="3547745"/>
            <wp:effectExtent l="0" t="0" r="9525" b="14605"/>
            <wp:docPr id="91119138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40464F1-2F3E-9CA3-79D2-7E5CA9FB88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E2084C" w:rsidRPr="00E208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FA"/>
    <w:rsid w:val="00114C5E"/>
    <w:rsid w:val="00210DFA"/>
    <w:rsid w:val="00225B81"/>
    <w:rsid w:val="00342EFF"/>
    <w:rsid w:val="003E445E"/>
    <w:rsid w:val="00441511"/>
    <w:rsid w:val="00442607"/>
    <w:rsid w:val="007B24B9"/>
    <w:rsid w:val="007B6228"/>
    <w:rsid w:val="00A9664E"/>
    <w:rsid w:val="00AE5E3B"/>
    <w:rsid w:val="00D05981"/>
    <w:rsid w:val="00D81870"/>
    <w:rsid w:val="00E2084C"/>
    <w:rsid w:val="00E2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4D30"/>
  <w15:chartTrackingRefBased/>
  <w15:docId w15:val="{D147608F-A69C-4ED5-8823-8C6CC0FE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Revisin">
    <w:name w:val="Revision"/>
    <w:hidden/>
    <w:uiPriority w:val="99"/>
    <w:semiHidden/>
    <w:rsid w:val="00AE5E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CONACEM\2023\Numerolog&#237;a%202022%20CONACEM\Especialidades%20quir&#250;rgic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Especialidades y subespecialidades</a:t>
            </a:r>
            <a:r>
              <a:rPr lang="en-US" sz="1600" baseline="0"/>
              <a:t> quirúrgicas: 42</a:t>
            </a:r>
            <a:endParaRPr lang="en-US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9.8917628583026274E-2"/>
          <c:y val="0.15117534637095023"/>
          <c:w val="0.48332735443913233"/>
          <c:h val="0.7670194997838744"/>
        </c:manualLayout>
      </c:layout>
      <c:pieChart>
        <c:varyColors val="1"/>
        <c:ser>
          <c:idx val="0"/>
          <c:order val="0"/>
          <c:tx>
            <c:strRef>
              <c:f>Hoja1!$H$9</c:f>
              <c:strCache>
                <c:ptCount val="1"/>
                <c:pt idx="0">
                  <c:v>Núm.</c:v>
                </c:pt>
              </c:strCache>
            </c:strRef>
          </c:tx>
          <c:dPt>
            <c:idx val="0"/>
            <c:bubble3D val="0"/>
            <c:explosion val="2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C01-49B9-99B7-C514DBF526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C01-49B9-99B7-C514DBF5267F}"/>
              </c:ext>
            </c:extLst>
          </c:dPt>
          <c:dLbls>
            <c:dLbl>
              <c:idx val="0"/>
              <c:layout>
                <c:manualLayout>
                  <c:x val="-0.15476438216446456"/>
                  <c:y val="0.12110009871730169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C01-49B9-99B7-C514DBF5267F}"/>
                </c:ext>
              </c:extLst>
            </c:dLbl>
            <c:dLbl>
              <c:idx val="1"/>
              <c:layout>
                <c:manualLayout>
                  <c:x val="0.17621747123627596"/>
                  <c:y val="-0.12811004537967258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C01-49B9-99B7-C514DBF5267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Hoja1!$G$10:$G$11</c:f>
              <c:strCache>
                <c:ptCount val="2"/>
                <c:pt idx="0">
                  <c:v>Certificación</c:v>
                </c:pt>
                <c:pt idx="1">
                  <c:v>Recertificación</c:v>
                </c:pt>
              </c:strCache>
            </c:strRef>
          </c:cat>
          <c:val>
            <c:numRef>
              <c:f>Hoja1!$H$10:$H$11</c:f>
              <c:numCache>
                <c:formatCode>#,##0</c:formatCode>
                <c:ptCount val="2"/>
                <c:pt idx="0">
                  <c:v>2996</c:v>
                </c:pt>
                <c:pt idx="1">
                  <c:v>5798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C01-49B9-99B7-C514DBF5267F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2752981330726409"/>
          <c:y val="0.33589203945029938"/>
          <c:w val="0.33651802712219991"/>
          <c:h val="0.362533481248281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apoyo1 CONACEM</dc:creator>
  <cp:keywords/>
  <dc:description/>
  <cp:lastModifiedBy>valuna</cp:lastModifiedBy>
  <cp:revision>2</cp:revision>
  <dcterms:created xsi:type="dcterms:W3CDTF">2023-05-10T19:01:00Z</dcterms:created>
  <dcterms:modified xsi:type="dcterms:W3CDTF">2023-05-10T19:01:00Z</dcterms:modified>
</cp:coreProperties>
</file>