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72F5" w14:textId="78E2AFFA" w:rsidR="00515352" w:rsidRPr="00A1261A" w:rsidRDefault="00FE489C" w:rsidP="00FA68F3">
      <w:pPr>
        <w:spacing w:line="276" w:lineRule="auto"/>
        <w:jc w:val="center"/>
        <w:rPr>
          <w:rFonts w:ascii="Arial" w:hAnsi="Arial" w:cs="Arial"/>
          <w:b/>
          <w:lang w:val="es-ES"/>
        </w:rPr>
      </w:pPr>
      <w:r w:rsidRPr="00A1261A">
        <w:rPr>
          <w:rFonts w:ascii="Arial" w:hAnsi="Arial" w:cs="Arial"/>
          <w:b/>
          <w:lang w:val="es-ES"/>
        </w:rPr>
        <w:t>Dolor articular en niños</w:t>
      </w:r>
    </w:p>
    <w:p w14:paraId="6007EE67" w14:textId="77777777" w:rsidR="00082B70" w:rsidRPr="00FE489C" w:rsidRDefault="00220C59" w:rsidP="00FA68F3">
      <w:pPr>
        <w:spacing w:after="0" w:line="276" w:lineRule="auto"/>
        <w:jc w:val="right"/>
        <w:rPr>
          <w:rFonts w:ascii="Arial" w:hAnsi="Arial" w:cs="Arial"/>
          <w:b/>
          <w:bCs/>
          <w:lang w:val="es-ES"/>
        </w:rPr>
      </w:pPr>
      <w:r w:rsidRPr="00FE489C">
        <w:rPr>
          <w:rFonts w:ascii="Arial" w:hAnsi="Arial" w:cs="Arial"/>
          <w:b/>
          <w:bCs/>
          <w:lang w:val="es-ES"/>
        </w:rPr>
        <w:t xml:space="preserve">Dra. Samara Mendieta Zerón </w:t>
      </w:r>
    </w:p>
    <w:p w14:paraId="2B51D79C" w14:textId="709EC083" w:rsidR="00A1261A" w:rsidRDefault="00A1261A" w:rsidP="00FA68F3">
      <w:pPr>
        <w:spacing w:after="0" w:line="276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Reumatóloga pediatra</w:t>
      </w:r>
      <w:r w:rsidR="00FE489C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Consejo Mexicano de Reumatología </w:t>
      </w:r>
    </w:p>
    <w:p w14:paraId="79234E73" w14:textId="77777777" w:rsidR="00FE489C" w:rsidRDefault="00FE489C" w:rsidP="00FA68F3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ED9E029" w14:textId="00784438" w:rsidR="00393D6F" w:rsidRPr="00011755" w:rsidRDefault="00082B70" w:rsidP="00FA68F3">
      <w:pPr>
        <w:spacing w:line="276" w:lineRule="auto"/>
        <w:jc w:val="both"/>
        <w:rPr>
          <w:rFonts w:ascii="Arial" w:hAnsi="Arial" w:cs="Arial"/>
          <w:lang w:val="es-ES"/>
        </w:rPr>
      </w:pPr>
      <w:r w:rsidRPr="00011755">
        <w:rPr>
          <w:rFonts w:ascii="Arial" w:hAnsi="Arial" w:cs="Arial"/>
          <w:lang w:val="es-ES"/>
        </w:rPr>
        <w:t xml:space="preserve">Las alteraciones </w:t>
      </w:r>
      <w:r w:rsidRPr="00011755">
        <w:rPr>
          <w:rFonts w:ascii="Arial" w:hAnsi="Arial" w:cs="Arial"/>
          <w:lang w:val="es-MX"/>
        </w:rPr>
        <w:t>m</w:t>
      </w:r>
      <w:r w:rsidR="00FE489C">
        <w:rPr>
          <w:rFonts w:ascii="Arial" w:hAnsi="Arial" w:cs="Arial"/>
          <w:lang w:val="es-MX"/>
        </w:rPr>
        <w:t>u</w:t>
      </w:r>
      <w:r w:rsidR="00011228" w:rsidRPr="00011755">
        <w:rPr>
          <w:rFonts w:ascii="Arial" w:hAnsi="Arial" w:cs="Arial"/>
          <w:lang w:val="es-MX"/>
        </w:rPr>
        <w:t>sculoesqueléticas</w:t>
      </w:r>
      <w:r w:rsidRPr="00011755">
        <w:rPr>
          <w:rFonts w:ascii="Arial" w:hAnsi="Arial" w:cs="Arial"/>
          <w:lang w:val="es-MX"/>
        </w:rPr>
        <w:t xml:space="preserve"> en la infancia representan</w:t>
      </w:r>
      <w:r w:rsidR="00974649" w:rsidRPr="00011755">
        <w:rPr>
          <w:rFonts w:ascii="Arial" w:hAnsi="Arial" w:cs="Arial"/>
          <w:lang w:val="es-MX"/>
        </w:rPr>
        <w:t xml:space="preserve"> hasta 20%</w:t>
      </w:r>
      <w:r w:rsidRPr="00011755">
        <w:rPr>
          <w:rFonts w:ascii="Arial" w:hAnsi="Arial" w:cs="Arial"/>
          <w:lang w:val="es-MX"/>
        </w:rPr>
        <w:t xml:space="preserve"> de los motivos de consulta en atención médica primaria</w:t>
      </w:r>
      <w:r w:rsidR="00FE489C">
        <w:rPr>
          <w:rFonts w:ascii="Arial" w:hAnsi="Arial" w:cs="Arial"/>
          <w:lang w:val="es-MX"/>
        </w:rPr>
        <w:t>.</w:t>
      </w:r>
      <w:r w:rsidRPr="00011755">
        <w:rPr>
          <w:rFonts w:ascii="Arial" w:hAnsi="Arial" w:cs="Arial"/>
          <w:lang w:val="es-MX"/>
        </w:rPr>
        <w:t xml:space="preserve"> </w:t>
      </w:r>
      <w:r w:rsidR="00FE489C">
        <w:rPr>
          <w:rFonts w:ascii="Arial" w:hAnsi="Arial" w:cs="Arial"/>
          <w:lang w:val="es-MX"/>
        </w:rPr>
        <w:t>E</w:t>
      </w:r>
      <w:r w:rsidRPr="00011755">
        <w:rPr>
          <w:rFonts w:ascii="Arial" w:hAnsi="Arial" w:cs="Arial"/>
          <w:lang w:val="es-MX"/>
        </w:rPr>
        <w:t xml:space="preserve">n la mayoría de los casos </w:t>
      </w:r>
      <w:r w:rsidR="00FE489C">
        <w:rPr>
          <w:rFonts w:ascii="Arial" w:hAnsi="Arial" w:cs="Arial"/>
          <w:lang w:val="es-MX"/>
        </w:rPr>
        <w:t>tienen</w:t>
      </w:r>
      <w:r w:rsidR="00FE489C" w:rsidRPr="00011755">
        <w:rPr>
          <w:rFonts w:ascii="Arial" w:hAnsi="Arial" w:cs="Arial"/>
          <w:lang w:val="es-MX"/>
        </w:rPr>
        <w:t xml:space="preserve"> </w:t>
      </w:r>
      <w:r w:rsidRPr="00011755">
        <w:rPr>
          <w:rFonts w:ascii="Arial" w:hAnsi="Arial" w:cs="Arial"/>
          <w:lang w:val="es-MX"/>
        </w:rPr>
        <w:t>un o</w:t>
      </w:r>
      <w:r w:rsidR="00011228" w:rsidRPr="00011755">
        <w:rPr>
          <w:rFonts w:ascii="Arial" w:hAnsi="Arial" w:cs="Arial"/>
          <w:lang w:val="es-MX"/>
        </w:rPr>
        <w:t>rigen benigno</w:t>
      </w:r>
      <w:r w:rsidR="00974649" w:rsidRPr="00011755">
        <w:rPr>
          <w:rFonts w:ascii="Arial" w:hAnsi="Arial" w:cs="Arial"/>
          <w:lang w:val="es-MX"/>
        </w:rPr>
        <w:t xml:space="preserve"> y autolimitado, </w:t>
      </w:r>
      <w:r w:rsidRPr="00011755">
        <w:rPr>
          <w:rFonts w:ascii="Arial" w:hAnsi="Arial" w:cs="Arial"/>
          <w:lang w:val="es-MX"/>
        </w:rPr>
        <w:t xml:space="preserve">estando relacionados </w:t>
      </w:r>
      <w:r w:rsidR="00FE489C">
        <w:rPr>
          <w:rFonts w:ascii="Arial" w:hAnsi="Arial" w:cs="Arial"/>
          <w:lang w:val="es-MX"/>
        </w:rPr>
        <w:t>con</w:t>
      </w:r>
      <w:r w:rsidR="00FE489C" w:rsidRPr="00011755">
        <w:rPr>
          <w:rFonts w:ascii="Arial" w:hAnsi="Arial" w:cs="Arial"/>
          <w:lang w:val="es-MX"/>
        </w:rPr>
        <w:t xml:space="preserve"> </w:t>
      </w:r>
      <w:r w:rsidR="00974649" w:rsidRPr="00011755">
        <w:rPr>
          <w:rFonts w:ascii="Arial" w:hAnsi="Arial" w:cs="Arial"/>
          <w:lang w:val="es-MX"/>
        </w:rPr>
        <w:t>traumatismos como primera causa;</w:t>
      </w:r>
      <w:r w:rsidRPr="00011755">
        <w:rPr>
          <w:rFonts w:ascii="Arial" w:hAnsi="Arial" w:cs="Arial"/>
          <w:lang w:val="es-MX"/>
        </w:rPr>
        <w:t xml:space="preserve"> sin embargo</w:t>
      </w:r>
      <w:r w:rsidR="00FE489C">
        <w:rPr>
          <w:rFonts w:ascii="Arial" w:hAnsi="Arial" w:cs="Arial"/>
          <w:lang w:val="es-MX"/>
        </w:rPr>
        <w:t>,</w:t>
      </w:r>
      <w:r w:rsidRPr="00011755">
        <w:rPr>
          <w:rFonts w:ascii="Arial" w:hAnsi="Arial" w:cs="Arial"/>
          <w:lang w:val="es-MX"/>
        </w:rPr>
        <w:t xml:space="preserve"> es importante d</w:t>
      </w:r>
      <w:r w:rsidR="00011228" w:rsidRPr="00011755">
        <w:rPr>
          <w:rFonts w:ascii="Arial" w:hAnsi="Arial" w:cs="Arial"/>
          <w:lang w:val="es-MX"/>
        </w:rPr>
        <w:t>escartar condiciones que puedan poner en riesg</w:t>
      </w:r>
      <w:r w:rsidRPr="00011755">
        <w:rPr>
          <w:rFonts w:ascii="Arial" w:hAnsi="Arial" w:cs="Arial"/>
          <w:lang w:val="es-MX"/>
        </w:rPr>
        <w:t xml:space="preserve">o la </w:t>
      </w:r>
      <w:r w:rsidR="00974649" w:rsidRPr="00011755">
        <w:rPr>
          <w:rFonts w:ascii="Arial" w:hAnsi="Arial" w:cs="Arial"/>
          <w:lang w:val="es-MX"/>
        </w:rPr>
        <w:t xml:space="preserve">calidad de vida, </w:t>
      </w:r>
      <w:r w:rsidRPr="00011755">
        <w:rPr>
          <w:rFonts w:ascii="Arial" w:hAnsi="Arial" w:cs="Arial"/>
          <w:lang w:val="es-MX"/>
        </w:rPr>
        <w:t xml:space="preserve">capacidad funcional </w:t>
      </w:r>
      <w:r w:rsidR="00974649" w:rsidRPr="00011755">
        <w:rPr>
          <w:rFonts w:ascii="Arial" w:hAnsi="Arial" w:cs="Arial"/>
          <w:lang w:val="es-MX"/>
        </w:rPr>
        <w:t xml:space="preserve">o enfermedades graves </w:t>
      </w:r>
      <w:r w:rsidRPr="00011755">
        <w:rPr>
          <w:rFonts w:ascii="Arial" w:hAnsi="Arial" w:cs="Arial"/>
          <w:lang w:val="es-MX"/>
        </w:rPr>
        <w:t xml:space="preserve">de un niño. </w:t>
      </w:r>
    </w:p>
    <w:p w14:paraId="777959EF" w14:textId="1BDECF7F" w:rsidR="00D2222E" w:rsidRPr="00011755" w:rsidRDefault="001B2A68" w:rsidP="00FA68F3">
      <w:pPr>
        <w:spacing w:line="276" w:lineRule="auto"/>
        <w:jc w:val="both"/>
        <w:rPr>
          <w:rFonts w:ascii="Arial" w:hAnsi="Arial" w:cs="Arial"/>
          <w:lang w:val="es-ES"/>
        </w:rPr>
      </w:pPr>
      <w:r w:rsidRPr="00011755">
        <w:rPr>
          <w:rFonts w:ascii="Arial" w:hAnsi="Arial" w:cs="Arial"/>
          <w:lang w:val="es-ES"/>
        </w:rPr>
        <w:t>En los niños mayores de 3 años e</w:t>
      </w:r>
      <w:r w:rsidR="00082B70" w:rsidRPr="00011755">
        <w:rPr>
          <w:rFonts w:ascii="Arial" w:hAnsi="Arial" w:cs="Arial"/>
          <w:lang w:val="es-ES"/>
        </w:rPr>
        <w:t>l dolor musculoesquelético r</w:t>
      </w:r>
      <w:r w:rsidR="00D2222E" w:rsidRPr="00011755">
        <w:rPr>
          <w:rFonts w:ascii="Arial" w:hAnsi="Arial" w:cs="Arial"/>
          <w:lang w:val="es-ES"/>
        </w:rPr>
        <w:t>e</w:t>
      </w:r>
      <w:r w:rsidR="00F40198" w:rsidRPr="00011755">
        <w:rPr>
          <w:rFonts w:ascii="Arial" w:hAnsi="Arial" w:cs="Arial"/>
          <w:lang w:val="es-ES"/>
        </w:rPr>
        <w:t>p</w:t>
      </w:r>
      <w:r w:rsidR="00D2222E" w:rsidRPr="00011755">
        <w:rPr>
          <w:rFonts w:ascii="Arial" w:hAnsi="Arial" w:cs="Arial"/>
          <w:lang w:val="es-ES"/>
        </w:rPr>
        <w:t>resent</w:t>
      </w:r>
      <w:r w:rsidRPr="00011755">
        <w:rPr>
          <w:rFonts w:ascii="Arial" w:hAnsi="Arial" w:cs="Arial"/>
          <w:lang w:val="es-ES"/>
        </w:rPr>
        <w:t>a entre 3.6 y 6.1%</w:t>
      </w:r>
      <w:r w:rsidR="00FE489C">
        <w:rPr>
          <w:rFonts w:ascii="Arial" w:hAnsi="Arial" w:cs="Arial"/>
          <w:lang w:val="es-ES"/>
        </w:rPr>
        <w:t>,</w:t>
      </w:r>
      <w:r w:rsidR="00D2222E" w:rsidRPr="00011755">
        <w:rPr>
          <w:rFonts w:ascii="Arial" w:hAnsi="Arial" w:cs="Arial"/>
          <w:lang w:val="es-ES"/>
        </w:rPr>
        <w:t xml:space="preserve"> mientras que para el grupo de adolescentes </w:t>
      </w:r>
      <w:r w:rsidRPr="00011755">
        <w:rPr>
          <w:rFonts w:ascii="Arial" w:hAnsi="Arial" w:cs="Arial"/>
          <w:lang w:val="es-ES"/>
        </w:rPr>
        <w:t xml:space="preserve">entre los 11 y 14 años </w:t>
      </w:r>
      <w:r w:rsidR="00D2222E" w:rsidRPr="00011755">
        <w:rPr>
          <w:rFonts w:ascii="Arial" w:hAnsi="Arial" w:cs="Arial"/>
          <w:lang w:val="es-ES"/>
        </w:rPr>
        <w:t>11.6% de las consultas está relaciona</w:t>
      </w:r>
      <w:r w:rsidRPr="00011755">
        <w:rPr>
          <w:rFonts w:ascii="Arial" w:hAnsi="Arial" w:cs="Arial"/>
          <w:lang w:val="es-ES"/>
        </w:rPr>
        <w:t>d</w:t>
      </w:r>
      <w:r w:rsidR="00FE489C">
        <w:rPr>
          <w:rFonts w:ascii="Arial" w:hAnsi="Arial" w:cs="Arial"/>
          <w:lang w:val="es-ES"/>
        </w:rPr>
        <w:t>o</w:t>
      </w:r>
      <w:r w:rsidR="00817D23" w:rsidRPr="00011755">
        <w:rPr>
          <w:rFonts w:ascii="Arial" w:hAnsi="Arial" w:cs="Arial"/>
          <w:lang w:val="es-ES"/>
        </w:rPr>
        <w:t xml:space="preserve"> con dolor m</w:t>
      </w:r>
      <w:r w:rsidR="00FE489C">
        <w:rPr>
          <w:rFonts w:ascii="Arial" w:hAnsi="Arial" w:cs="Arial"/>
          <w:lang w:val="es-ES"/>
        </w:rPr>
        <w:t>u</w:t>
      </w:r>
      <w:r w:rsidR="00D2222E" w:rsidRPr="00011755">
        <w:rPr>
          <w:rFonts w:ascii="Arial" w:hAnsi="Arial" w:cs="Arial"/>
          <w:lang w:val="es-ES"/>
        </w:rPr>
        <w:t>sculoesqu</w:t>
      </w:r>
      <w:r w:rsidR="00AB1AC8">
        <w:rPr>
          <w:rFonts w:ascii="Arial" w:hAnsi="Arial" w:cs="Arial"/>
          <w:lang w:val="es-ES"/>
        </w:rPr>
        <w:t>elé</w:t>
      </w:r>
      <w:r w:rsidR="00D2222E" w:rsidRPr="00011755">
        <w:rPr>
          <w:rFonts w:ascii="Arial" w:hAnsi="Arial" w:cs="Arial"/>
          <w:lang w:val="es-ES"/>
        </w:rPr>
        <w:t>tic</w:t>
      </w:r>
      <w:r w:rsidRPr="00011755">
        <w:rPr>
          <w:rFonts w:ascii="Arial" w:hAnsi="Arial" w:cs="Arial"/>
          <w:lang w:val="es-ES"/>
        </w:rPr>
        <w:t>o</w:t>
      </w:r>
      <w:r w:rsidR="00D2222E" w:rsidRPr="00011755">
        <w:rPr>
          <w:rFonts w:ascii="Arial" w:hAnsi="Arial" w:cs="Arial"/>
          <w:lang w:val="es-ES"/>
        </w:rPr>
        <w:t xml:space="preserve">. </w:t>
      </w:r>
    </w:p>
    <w:p w14:paraId="057C2C40" w14:textId="458EA5CE" w:rsidR="00D2222E" w:rsidRPr="00011755" w:rsidRDefault="00D2222E" w:rsidP="00FA68F3">
      <w:pPr>
        <w:spacing w:line="276" w:lineRule="auto"/>
        <w:jc w:val="both"/>
        <w:rPr>
          <w:rFonts w:ascii="Arial" w:hAnsi="Arial" w:cs="Arial"/>
          <w:lang w:val="es-ES"/>
        </w:rPr>
      </w:pPr>
      <w:r w:rsidRPr="00011755">
        <w:rPr>
          <w:rFonts w:ascii="Arial" w:hAnsi="Arial" w:cs="Arial"/>
          <w:lang w:val="es-ES"/>
        </w:rPr>
        <w:t>La etiología del dolor</w:t>
      </w:r>
      <w:r w:rsidR="00907752" w:rsidRPr="00011755">
        <w:rPr>
          <w:rFonts w:ascii="Arial" w:hAnsi="Arial" w:cs="Arial"/>
          <w:lang w:val="es-ES"/>
        </w:rPr>
        <w:t xml:space="preserve"> es variable </w:t>
      </w:r>
      <w:r w:rsidR="00E543E2" w:rsidRPr="00011755">
        <w:rPr>
          <w:rFonts w:ascii="Arial" w:hAnsi="Arial" w:cs="Arial"/>
          <w:lang w:val="es-ES"/>
        </w:rPr>
        <w:t>de acuerdo con la edad</w:t>
      </w:r>
      <w:r w:rsidR="00FE489C">
        <w:rPr>
          <w:rFonts w:ascii="Arial" w:hAnsi="Arial" w:cs="Arial"/>
          <w:lang w:val="es-ES"/>
        </w:rPr>
        <w:t>: 44% para lo</w:t>
      </w:r>
      <w:r w:rsidR="00E2773C" w:rsidRPr="00011755">
        <w:rPr>
          <w:rFonts w:ascii="Arial" w:hAnsi="Arial" w:cs="Arial"/>
          <w:lang w:val="es-ES"/>
        </w:rPr>
        <w:t>s traumatismos</w:t>
      </w:r>
      <w:r w:rsidR="00FE489C">
        <w:rPr>
          <w:rFonts w:ascii="Arial" w:hAnsi="Arial" w:cs="Arial"/>
          <w:lang w:val="es-ES"/>
        </w:rPr>
        <w:t xml:space="preserve">, 24% los </w:t>
      </w:r>
      <w:r w:rsidR="00E2773C" w:rsidRPr="00011755">
        <w:rPr>
          <w:rFonts w:ascii="Arial" w:hAnsi="Arial" w:cs="Arial"/>
          <w:lang w:val="es-ES"/>
        </w:rPr>
        <w:t>síndromes</w:t>
      </w:r>
      <w:r w:rsidR="00907752" w:rsidRPr="00011755">
        <w:rPr>
          <w:rFonts w:ascii="Arial" w:hAnsi="Arial" w:cs="Arial"/>
          <w:lang w:val="es-ES"/>
        </w:rPr>
        <w:t xml:space="preserve"> por sobreuso articular y </w:t>
      </w:r>
      <w:r w:rsidR="00FE489C">
        <w:rPr>
          <w:rFonts w:ascii="Arial" w:hAnsi="Arial" w:cs="Arial"/>
          <w:lang w:val="es-ES"/>
        </w:rPr>
        <w:t xml:space="preserve">10% </w:t>
      </w:r>
      <w:r w:rsidR="00907752" w:rsidRPr="00011755">
        <w:rPr>
          <w:rFonts w:ascii="Arial" w:hAnsi="Arial" w:cs="Arial"/>
          <w:lang w:val="es-ES"/>
        </w:rPr>
        <w:t xml:space="preserve">las </w:t>
      </w:r>
      <w:proofErr w:type="spellStart"/>
      <w:r w:rsidR="00907752" w:rsidRPr="00011755">
        <w:rPr>
          <w:rFonts w:ascii="Arial" w:hAnsi="Arial" w:cs="Arial"/>
          <w:lang w:val="es-ES"/>
        </w:rPr>
        <w:t>osteocondrosis</w:t>
      </w:r>
      <w:proofErr w:type="spellEnd"/>
      <w:r w:rsidR="00FE489C">
        <w:rPr>
          <w:rFonts w:ascii="Arial" w:hAnsi="Arial" w:cs="Arial"/>
          <w:lang w:val="es-ES"/>
        </w:rPr>
        <w:t xml:space="preserve">; </w:t>
      </w:r>
      <w:r w:rsidR="005F4AAF" w:rsidRPr="00011755">
        <w:rPr>
          <w:rFonts w:ascii="Arial" w:hAnsi="Arial" w:cs="Arial"/>
          <w:lang w:val="es-ES"/>
        </w:rPr>
        <w:t xml:space="preserve">condiciones no inflamatorias, sin compromiso sistémico y teniendo como única manifestación el dolor. </w:t>
      </w:r>
    </w:p>
    <w:p w14:paraId="17A1D243" w14:textId="032E6D14" w:rsidR="00FE489C" w:rsidRDefault="00D469DE" w:rsidP="00FA68F3">
      <w:pPr>
        <w:spacing w:line="276" w:lineRule="auto"/>
        <w:jc w:val="both"/>
        <w:rPr>
          <w:rFonts w:ascii="Arial" w:hAnsi="Arial" w:cs="Arial"/>
          <w:lang w:val="es-ES"/>
        </w:rPr>
      </w:pPr>
      <w:r w:rsidRPr="00011755">
        <w:rPr>
          <w:rFonts w:ascii="Arial" w:hAnsi="Arial" w:cs="Arial"/>
          <w:lang w:val="es-ES"/>
        </w:rPr>
        <w:t xml:space="preserve">El paso inicial para </w:t>
      </w:r>
      <w:r w:rsidR="008E67B6" w:rsidRPr="00011755">
        <w:rPr>
          <w:rFonts w:ascii="Arial" w:hAnsi="Arial" w:cs="Arial"/>
          <w:lang w:val="es-ES"/>
        </w:rPr>
        <w:t xml:space="preserve">un protocolo diagnóstico </w:t>
      </w:r>
      <w:r w:rsidR="00FE489C">
        <w:rPr>
          <w:rFonts w:ascii="Arial" w:hAnsi="Arial" w:cs="Arial"/>
          <w:lang w:val="es-ES"/>
        </w:rPr>
        <w:t>es</w:t>
      </w:r>
      <w:r w:rsidR="00FE489C" w:rsidRPr="00011755">
        <w:rPr>
          <w:rFonts w:ascii="Arial" w:hAnsi="Arial" w:cs="Arial"/>
          <w:lang w:val="es-ES"/>
        </w:rPr>
        <w:t xml:space="preserve"> </w:t>
      </w:r>
      <w:r w:rsidR="008E67B6" w:rsidRPr="00011755">
        <w:rPr>
          <w:rFonts w:ascii="Arial" w:hAnsi="Arial" w:cs="Arial"/>
          <w:lang w:val="es-ES"/>
        </w:rPr>
        <w:t>localizar el sitio del dolor</w:t>
      </w:r>
      <w:r w:rsidR="005B1909" w:rsidRPr="00011755">
        <w:rPr>
          <w:rFonts w:ascii="Arial" w:hAnsi="Arial" w:cs="Arial"/>
          <w:lang w:val="es-ES"/>
        </w:rPr>
        <w:t>, un niño es capaz de identificar el dolor articular</w:t>
      </w:r>
      <w:r w:rsidRPr="00011755">
        <w:rPr>
          <w:rFonts w:ascii="Arial" w:hAnsi="Arial" w:cs="Arial"/>
          <w:lang w:val="es-ES"/>
        </w:rPr>
        <w:t xml:space="preserve"> y </w:t>
      </w:r>
      <w:r w:rsidR="00FE489C">
        <w:rPr>
          <w:rFonts w:ascii="Arial" w:hAnsi="Arial" w:cs="Arial"/>
          <w:lang w:val="es-ES"/>
        </w:rPr>
        <w:t>decir si este</w:t>
      </w:r>
      <w:r w:rsidR="005B1909" w:rsidRPr="00011755">
        <w:rPr>
          <w:rFonts w:ascii="Arial" w:hAnsi="Arial" w:cs="Arial"/>
          <w:lang w:val="es-ES"/>
        </w:rPr>
        <w:t xml:space="preserve"> tiene i</w:t>
      </w:r>
      <w:r w:rsidRPr="00011755">
        <w:rPr>
          <w:rFonts w:ascii="Arial" w:hAnsi="Arial" w:cs="Arial"/>
          <w:lang w:val="es-ES"/>
        </w:rPr>
        <w:t xml:space="preserve">rradiaciones, es preciso </w:t>
      </w:r>
      <w:r w:rsidR="005B1909" w:rsidRPr="00011755">
        <w:rPr>
          <w:rFonts w:ascii="Arial" w:hAnsi="Arial" w:cs="Arial"/>
          <w:lang w:val="es-ES"/>
        </w:rPr>
        <w:t>identificar si s</w:t>
      </w:r>
      <w:r w:rsidR="00A61E35" w:rsidRPr="00011755">
        <w:rPr>
          <w:rFonts w:ascii="Arial" w:hAnsi="Arial" w:cs="Arial"/>
          <w:lang w:val="es-ES"/>
        </w:rPr>
        <w:t>e trata exclusivamente de dolor o hay</w:t>
      </w:r>
      <w:r w:rsidR="005B1909" w:rsidRPr="00011755">
        <w:rPr>
          <w:rFonts w:ascii="Arial" w:hAnsi="Arial" w:cs="Arial"/>
          <w:lang w:val="es-ES"/>
        </w:rPr>
        <w:t xml:space="preserve"> datos de inflamación</w:t>
      </w:r>
      <w:r w:rsidR="00FE489C">
        <w:rPr>
          <w:rFonts w:ascii="Arial" w:hAnsi="Arial" w:cs="Arial"/>
          <w:lang w:val="es-ES"/>
        </w:rPr>
        <w:t>, es decir,</w:t>
      </w:r>
      <w:r w:rsidR="005B1909" w:rsidRPr="00011755">
        <w:rPr>
          <w:rFonts w:ascii="Arial" w:hAnsi="Arial" w:cs="Arial"/>
          <w:lang w:val="es-ES"/>
        </w:rPr>
        <w:t xml:space="preserve"> lo que llamamos </w:t>
      </w:r>
      <w:r w:rsidR="005B1909" w:rsidRPr="00D70B49">
        <w:rPr>
          <w:rFonts w:ascii="Arial" w:hAnsi="Arial" w:cs="Arial"/>
          <w:i/>
          <w:iCs/>
          <w:lang w:val="es-ES"/>
        </w:rPr>
        <w:t>artritis</w:t>
      </w:r>
      <w:r w:rsidR="005B1909" w:rsidRPr="00011755">
        <w:rPr>
          <w:rFonts w:ascii="Arial" w:hAnsi="Arial" w:cs="Arial"/>
          <w:lang w:val="es-ES"/>
        </w:rPr>
        <w:t>.</w:t>
      </w:r>
    </w:p>
    <w:p w14:paraId="07BA41A2" w14:textId="4062C188" w:rsidR="00A74A1B" w:rsidRPr="00011755" w:rsidRDefault="00A61E35" w:rsidP="00FA68F3">
      <w:pPr>
        <w:spacing w:line="276" w:lineRule="auto"/>
        <w:jc w:val="both"/>
        <w:rPr>
          <w:rFonts w:ascii="Arial" w:hAnsi="Arial" w:cs="Arial"/>
          <w:lang w:val="es-ES"/>
        </w:rPr>
      </w:pPr>
      <w:r w:rsidRPr="00011755">
        <w:rPr>
          <w:rFonts w:ascii="Arial" w:hAnsi="Arial" w:cs="Arial"/>
          <w:lang w:val="es-ES"/>
        </w:rPr>
        <w:t>El interrogatorio médico</w:t>
      </w:r>
      <w:r w:rsidR="008E67B6" w:rsidRPr="00011755">
        <w:rPr>
          <w:rFonts w:ascii="Arial" w:hAnsi="Arial" w:cs="Arial"/>
          <w:lang w:val="es-ES"/>
        </w:rPr>
        <w:t xml:space="preserve"> acerca de las características del dolor</w:t>
      </w:r>
      <w:r w:rsidR="008E4640" w:rsidRPr="00011755">
        <w:rPr>
          <w:rFonts w:ascii="Arial" w:hAnsi="Arial" w:cs="Arial"/>
          <w:lang w:val="es-ES"/>
        </w:rPr>
        <w:t>, tiempo de evolución, síntomas acompañantes y</w:t>
      </w:r>
      <w:r w:rsidRPr="00011755">
        <w:rPr>
          <w:rFonts w:ascii="Arial" w:hAnsi="Arial" w:cs="Arial"/>
          <w:lang w:val="es-ES"/>
        </w:rPr>
        <w:t xml:space="preserve"> una </w:t>
      </w:r>
      <w:r w:rsidR="008E67B6" w:rsidRPr="00011755">
        <w:rPr>
          <w:rFonts w:ascii="Arial" w:hAnsi="Arial" w:cs="Arial"/>
          <w:lang w:val="es-ES"/>
        </w:rPr>
        <w:t>exploración minuciosa de todas las artic</w:t>
      </w:r>
      <w:r w:rsidRPr="00011755">
        <w:rPr>
          <w:rFonts w:ascii="Arial" w:hAnsi="Arial" w:cs="Arial"/>
          <w:lang w:val="es-ES"/>
        </w:rPr>
        <w:t>ulaciones son elementos indispensables para emitir un diagnóstico correcto,</w:t>
      </w:r>
      <w:r w:rsidR="008E4640" w:rsidRPr="00011755">
        <w:rPr>
          <w:rFonts w:ascii="Arial" w:hAnsi="Arial" w:cs="Arial"/>
          <w:lang w:val="es-ES"/>
        </w:rPr>
        <w:t xml:space="preserve"> antes de etiquetar este dolor como los populares “dolores de crecimiento” diagnóstico que suele darse ante un dolor articular recurrente</w:t>
      </w:r>
      <w:r w:rsidR="00FE489C">
        <w:rPr>
          <w:rFonts w:ascii="Arial" w:hAnsi="Arial" w:cs="Arial"/>
          <w:lang w:val="es-ES"/>
        </w:rPr>
        <w:t>.</w:t>
      </w:r>
      <w:r w:rsidR="008E4640" w:rsidRPr="00011755">
        <w:rPr>
          <w:rFonts w:ascii="Arial" w:hAnsi="Arial" w:cs="Arial"/>
          <w:lang w:val="es-ES"/>
        </w:rPr>
        <w:t xml:space="preserve"> </w:t>
      </w:r>
      <w:r w:rsidR="00FE489C">
        <w:rPr>
          <w:rFonts w:ascii="Arial" w:hAnsi="Arial" w:cs="Arial"/>
          <w:lang w:val="es-ES"/>
        </w:rPr>
        <w:t>S</w:t>
      </w:r>
      <w:r w:rsidR="008E4640" w:rsidRPr="00011755">
        <w:rPr>
          <w:rFonts w:ascii="Arial" w:hAnsi="Arial" w:cs="Arial"/>
          <w:lang w:val="es-ES"/>
        </w:rPr>
        <w:t>in embargo</w:t>
      </w:r>
      <w:r w:rsidR="00FE489C">
        <w:rPr>
          <w:rFonts w:ascii="Arial" w:hAnsi="Arial" w:cs="Arial"/>
          <w:lang w:val="es-ES"/>
        </w:rPr>
        <w:t>,</w:t>
      </w:r>
      <w:r w:rsidR="008E4640" w:rsidRPr="00011755">
        <w:rPr>
          <w:rFonts w:ascii="Arial" w:hAnsi="Arial" w:cs="Arial"/>
          <w:lang w:val="es-ES"/>
        </w:rPr>
        <w:t xml:space="preserve"> este diagnóstico precisa de caracter</w:t>
      </w:r>
      <w:r w:rsidRPr="00011755">
        <w:rPr>
          <w:rFonts w:ascii="Arial" w:hAnsi="Arial" w:cs="Arial"/>
          <w:lang w:val="es-ES"/>
        </w:rPr>
        <w:t>ísticas descritas clínicas como</w:t>
      </w:r>
      <w:r w:rsidR="008E4640" w:rsidRPr="00011755">
        <w:rPr>
          <w:rFonts w:ascii="Arial" w:hAnsi="Arial" w:cs="Arial"/>
          <w:lang w:val="es-ES"/>
        </w:rPr>
        <w:t xml:space="preserve"> dolor periarticular de predominio nocturno</w:t>
      </w:r>
      <w:r w:rsidRPr="00011755">
        <w:rPr>
          <w:rFonts w:ascii="Arial" w:hAnsi="Arial" w:cs="Arial"/>
          <w:lang w:val="es-ES"/>
        </w:rPr>
        <w:t xml:space="preserve">, desapareciendo </w:t>
      </w:r>
      <w:r w:rsidR="00FA68F3">
        <w:rPr>
          <w:rFonts w:ascii="Arial" w:hAnsi="Arial" w:cs="Arial"/>
          <w:lang w:val="es-ES"/>
        </w:rPr>
        <w:t>a</w:t>
      </w:r>
      <w:r w:rsidR="00FA68F3" w:rsidRPr="00011755">
        <w:rPr>
          <w:rFonts w:ascii="Arial" w:hAnsi="Arial" w:cs="Arial"/>
          <w:lang w:val="es-ES"/>
        </w:rPr>
        <w:t xml:space="preserve"> </w:t>
      </w:r>
      <w:r w:rsidRPr="00011755">
        <w:rPr>
          <w:rFonts w:ascii="Arial" w:hAnsi="Arial" w:cs="Arial"/>
          <w:lang w:val="es-ES"/>
        </w:rPr>
        <w:t>la mañana siguiente</w:t>
      </w:r>
      <w:r w:rsidR="008E4640" w:rsidRPr="00011755">
        <w:rPr>
          <w:rFonts w:ascii="Arial" w:hAnsi="Arial" w:cs="Arial"/>
          <w:lang w:val="es-ES"/>
        </w:rPr>
        <w:t>, sin datos de inflamación</w:t>
      </w:r>
      <w:r w:rsidR="00FA68F3">
        <w:rPr>
          <w:rFonts w:ascii="Arial" w:hAnsi="Arial" w:cs="Arial"/>
          <w:lang w:val="es-ES"/>
        </w:rPr>
        <w:t>,</w:t>
      </w:r>
      <w:r w:rsidRPr="00011755">
        <w:rPr>
          <w:rFonts w:ascii="Arial" w:hAnsi="Arial" w:cs="Arial"/>
          <w:lang w:val="es-ES"/>
        </w:rPr>
        <w:t xml:space="preserve"> sin</w:t>
      </w:r>
      <w:r w:rsidR="008E4640" w:rsidRPr="00011755">
        <w:rPr>
          <w:rFonts w:ascii="Arial" w:hAnsi="Arial" w:cs="Arial"/>
          <w:lang w:val="es-ES"/>
        </w:rPr>
        <w:t xml:space="preserve"> fiebre o ataque al estado genera</w:t>
      </w:r>
      <w:r w:rsidRPr="00011755">
        <w:rPr>
          <w:rFonts w:ascii="Arial" w:hAnsi="Arial" w:cs="Arial"/>
          <w:lang w:val="es-ES"/>
        </w:rPr>
        <w:t xml:space="preserve">l, que se presenta de una manera intermitente.  </w:t>
      </w:r>
    </w:p>
    <w:p w14:paraId="0F74A80A" w14:textId="7EDDA645" w:rsidR="008E4640" w:rsidRPr="00011755" w:rsidRDefault="00A61E35" w:rsidP="00FA68F3">
      <w:pPr>
        <w:spacing w:line="276" w:lineRule="auto"/>
        <w:jc w:val="both"/>
        <w:rPr>
          <w:rFonts w:ascii="Arial" w:hAnsi="Arial" w:cs="Arial"/>
          <w:lang w:val="es-ES"/>
        </w:rPr>
      </w:pPr>
      <w:r w:rsidRPr="00011755">
        <w:rPr>
          <w:rFonts w:ascii="Arial" w:hAnsi="Arial" w:cs="Arial"/>
          <w:lang w:val="es-ES"/>
        </w:rPr>
        <w:t>El nú</w:t>
      </w:r>
      <w:r w:rsidR="00011228" w:rsidRPr="00011755">
        <w:rPr>
          <w:rFonts w:ascii="Arial" w:hAnsi="Arial" w:cs="Arial"/>
          <w:lang w:val="es-ES"/>
        </w:rPr>
        <w:t xml:space="preserve">mero de articulaciones dolorosas es importante en el algoritmo diagnóstico y podemos clasificar </w:t>
      </w:r>
      <w:r w:rsidR="00FA68F3">
        <w:rPr>
          <w:rFonts w:ascii="Arial" w:hAnsi="Arial" w:cs="Arial"/>
          <w:lang w:val="es-ES"/>
        </w:rPr>
        <w:t>el</w:t>
      </w:r>
      <w:r w:rsidR="00FA68F3" w:rsidRPr="00011755">
        <w:rPr>
          <w:rFonts w:ascii="Arial" w:hAnsi="Arial" w:cs="Arial"/>
          <w:lang w:val="es-ES"/>
        </w:rPr>
        <w:t xml:space="preserve"> </w:t>
      </w:r>
      <w:r w:rsidR="00011228" w:rsidRPr="00011755">
        <w:rPr>
          <w:rFonts w:ascii="Arial" w:hAnsi="Arial" w:cs="Arial"/>
          <w:lang w:val="es-ES"/>
        </w:rPr>
        <w:t xml:space="preserve">dolor como </w:t>
      </w:r>
      <w:proofErr w:type="spellStart"/>
      <w:r w:rsidR="00011228" w:rsidRPr="00011755">
        <w:rPr>
          <w:rFonts w:ascii="Arial" w:hAnsi="Arial" w:cs="Arial"/>
          <w:lang w:val="es-ES"/>
        </w:rPr>
        <w:t>monoarticular</w:t>
      </w:r>
      <w:proofErr w:type="spellEnd"/>
      <w:r w:rsidR="00011228" w:rsidRPr="00011755">
        <w:rPr>
          <w:rFonts w:ascii="Arial" w:hAnsi="Arial" w:cs="Arial"/>
          <w:lang w:val="es-ES"/>
        </w:rPr>
        <w:t xml:space="preserve"> (dolor de una sola articulación) o poliarticular (2 o más articulaciones dolorosas);</w:t>
      </w:r>
      <w:r w:rsidRPr="00011755">
        <w:rPr>
          <w:rFonts w:ascii="Arial" w:hAnsi="Arial" w:cs="Arial"/>
          <w:lang w:val="es-ES"/>
        </w:rPr>
        <w:t xml:space="preserve"> el tiempo de evolución clasifica el dolor en agudo (menos de 6 semanas) y crónico (mayor de 6 semanas)</w:t>
      </w:r>
      <w:r w:rsidR="00FA68F3">
        <w:rPr>
          <w:rFonts w:ascii="Arial" w:hAnsi="Arial" w:cs="Arial"/>
          <w:lang w:val="es-ES"/>
        </w:rPr>
        <w:t>.</w:t>
      </w:r>
      <w:r w:rsidR="00011228" w:rsidRPr="00011755">
        <w:rPr>
          <w:rFonts w:ascii="Arial" w:hAnsi="Arial" w:cs="Arial"/>
          <w:lang w:val="es-ES"/>
        </w:rPr>
        <w:t xml:space="preserve"> </w:t>
      </w:r>
      <w:r w:rsidR="00FA68F3">
        <w:rPr>
          <w:rFonts w:ascii="Arial" w:hAnsi="Arial" w:cs="Arial"/>
          <w:lang w:val="es-ES"/>
        </w:rPr>
        <w:t>L</w:t>
      </w:r>
      <w:r w:rsidR="00011755" w:rsidRPr="00011755">
        <w:rPr>
          <w:rFonts w:ascii="Arial" w:hAnsi="Arial" w:cs="Arial"/>
          <w:lang w:val="es-ES"/>
        </w:rPr>
        <w:t>a presencia de fiebre es</w:t>
      </w:r>
      <w:r w:rsidR="00011228" w:rsidRPr="00011755">
        <w:rPr>
          <w:rFonts w:ascii="Arial" w:hAnsi="Arial" w:cs="Arial"/>
          <w:lang w:val="es-ES"/>
        </w:rPr>
        <w:t xml:space="preserve"> un s</w:t>
      </w:r>
      <w:r w:rsidR="00011755" w:rsidRPr="00011755">
        <w:rPr>
          <w:rFonts w:ascii="Arial" w:hAnsi="Arial" w:cs="Arial"/>
          <w:lang w:val="es-ES"/>
        </w:rPr>
        <w:t>igno que marca también la ruta diagnóstica</w:t>
      </w:r>
      <w:r w:rsidR="00FA68F3">
        <w:rPr>
          <w:rFonts w:ascii="Arial" w:hAnsi="Arial" w:cs="Arial"/>
          <w:lang w:val="es-ES"/>
        </w:rPr>
        <w:t>,</w:t>
      </w:r>
      <w:r w:rsidR="00011755" w:rsidRPr="00011755">
        <w:rPr>
          <w:rFonts w:ascii="Arial" w:hAnsi="Arial" w:cs="Arial"/>
          <w:lang w:val="es-ES"/>
        </w:rPr>
        <w:t xml:space="preserve"> teniendo como primera opción por frecuencia las causas infecciosas. </w:t>
      </w:r>
      <w:r w:rsidR="00011228" w:rsidRPr="00011755">
        <w:rPr>
          <w:rFonts w:ascii="Arial" w:hAnsi="Arial" w:cs="Arial"/>
          <w:lang w:val="es-ES"/>
        </w:rPr>
        <w:t xml:space="preserve"> </w:t>
      </w:r>
    </w:p>
    <w:p w14:paraId="095F465A" w14:textId="0035ED8B" w:rsidR="00011228" w:rsidRPr="00011755" w:rsidRDefault="00FA68F3" w:rsidP="00FA68F3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importante integrar correctamente estas características en un diagnóstico para dar el tratamiento adecuado, por ejemplo,</w:t>
      </w:r>
      <w:r w:rsidR="00011755">
        <w:rPr>
          <w:rFonts w:ascii="Arial" w:hAnsi="Arial" w:cs="Arial"/>
          <w:lang w:val="es-ES"/>
        </w:rPr>
        <w:t xml:space="preserve"> en </w:t>
      </w:r>
      <w:r w:rsidR="00011228" w:rsidRPr="00011755">
        <w:rPr>
          <w:rFonts w:ascii="Arial" w:hAnsi="Arial" w:cs="Arial"/>
          <w:lang w:val="es-ES"/>
        </w:rPr>
        <w:t>el escenario de un ni</w:t>
      </w:r>
      <w:r w:rsidR="00011755">
        <w:rPr>
          <w:rFonts w:ascii="Arial" w:hAnsi="Arial" w:cs="Arial"/>
          <w:lang w:val="es-ES"/>
        </w:rPr>
        <w:t xml:space="preserve">ño con dolor agudo </w:t>
      </w:r>
      <w:proofErr w:type="spellStart"/>
      <w:proofErr w:type="gramStart"/>
      <w:r w:rsidR="00011755">
        <w:rPr>
          <w:rFonts w:ascii="Arial" w:hAnsi="Arial" w:cs="Arial"/>
          <w:lang w:val="es-ES"/>
        </w:rPr>
        <w:t>monoarticular</w:t>
      </w:r>
      <w:proofErr w:type="spellEnd"/>
      <w:r w:rsidR="00011755">
        <w:rPr>
          <w:rFonts w:ascii="Arial" w:hAnsi="Arial" w:cs="Arial"/>
          <w:lang w:val="es-ES"/>
        </w:rPr>
        <w:t xml:space="preserve"> </w:t>
      </w:r>
      <w:r w:rsidR="00011228" w:rsidRPr="00011755">
        <w:rPr>
          <w:rFonts w:ascii="Arial" w:hAnsi="Arial" w:cs="Arial"/>
          <w:lang w:val="es-ES"/>
        </w:rPr>
        <w:t xml:space="preserve"> y</w:t>
      </w:r>
      <w:proofErr w:type="gramEnd"/>
      <w:r w:rsidR="00011228" w:rsidRPr="00011755">
        <w:rPr>
          <w:rFonts w:ascii="Arial" w:hAnsi="Arial" w:cs="Arial"/>
          <w:lang w:val="es-ES"/>
        </w:rPr>
        <w:t xml:space="preserve"> fiebre</w:t>
      </w:r>
      <w:r w:rsidR="00011755">
        <w:rPr>
          <w:rFonts w:ascii="Arial" w:hAnsi="Arial" w:cs="Arial"/>
          <w:lang w:val="es-ES"/>
        </w:rPr>
        <w:t xml:space="preserve"> un posible diagnóstico de urgencia es artritis séptica condición que requiere manejo hospitalario inmediato y tratamiento con antibióticos de manera intravenosa</w:t>
      </w:r>
      <w:r>
        <w:rPr>
          <w:rFonts w:ascii="Arial" w:hAnsi="Arial" w:cs="Arial"/>
          <w:lang w:val="es-ES"/>
        </w:rPr>
        <w:t>.</w:t>
      </w:r>
      <w:r w:rsidR="0001175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En cambio, en </w:t>
      </w:r>
      <w:r w:rsidR="00011228" w:rsidRPr="00011755">
        <w:rPr>
          <w:rFonts w:ascii="Arial" w:hAnsi="Arial" w:cs="Arial"/>
          <w:lang w:val="es-ES"/>
        </w:rPr>
        <w:t>un niño con</w:t>
      </w:r>
      <w:r w:rsidR="00011755">
        <w:rPr>
          <w:rFonts w:ascii="Arial" w:hAnsi="Arial" w:cs="Arial"/>
          <w:lang w:val="es-ES"/>
        </w:rPr>
        <w:t xml:space="preserve"> dolor agudo </w:t>
      </w:r>
      <w:proofErr w:type="spellStart"/>
      <w:r w:rsidR="00011755">
        <w:rPr>
          <w:rFonts w:ascii="Arial" w:hAnsi="Arial" w:cs="Arial"/>
          <w:lang w:val="es-ES"/>
        </w:rPr>
        <w:t>monoarticular</w:t>
      </w:r>
      <w:proofErr w:type="spellEnd"/>
      <w:r w:rsidR="00011755">
        <w:rPr>
          <w:rFonts w:ascii="Arial" w:hAnsi="Arial" w:cs="Arial"/>
          <w:lang w:val="es-ES"/>
        </w:rPr>
        <w:t xml:space="preserve"> sin fiebre</w:t>
      </w:r>
      <w:r w:rsidR="00011228" w:rsidRPr="00011755">
        <w:rPr>
          <w:rFonts w:ascii="Arial" w:hAnsi="Arial" w:cs="Arial"/>
          <w:lang w:val="es-ES"/>
        </w:rPr>
        <w:t xml:space="preserve">, el trauma será la </w:t>
      </w:r>
      <w:proofErr w:type="gramStart"/>
      <w:r w:rsidR="00011228" w:rsidRPr="00011755">
        <w:rPr>
          <w:rFonts w:ascii="Arial" w:hAnsi="Arial" w:cs="Arial"/>
          <w:lang w:val="es-ES"/>
        </w:rPr>
        <w:t>primer causa</w:t>
      </w:r>
      <w:proofErr w:type="gramEnd"/>
      <w:r w:rsidR="00011228" w:rsidRPr="00011755">
        <w:rPr>
          <w:rFonts w:ascii="Arial" w:hAnsi="Arial" w:cs="Arial"/>
          <w:lang w:val="es-ES"/>
        </w:rPr>
        <w:t xml:space="preserve"> de dolor;</w:t>
      </w:r>
      <w:r w:rsidR="00011755">
        <w:rPr>
          <w:rFonts w:ascii="Arial" w:hAnsi="Arial" w:cs="Arial"/>
          <w:lang w:val="es-ES"/>
        </w:rPr>
        <w:t xml:space="preserve"> o bien</w:t>
      </w:r>
      <w:r w:rsidR="00011228" w:rsidRPr="00011755">
        <w:rPr>
          <w:rFonts w:ascii="Arial" w:hAnsi="Arial" w:cs="Arial"/>
          <w:lang w:val="es-ES"/>
        </w:rPr>
        <w:t xml:space="preserve"> si no hay evidencia de traumatismo reciente</w:t>
      </w:r>
      <w:r w:rsidR="00011755">
        <w:rPr>
          <w:rFonts w:ascii="Arial" w:hAnsi="Arial" w:cs="Arial"/>
          <w:lang w:val="es-ES"/>
        </w:rPr>
        <w:t xml:space="preserve"> y existe el antecedente de proceso infeccioso una posibilidad diagnóstica será sinovitis tóxica con una buena respuesta al tratamiento con antiinflamatorios. </w:t>
      </w:r>
    </w:p>
    <w:p w14:paraId="271A9F72" w14:textId="51387DFD" w:rsidR="00011228" w:rsidRDefault="00011755" w:rsidP="00FA68F3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La intensidad del dolo</w:t>
      </w:r>
      <w:r w:rsidR="005F6CC2">
        <w:rPr>
          <w:rFonts w:ascii="Arial" w:hAnsi="Arial" w:cs="Arial"/>
          <w:lang w:val="es-ES"/>
        </w:rPr>
        <w:t>r es otra característica indispensable a evaluar, podría parecer subjetiva,</w:t>
      </w:r>
      <w:r>
        <w:rPr>
          <w:rFonts w:ascii="Arial" w:hAnsi="Arial" w:cs="Arial"/>
          <w:lang w:val="es-ES"/>
        </w:rPr>
        <w:t xml:space="preserve"> sin emba</w:t>
      </w:r>
      <w:r w:rsidR="005F6CC2">
        <w:rPr>
          <w:rFonts w:ascii="Arial" w:hAnsi="Arial" w:cs="Arial"/>
          <w:lang w:val="es-ES"/>
        </w:rPr>
        <w:t>rgo</w:t>
      </w:r>
      <w:r w:rsidR="00FA68F3">
        <w:rPr>
          <w:rFonts w:ascii="Arial" w:hAnsi="Arial" w:cs="Arial"/>
          <w:lang w:val="es-ES"/>
        </w:rPr>
        <w:t>,</w:t>
      </w:r>
      <w:r w:rsidR="005F6CC2">
        <w:rPr>
          <w:rFonts w:ascii="Arial" w:hAnsi="Arial" w:cs="Arial"/>
          <w:lang w:val="es-ES"/>
        </w:rPr>
        <w:t xml:space="preserve"> existen instrumentos llamado</w:t>
      </w:r>
      <w:r>
        <w:rPr>
          <w:rFonts w:ascii="Arial" w:hAnsi="Arial" w:cs="Arial"/>
          <w:lang w:val="es-ES"/>
        </w:rPr>
        <w:t>s escalas de dolor que permiten</w:t>
      </w:r>
      <w:r w:rsidR="005F6CC2">
        <w:rPr>
          <w:rFonts w:ascii="Arial" w:hAnsi="Arial" w:cs="Arial"/>
          <w:lang w:val="es-ES"/>
        </w:rPr>
        <w:t xml:space="preserve"> una </w:t>
      </w:r>
      <w:r w:rsidR="00FA68F3">
        <w:rPr>
          <w:rFonts w:ascii="Arial" w:hAnsi="Arial" w:cs="Arial"/>
          <w:lang w:val="es-ES"/>
        </w:rPr>
        <w:t>clasificación</w:t>
      </w:r>
      <w:r w:rsidR="005F6CC2">
        <w:rPr>
          <w:rFonts w:ascii="Arial" w:hAnsi="Arial" w:cs="Arial"/>
          <w:lang w:val="es-ES"/>
        </w:rPr>
        <w:t xml:space="preserve"> n</w:t>
      </w:r>
      <w:r w:rsidR="00FA68F3">
        <w:rPr>
          <w:rFonts w:ascii="Arial" w:hAnsi="Arial" w:cs="Arial"/>
          <w:lang w:val="es-ES"/>
        </w:rPr>
        <w:t>u</w:t>
      </w:r>
      <w:r w:rsidR="005F6CC2">
        <w:rPr>
          <w:rFonts w:ascii="Arial" w:hAnsi="Arial" w:cs="Arial"/>
          <w:lang w:val="es-ES"/>
        </w:rPr>
        <w:t>m</w:t>
      </w:r>
      <w:r w:rsidR="00FA68F3">
        <w:rPr>
          <w:rFonts w:ascii="Arial" w:hAnsi="Arial" w:cs="Arial"/>
          <w:lang w:val="es-ES"/>
        </w:rPr>
        <w:t>é</w:t>
      </w:r>
      <w:r w:rsidR="005F6CC2">
        <w:rPr>
          <w:rFonts w:ascii="Arial" w:hAnsi="Arial" w:cs="Arial"/>
          <w:lang w:val="es-ES"/>
        </w:rPr>
        <w:t xml:space="preserve">rica a la intensidad del dolor del 0 al 10; </w:t>
      </w:r>
      <w:r>
        <w:rPr>
          <w:rFonts w:ascii="Arial" w:hAnsi="Arial" w:cs="Arial"/>
          <w:lang w:val="es-ES"/>
        </w:rPr>
        <w:t xml:space="preserve"> </w:t>
      </w:r>
      <w:r w:rsidR="00FA68F3">
        <w:rPr>
          <w:rFonts w:ascii="Arial" w:hAnsi="Arial" w:cs="Arial"/>
          <w:lang w:val="es-ES"/>
        </w:rPr>
        <w:t>entre</w:t>
      </w:r>
      <w:r w:rsidR="005F6CC2">
        <w:rPr>
          <w:rFonts w:ascii="Arial" w:hAnsi="Arial" w:cs="Arial"/>
          <w:lang w:val="es-ES"/>
        </w:rPr>
        <w:t xml:space="preserve"> 8</w:t>
      </w:r>
      <w:r w:rsidR="00FA68F3">
        <w:rPr>
          <w:rFonts w:ascii="Arial" w:hAnsi="Arial" w:cs="Arial"/>
          <w:lang w:val="es-ES"/>
        </w:rPr>
        <w:t xml:space="preserve"> y </w:t>
      </w:r>
      <w:r w:rsidR="005F6CC2">
        <w:rPr>
          <w:rFonts w:ascii="Arial" w:hAnsi="Arial" w:cs="Arial"/>
          <w:lang w:val="es-ES"/>
        </w:rPr>
        <w:t>10 puntos</w:t>
      </w:r>
      <w:r w:rsidR="00580B94">
        <w:rPr>
          <w:rFonts w:ascii="Arial" w:hAnsi="Arial" w:cs="Arial"/>
          <w:lang w:val="es-ES"/>
        </w:rPr>
        <w:t xml:space="preserve"> </w:t>
      </w:r>
      <w:r w:rsidR="005F6CC2">
        <w:rPr>
          <w:rFonts w:ascii="Arial" w:hAnsi="Arial" w:cs="Arial"/>
          <w:lang w:val="es-ES"/>
        </w:rPr>
        <w:t xml:space="preserve">representa una intensidad grave y amerita referencia al servicio de urgencias, </w:t>
      </w:r>
      <w:r w:rsidR="00580B94">
        <w:rPr>
          <w:rFonts w:ascii="Arial" w:hAnsi="Arial" w:cs="Arial"/>
          <w:lang w:val="es-ES"/>
        </w:rPr>
        <w:t xml:space="preserve">sobre todo si se acompaña de fiebre, es nocturno y no cede con analgésicos, ya que podría tratarse de condiciones malignas como leucemia linfoblástica aguda o procesos infecciosos. </w:t>
      </w:r>
    </w:p>
    <w:p w14:paraId="4363AD75" w14:textId="0664D957" w:rsidR="00AB1AC8" w:rsidRDefault="00A80531" w:rsidP="00FA68F3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caso de dolor</w:t>
      </w:r>
      <w:r w:rsidR="00AB1AC8">
        <w:rPr>
          <w:rFonts w:ascii="Arial" w:hAnsi="Arial" w:cs="Arial"/>
          <w:lang w:val="es-ES"/>
        </w:rPr>
        <w:t xml:space="preserve"> crónico</w:t>
      </w:r>
      <w:r>
        <w:rPr>
          <w:rFonts w:ascii="Arial" w:hAnsi="Arial" w:cs="Arial"/>
          <w:lang w:val="es-ES"/>
        </w:rPr>
        <w:t xml:space="preserve"> poliarticular de tipo inflam</w:t>
      </w:r>
      <w:r w:rsidR="00AB1AC8">
        <w:rPr>
          <w:rFonts w:ascii="Arial" w:hAnsi="Arial" w:cs="Arial"/>
          <w:lang w:val="es-ES"/>
        </w:rPr>
        <w:t>atorio (predomina por las mañanas, con sensación de rigidez de las articulaciones</w:t>
      </w:r>
      <w:r w:rsidR="00FA68F3">
        <w:rPr>
          <w:rFonts w:ascii="Arial" w:hAnsi="Arial" w:cs="Arial"/>
          <w:lang w:val="es-ES"/>
        </w:rPr>
        <w:t>,</w:t>
      </w:r>
      <w:r w:rsidR="00AB1AC8">
        <w:rPr>
          <w:rFonts w:ascii="Arial" w:hAnsi="Arial" w:cs="Arial"/>
          <w:lang w:val="es-ES"/>
        </w:rPr>
        <w:t xml:space="preserve"> que mejora gradualmente con la actividad y se acompaña de manifestaciones sistémicas) con o sin fiebre obliga a descartar artritis idiopática juvenil, enfermedad crónica inflamatoria, que de no tener un tratamiento oportuno puede llevar a la discapacidad y deformidad permanente. En contraparte, un dolor poliarticular crónico </w:t>
      </w:r>
      <w:r w:rsidR="00FA68F3">
        <w:rPr>
          <w:rFonts w:ascii="Arial" w:hAnsi="Arial" w:cs="Arial"/>
          <w:b/>
          <w:bCs/>
          <w:lang w:val="es-ES"/>
        </w:rPr>
        <w:t>no</w:t>
      </w:r>
      <w:r w:rsidR="00AB1AC8">
        <w:rPr>
          <w:rFonts w:ascii="Arial" w:hAnsi="Arial" w:cs="Arial"/>
          <w:lang w:val="es-ES"/>
        </w:rPr>
        <w:t xml:space="preserve"> </w:t>
      </w:r>
      <w:r w:rsidR="00AB1AC8" w:rsidRPr="00FA68F3">
        <w:rPr>
          <w:rFonts w:ascii="Arial" w:hAnsi="Arial" w:cs="Arial"/>
          <w:b/>
          <w:bCs/>
          <w:lang w:val="es-ES"/>
        </w:rPr>
        <w:t>inflamatorio</w:t>
      </w:r>
      <w:r w:rsidR="00AB1AC8">
        <w:rPr>
          <w:rFonts w:ascii="Arial" w:hAnsi="Arial" w:cs="Arial"/>
          <w:lang w:val="es-ES"/>
        </w:rPr>
        <w:t xml:space="preserve"> con manifestaciones extraarticulares como cansancio, alteraciones del sueño, dolor abdominal, dolor de cabeza, etc</w:t>
      </w:r>
      <w:r w:rsidR="00FA68F3">
        <w:rPr>
          <w:rFonts w:ascii="Arial" w:hAnsi="Arial" w:cs="Arial"/>
          <w:lang w:val="es-ES"/>
        </w:rPr>
        <w:t>.</w:t>
      </w:r>
      <w:r w:rsidR="00AB1AC8">
        <w:rPr>
          <w:rFonts w:ascii="Arial" w:hAnsi="Arial" w:cs="Arial"/>
          <w:lang w:val="es-ES"/>
        </w:rPr>
        <w:t>, puede tratarse de un cuadro de fibromialgia, condición no inflamatoria, que</w:t>
      </w:r>
      <w:r w:rsidR="001F051B">
        <w:rPr>
          <w:rFonts w:ascii="Arial" w:hAnsi="Arial" w:cs="Arial"/>
          <w:lang w:val="es-ES"/>
        </w:rPr>
        <w:t xml:space="preserve"> a pesar de no poner en riesgo la vida y no llevar a la deformidad, </w:t>
      </w:r>
      <w:r w:rsidR="00AB1AC8">
        <w:rPr>
          <w:rFonts w:ascii="Arial" w:hAnsi="Arial" w:cs="Arial"/>
          <w:lang w:val="es-ES"/>
        </w:rPr>
        <w:t xml:space="preserve">impacta en </w:t>
      </w:r>
      <w:r w:rsidR="001F051B">
        <w:rPr>
          <w:rFonts w:ascii="Arial" w:hAnsi="Arial" w:cs="Arial"/>
          <w:lang w:val="es-ES"/>
        </w:rPr>
        <w:t xml:space="preserve">la calidad de vida del paciente y amerita un tratamiento individualizado y multidisciplinario. </w:t>
      </w:r>
    </w:p>
    <w:p w14:paraId="6202418F" w14:textId="3816B0BC" w:rsidR="001F051B" w:rsidRDefault="001F051B" w:rsidP="00FA68F3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Existen diversas causas de dolor articular en niños, el abordaje por médicos especialistas como el reumatólogo pediatra </w:t>
      </w:r>
      <w:r w:rsidR="00FA68F3">
        <w:rPr>
          <w:rFonts w:ascii="Arial" w:hAnsi="Arial" w:cs="Arial"/>
          <w:lang w:val="es-ES"/>
        </w:rPr>
        <w:t>debe</w:t>
      </w:r>
      <w:r>
        <w:rPr>
          <w:rFonts w:ascii="Arial" w:hAnsi="Arial" w:cs="Arial"/>
          <w:lang w:val="es-ES"/>
        </w:rPr>
        <w:t xml:space="preserve"> ayudar al niño y a su familia a encontrar la causa del dolor y dar un tratamiento adecuado; los exámenes de laboratorio y pruebas de imagen debe</w:t>
      </w:r>
      <w:r w:rsidR="00FA68F3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ser dirigidas a un diagnóstico de sospecha e interpretadas por profesionales de la salud capacitados. </w:t>
      </w:r>
    </w:p>
    <w:p w14:paraId="0B9A05E9" w14:textId="102E98B3" w:rsidR="001F051B" w:rsidRDefault="00752628" w:rsidP="00FA68F3">
      <w:pPr>
        <w:spacing w:line="276" w:lineRule="auto"/>
        <w:jc w:val="both"/>
        <w:rPr>
          <w:rFonts w:ascii="Arial" w:hAnsi="Arial" w:cs="Arial"/>
          <w:lang w:val="es-ES"/>
        </w:rPr>
      </w:pPr>
      <w:r w:rsidRPr="00752628">
        <w:rPr>
          <w:rFonts w:ascii="Arial" w:hAnsi="Arial" w:cs="Arial"/>
          <w:color w:val="000000"/>
          <w:shd w:val="clear" w:color="auto" w:fill="FFFFFF"/>
          <w:lang w:val="es-ES"/>
        </w:rPr>
        <w:t xml:space="preserve">El </w:t>
      </w:r>
      <w:r>
        <w:rPr>
          <w:rFonts w:ascii="Arial" w:hAnsi="Arial" w:cs="Arial"/>
          <w:color w:val="000000"/>
          <w:shd w:val="clear" w:color="auto" w:fill="FFFFFF"/>
          <w:lang w:val="es-ES"/>
        </w:rPr>
        <w:t xml:space="preserve">objetivo del tratamiento </w:t>
      </w:r>
      <w:r w:rsidRPr="00752628">
        <w:rPr>
          <w:rFonts w:ascii="Arial" w:hAnsi="Arial" w:cs="Arial"/>
          <w:color w:val="000000"/>
          <w:shd w:val="clear" w:color="auto" w:fill="FFFFFF"/>
          <w:lang w:val="es-ES"/>
        </w:rPr>
        <w:t xml:space="preserve">del dolor articular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es evitar las</w:t>
      </w:r>
      <w:r w:rsidRPr="00752628">
        <w:rPr>
          <w:rFonts w:ascii="Arial" w:hAnsi="Arial" w:cs="Arial"/>
          <w:color w:val="000000"/>
          <w:shd w:val="clear" w:color="auto" w:fill="FFFFFF"/>
          <w:lang w:val="es-ES"/>
        </w:rPr>
        <w:t xml:space="preserve"> consecuencias fisiológicas y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p</w:t>
      </w:r>
      <w:r w:rsidRPr="00752628">
        <w:rPr>
          <w:rFonts w:ascii="Arial" w:hAnsi="Arial" w:cs="Arial"/>
          <w:color w:val="000000"/>
          <w:shd w:val="clear" w:color="auto" w:fill="FFFFFF"/>
          <w:lang w:val="es-ES"/>
        </w:rPr>
        <w:t>sicológicas,</w:t>
      </w:r>
      <w:r>
        <w:rPr>
          <w:rFonts w:ascii="Arial" w:hAnsi="Arial" w:cs="Arial"/>
          <w:color w:val="000000"/>
          <w:shd w:val="clear" w:color="auto" w:fill="FFFFFF"/>
          <w:lang w:val="es-ES"/>
        </w:rPr>
        <w:t xml:space="preserve"> limitar las recurrencias, tratar la causa primaria del dolor </w:t>
      </w:r>
      <w:r w:rsidRPr="00752628">
        <w:rPr>
          <w:rFonts w:ascii="Arial" w:hAnsi="Arial" w:cs="Arial"/>
          <w:color w:val="000000"/>
          <w:shd w:val="clear" w:color="auto" w:fill="FFFFFF"/>
          <w:lang w:val="es-ES"/>
        </w:rPr>
        <w:t>y permitir al paciente y su familia una calidad de vida norma</w:t>
      </w:r>
      <w:r>
        <w:rPr>
          <w:rFonts w:ascii="Arial" w:hAnsi="Arial" w:cs="Arial"/>
          <w:color w:val="000000"/>
          <w:shd w:val="clear" w:color="auto" w:fill="FFFFFF"/>
          <w:lang w:val="es-ES"/>
        </w:rPr>
        <w:t xml:space="preserve">l. El apego al tratamiento </w:t>
      </w:r>
      <w:r w:rsidRPr="00752628">
        <w:rPr>
          <w:rFonts w:ascii="Arial" w:hAnsi="Arial" w:cs="Arial"/>
          <w:color w:val="000000"/>
          <w:shd w:val="clear" w:color="auto" w:fill="FFFFFF"/>
          <w:lang w:val="es-ES"/>
        </w:rPr>
        <w:t>requiere tiempo pa</w:t>
      </w:r>
      <w:r>
        <w:rPr>
          <w:rFonts w:ascii="Arial" w:hAnsi="Arial" w:cs="Arial"/>
          <w:color w:val="000000"/>
          <w:shd w:val="clear" w:color="auto" w:fill="FFFFFF"/>
          <w:lang w:val="es-ES"/>
        </w:rPr>
        <w:t>ra discutir las etiologías y plan terapéutico.</w:t>
      </w:r>
      <w:r w:rsidRPr="00752628">
        <w:rPr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1F051B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uso</w:t>
      </w:r>
      <w:r w:rsidR="00A1261A">
        <w:rPr>
          <w:rFonts w:ascii="Arial" w:hAnsi="Arial" w:cs="Arial"/>
          <w:lang w:val="es-ES"/>
        </w:rPr>
        <w:t xml:space="preserve"> de fármacos analgésicos debe calcularse de acuerdo con el peso del paciente; </w:t>
      </w:r>
      <w:r w:rsidR="000C5912">
        <w:rPr>
          <w:rFonts w:ascii="Arial" w:hAnsi="Arial" w:cs="Arial"/>
          <w:lang w:val="es-ES"/>
        </w:rPr>
        <w:t>no</w:t>
      </w:r>
      <w:r w:rsidR="001F051B">
        <w:rPr>
          <w:rFonts w:ascii="Arial" w:hAnsi="Arial" w:cs="Arial"/>
          <w:lang w:val="es-ES"/>
        </w:rPr>
        <w:t xml:space="preserve"> se recomienda el uso de corticoesteroides vía oral, intramuscular, intravenoso o intraarticular sin</w:t>
      </w:r>
      <w:r w:rsidR="00A1261A">
        <w:rPr>
          <w:rFonts w:ascii="Arial" w:hAnsi="Arial" w:cs="Arial"/>
          <w:lang w:val="es-ES"/>
        </w:rPr>
        <w:t xml:space="preserve"> tener un diagnóstico preciso</w:t>
      </w:r>
      <w:r w:rsidR="000C5912">
        <w:rPr>
          <w:rFonts w:ascii="Arial" w:hAnsi="Arial" w:cs="Arial"/>
          <w:lang w:val="es-ES"/>
        </w:rPr>
        <w:t>.</w:t>
      </w:r>
    </w:p>
    <w:p w14:paraId="2EE171E5" w14:textId="77777777" w:rsidR="00AB1AC8" w:rsidRDefault="00A1261A" w:rsidP="00FA68F3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Recuerda que los niños pueden tener enfermedades reumáticas y el dolor articular puede ser la manifestación inicial de estas enfermedades, acude a un reumatólogo pediatra</w:t>
      </w:r>
      <w:r w:rsidR="00073060">
        <w:rPr>
          <w:rFonts w:ascii="Arial" w:hAnsi="Arial" w:cs="Arial"/>
          <w:lang w:val="es-ES"/>
        </w:rPr>
        <w:t xml:space="preserve"> certificado</w:t>
      </w:r>
      <w:r>
        <w:rPr>
          <w:rFonts w:ascii="Arial" w:hAnsi="Arial" w:cs="Arial"/>
          <w:lang w:val="es-ES"/>
        </w:rPr>
        <w:t xml:space="preserve"> para una va</w:t>
      </w:r>
      <w:r w:rsidR="00073060">
        <w:rPr>
          <w:rFonts w:ascii="Arial" w:hAnsi="Arial" w:cs="Arial"/>
          <w:lang w:val="es-ES"/>
        </w:rPr>
        <w:t>loración experta.</w:t>
      </w:r>
    </w:p>
    <w:p w14:paraId="19DB2527" w14:textId="77777777" w:rsidR="00A80531" w:rsidRDefault="00A1261A" w:rsidP="00073060">
      <w:pPr>
        <w:jc w:val="both"/>
        <w:rPr>
          <w:rFonts w:ascii="Arial" w:hAnsi="Arial" w:cs="Arial"/>
          <w:lang w:val="es-ES"/>
        </w:rPr>
      </w:pPr>
      <w:r w:rsidRPr="00A80531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0707AB" wp14:editId="6DBDE051">
                <wp:simplePos x="0" y="0"/>
                <wp:positionH relativeFrom="column">
                  <wp:posOffset>1788795</wp:posOffset>
                </wp:positionH>
                <wp:positionV relativeFrom="paragraph">
                  <wp:posOffset>63500</wp:posOffset>
                </wp:positionV>
                <wp:extent cx="2360930" cy="1404620"/>
                <wp:effectExtent l="0" t="0" r="2222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3311F" w14:textId="77777777" w:rsidR="00A80531" w:rsidRPr="00A80531" w:rsidRDefault="00A80531" w:rsidP="00A80531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0531"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Datos de alarma de dolor articular</w:t>
                            </w:r>
                          </w:p>
                          <w:p w14:paraId="1B405BFD" w14:textId="77777777" w:rsidR="00A80531" w:rsidRPr="00A80531" w:rsidRDefault="00A80531" w:rsidP="00A80531">
                            <w:pPr>
                              <w:spacing w:after="0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53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Edad menor de 3 años </w:t>
                            </w:r>
                          </w:p>
                          <w:p w14:paraId="0F15B7B4" w14:textId="77777777" w:rsidR="00A80531" w:rsidRPr="00A80531" w:rsidRDefault="00A80531" w:rsidP="00A80531">
                            <w:pPr>
                              <w:spacing w:after="0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53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Síntomas sistémicos</w:t>
                            </w:r>
                          </w:p>
                          <w:p w14:paraId="4F35301C" w14:textId="77777777" w:rsidR="00A80531" w:rsidRPr="00A80531" w:rsidRDefault="00A80531" w:rsidP="00A80531">
                            <w:pPr>
                              <w:spacing w:after="0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53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Empeoramiento con el reposo</w:t>
                            </w:r>
                          </w:p>
                          <w:p w14:paraId="46837318" w14:textId="77777777" w:rsidR="00A80531" w:rsidRPr="00A80531" w:rsidRDefault="00A80531" w:rsidP="00A80531">
                            <w:pPr>
                              <w:spacing w:after="0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53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Dolor persistente más de 6 semanas</w:t>
                            </w:r>
                          </w:p>
                          <w:p w14:paraId="3BE34027" w14:textId="77777777" w:rsidR="00A1261A" w:rsidRPr="00A80531" w:rsidRDefault="00A80531" w:rsidP="00A80531">
                            <w:pPr>
                              <w:spacing w:after="0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53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Impotencia o alteración de la función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90707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0.85pt;margin-top: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">
                <v:textbox style="mso-fit-shape-to-text:t">
                  <w:txbxContent>
                    <w:p w14:paraId="40C3311F" w14:textId="77777777" w:rsidR="00A80531" w:rsidRPr="00A80531" w:rsidRDefault="00A80531" w:rsidP="00A80531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0531"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Datos de alarma de dolor articular</w:t>
                      </w:r>
                    </w:p>
                    <w:p w14:paraId="1B405BFD" w14:textId="77777777" w:rsidR="00A80531" w:rsidRPr="00A80531" w:rsidRDefault="00A80531" w:rsidP="00A80531">
                      <w:pPr>
                        <w:spacing w:after="0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53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Edad menor de 3 años </w:t>
                      </w:r>
                    </w:p>
                    <w:p w14:paraId="0F15B7B4" w14:textId="77777777" w:rsidR="00A80531" w:rsidRPr="00A80531" w:rsidRDefault="00A80531" w:rsidP="00A80531">
                      <w:pPr>
                        <w:spacing w:after="0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53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Síntomas sistémicos</w:t>
                      </w:r>
                    </w:p>
                    <w:p w14:paraId="4F35301C" w14:textId="77777777" w:rsidR="00A80531" w:rsidRPr="00A80531" w:rsidRDefault="00A80531" w:rsidP="00A80531">
                      <w:pPr>
                        <w:spacing w:after="0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53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Empeoramiento con el reposo</w:t>
                      </w:r>
                    </w:p>
                    <w:p w14:paraId="46837318" w14:textId="77777777" w:rsidR="00A80531" w:rsidRPr="00A80531" w:rsidRDefault="00A80531" w:rsidP="00A80531">
                      <w:pPr>
                        <w:spacing w:after="0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53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Dolor persistente más de 6 semanas</w:t>
                      </w:r>
                    </w:p>
                    <w:p w14:paraId="3BE34027" w14:textId="77777777" w:rsidR="00A1261A" w:rsidRPr="00A80531" w:rsidRDefault="00A80531" w:rsidP="00A80531">
                      <w:pPr>
                        <w:spacing w:after="0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53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Impotencia o alteración de la función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2CFD2C" w14:textId="77777777" w:rsidR="00A80531" w:rsidRDefault="00A80531" w:rsidP="00011755">
      <w:pPr>
        <w:ind w:left="720"/>
        <w:jc w:val="both"/>
        <w:rPr>
          <w:rFonts w:ascii="Arial" w:hAnsi="Arial" w:cs="Arial"/>
          <w:lang w:val="es-ES"/>
        </w:rPr>
      </w:pPr>
    </w:p>
    <w:p w14:paraId="63F936B5" w14:textId="77777777" w:rsidR="00A80531" w:rsidRDefault="00A80531" w:rsidP="00011755">
      <w:pPr>
        <w:ind w:left="720"/>
        <w:jc w:val="both"/>
        <w:rPr>
          <w:rFonts w:ascii="Arial" w:hAnsi="Arial" w:cs="Arial"/>
          <w:lang w:val="es-ES"/>
        </w:rPr>
      </w:pPr>
    </w:p>
    <w:p w14:paraId="6AB4A0A8" w14:textId="77777777" w:rsidR="00A80531" w:rsidRDefault="00A80531" w:rsidP="00011755">
      <w:pPr>
        <w:ind w:left="720"/>
        <w:jc w:val="both"/>
        <w:rPr>
          <w:rFonts w:ascii="Arial" w:hAnsi="Arial" w:cs="Arial"/>
          <w:lang w:val="es-ES"/>
        </w:rPr>
      </w:pPr>
    </w:p>
    <w:p w14:paraId="2E84443E" w14:textId="77777777" w:rsidR="00A80531" w:rsidRPr="00011755" w:rsidRDefault="00A80531" w:rsidP="00011755">
      <w:pPr>
        <w:ind w:left="720"/>
        <w:jc w:val="both"/>
        <w:rPr>
          <w:rFonts w:ascii="Arial" w:hAnsi="Arial" w:cs="Arial"/>
          <w:lang w:val="es-ES"/>
        </w:rPr>
      </w:pPr>
    </w:p>
    <w:p w14:paraId="233AD7FD" w14:textId="77777777" w:rsidR="00F555D7" w:rsidRDefault="00F555D7">
      <w:pPr>
        <w:rPr>
          <w:lang w:val="es-ES"/>
        </w:rPr>
      </w:pPr>
    </w:p>
    <w:p w14:paraId="237CDA1B" w14:textId="77777777" w:rsidR="00073060" w:rsidRDefault="00073060">
      <w:pPr>
        <w:rPr>
          <w:lang w:val="es-ES"/>
        </w:rPr>
      </w:pPr>
    </w:p>
    <w:p w14:paraId="07C80572" w14:textId="77777777" w:rsidR="00073060" w:rsidRPr="00073060" w:rsidRDefault="00073060">
      <w:pPr>
        <w:rPr>
          <w:rFonts w:ascii="Arial" w:hAnsi="Arial" w:cs="Arial"/>
          <w:lang w:val="es-ES"/>
        </w:rPr>
      </w:pPr>
    </w:p>
    <w:p w14:paraId="03E8FE53" w14:textId="620822CE" w:rsidR="00FE489C" w:rsidRPr="00D70B49" w:rsidRDefault="00073060">
      <w:pPr>
        <w:rPr>
          <w:rFonts w:ascii="Arial" w:hAnsi="Arial" w:cs="Arial"/>
          <w:b/>
        </w:rPr>
      </w:pPr>
      <w:proofErr w:type="spellStart"/>
      <w:r w:rsidRPr="00D70B49">
        <w:rPr>
          <w:rFonts w:ascii="Arial" w:hAnsi="Arial" w:cs="Arial"/>
          <w:b/>
        </w:rPr>
        <w:lastRenderedPageBreak/>
        <w:t>Referencias</w:t>
      </w:r>
      <w:proofErr w:type="spellEnd"/>
      <w:r w:rsidR="00FE489C" w:rsidRPr="00D70B49">
        <w:rPr>
          <w:rFonts w:ascii="Arial" w:hAnsi="Arial" w:cs="Arial"/>
          <w:b/>
        </w:rPr>
        <w:t xml:space="preserve"> </w:t>
      </w:r>
      <w:proofErr w:type="spellStart"/>
      <w:r w:rsidR="00FE489C" w:rsidRPr="00D70B49">
        <w:rPr>
          <w:rFonts w:ascii="Arial" w:hAnsi="Arial" w:cs="Arial"/>
          <w:b/>
        </w:rPr>
        <w:t>bibliográficas</w:t>
      </w:r>
      <w:proofErr w:type="spellEnd"/>
    </w:p>
    <w:p w14:paraId="1F858C68" w14:textId="7F9E5AC6" w:rsidR="00073060" w:rsidRPr="00D70B49" w:rsidRDefault="00073060">
      <w:pPr>
        <w:rPr>
          <w:rFonts w:ascii="Arial" w:hAnsi="Arial" w:cs="Arial"/>
          <w:bCs/>
          <w:lang w:val="es-ES"/>
        </w:rPr>
      </w:pPr>
      <w:r w:rsidRPr="00073060">
        <w:rPr>
          <w:rFonts w:ascii="Arial" w:hAnsi="Arial" w:cs="Arial"/>
          <w:bCs/>
        </w:rPr>
        <w:t>Petty R. Laxer RM, Textbook of Pediatric Rheumatology.</w:t>
      </w:r>
      <w:r w:rsidR="000C5912">
        <w:rPr>
          <w:rFonts w:ascii="Arial" w:hAnsi="Arial" w:cs="Arial"/>
          <w:bCs/>
        </w:rPr>
        <w:t xml:space="preserve"> </w:t>
      </w:r>
      <w:proofErr w:type="gramStart"/>
      <w:r w:rsidRPr="00D70B49">
        <w:rPr>
          <w:rFonts w:ascii="Arial" w:hAnsi="Arial" w:cs="Arial"/>
          <w:bCs/>
          <w:lang w:val="es-ES"/>
        </w:rPr>
        <w:t>2016</w:t>
      </w:r>
      <w:r w:rsidR="000C5912" w:rsidRPr="00D70B49">
        <w:rPr>
          <w:rFonts w:ascii="Arial" w:hAnsi="Arial" w:cs="Arial"/>
          <w:bCs/>
          <w:lang w:val="es-ES"/>
        </w:rPr>
        <w:t>;7:</w:t>
      </w:r>
      <w:r w:rsidRPr="00D70B49">
        <w:rPr>
          <w:rFonts w:ascii="Arial" w:hAnsi="Arial" w:cs="Arial"/>
          <w:bCs/>
          <w:lang w:val="es-ES"/>
        </w:rPr>
        <w:t>563</w:t>
      </w:r>
      <w:proofErr w:type="gramEnd"/>
      <w:r w:rsidRPr="00D70B49">
        <w:rPr>
          <w:rFonts w:ascii="Arial" w:hAnsi="Arial" w:cs="Arial"/>
          <w:bCs/>
          <w:lang w:val="es-ES"/>
        </w:rPr>
        <w:t>-570</w:t>
      </w:r>
    </w:p>
    <w:p w14:paraId="616828C7" w14:textId="77777777" w:rsidR="00073060" w:rsidRPr="00073060" w:rsidRDefault="00073060">
      <w:pPr>
        <w:rPr>
          <w:rFonts w:ascii="Arial" w:hAnsi="Arial" w:cs="Arial"/>
        </w:rPr>
      </w:pPr>
      <w:r w:rsidRPr="00073060">
        <w:rPr>
          <w:rFonts w:ascii="Arial" w:hAnsi="Arial" w:cs="Arial"/>
          <w:lang w:val="es-ES"/>
        </w:rPr>
        <w:t xml:space="preserve">Andreu </w:t>
      </w:r>
      <w:proofErr w:type="spellStart"/>
      <w:r w:rsidRPr="00073060">
        <w:rPr>
          <w:rFonts w:ascii="Arial" w:hAnsi="Arial" w:cs="Arial"/>
          <w:lang w:val="es-ES"/>
        </w:rPr>
        <w:t>Alapont</w:t>
      </w:r>
      <w:proofErr w:type="spellEnd"/>
      <w:r w:rsidRPr="00073060">
        <w:rPr>
          <w:rFonts w:ascii="Arial" w:hAnsi="Arial" w:cs="Arial"/>
          <w:lang w:val="es-ES"/>
        </w:rPr>
        <w:t xml:space="preserve"> E. Exploración del aparato locomotor en Reumatología Pediátrica. </w:t>
      </w:r>
      <w:proofErr w:type="spellStart"/>
      <w:r w:rsidRPr="00073060">
        <w:rPr>
          <w:rFonts w:ascii="Arial" w:hAnsi="Arial" w:cs="Arial"/>
        </w:rPr>
        <w:t>Protoc</w:t>
      </w:r>
      <w:proofErr w:type="spellEnd"/>
      <w:r w:rsidRPr="00073060">
        <w:rPr>
          <w:rFonts w:ascii="Arial" w:hAnsi="Arial" w:cs="Arial"/>
        </w:rPr>
        <w:t xml:space="preserve"> </w:t>
      </w:r>
      <w:proofErr w:type="spellStart"/>
      <w:r w:rsidRPr="00073060">
        <w:rPr>
          <w:rFonts w:ascii="Arial" w:hAnsi="Arial" w:cs="Arial"/>
        </w:rPr>
        <w:t>diagn</w:t>
      </w:r>
      <w:proofErr w:type="spellEnd"/>
      <w:r w:rsidRPr="00073060">
        <w:rPr>
          <w:rFonts w:ascii="Arial" w:hAnsi="Arial" w:cs="Arial"/>
        </w:rPr>
        <w:t xml:space="preserve"> </w:t>
      </w:r>
      <w:proofErr w:type="spellStart"/>
      <w:r w:rsidRPr="00073060">
        <w:rPr>
          <w:rFonts w:ascii="Arial" w:hAnsi="Arial" w:cs="Arial"/>
        </w:rPr>
        <w:t>ter</w:t>
      </w:r>
      <w:proofErr w:type="spellEnd"/>
      <w:r w:rsidRPr="00073060">
        <w:rPr>
          <w:rFonts w:ascii="Arial" w:hAnsi="Arial" w:cs="Arial"/>
        </w:rPr>
        <w:t xml:space="preserve"> </w:t>
      </w:r>
      <w:proofErr w:type="spellStart"/>
      <w:r w:rsidRPr="00073060">
        <w:rPr>
          <w:rFonts w:ascii="Arial" w:hAnsi="Arial" w:cs="Arial"/>
        </w:rPr>
        <w:t>pediatr</w:t>
      </w:r>
      <w:proofErr w:type="spellEnd"/>
      <w:r w:rsidRPr="00073060">
        <w:rPr>
          <w:rFonts w:ascii="Arial" w:hAnsi="Arial" w:cs="Arial"/>
        </w:rPr>
        <w:t xml:space="preserve">. </w:t>
      </w:r>
      <w:proofErr w:type="gramStart"/>
      <w:r w:rsidRPr="00073060">
        <w:rPr>
          <w:rFonts w:ascii="Arial" w:hAnsi="Arial" w:cs="Arial"/>
        </w:rPr>
        <w:t>2020;2:1</w:t>
      </w:r>
      <w:proofErr w:type="gramEnd"/>
      <w:r w:rsidRPr="00073060">
        <w:rPr>
          <w:rFonts w:ascii="Arial" w:hAnsi="Arial" w:cs="Arial"/>
        </w:rPr>
        <w:t>-16</w:t>
      </w:r>
    </w:p>
    <w:sectPr w:rsidR="00073060" w:rsidRPr="00073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C07"/>
    <w:multiLevelType w:val="hybridMultilevel"/>
    <w:tmpl w:val="013E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43E6"/>
    <w:multiLevelType w:val="hybridMultilevel"/>
    <w:tmpl w:val="2542E204"/>
    <w:lvl w:ilvl="0" w:tplc="5CF48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122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AE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61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4C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CA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C8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41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EA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DD72D3"/>
    <w:multiLevelType w:val="hybridMultilevel"/>
    <w:tmpl w:val="D7F0A2A2"/>
    <w:lvl w:ilvl="0" w:tplc="93C4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E24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428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8D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AD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CA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1AF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EF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4D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773771F"/>
    <w:multiLevelType w:val="hybridMultilevel"/>
    <w:tmpl w:val="4EF8E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091B8D"/>
    <w:multiLevelType w:val="hybridMultilevel"/>
    <w:tmpl w:val="3F727A3A"/>
    <w:lvl w:ilvl="0" w:tplc="9EC0C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2E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C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20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41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C3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227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41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8618477">
    <w:abstractNumId w:val="4"/>
  </w:num>
  <w:num w:numId="2" w16cid:durableId="38939445">
    <w:abstractNumId w:val="1"/>
  </w:num>
  <w:num w:numId="3" w16cid:durableId="733507673">
    <w:abstractNumId w:val="2"/>
  </w:num>
  <w:num w:numId="4" w16cid:durableId="793711730">
    <w:abstractNumId w:val="3"/>
  </w:num>
  <w:num w:numId="5" w16cid:durableId="107697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A06"/>
    <w:rsid w:val="00011228"/>
    <w:rsid w:val="00011755"/>
    <w:rsid w:val="00073060"/>
    <w:rsid w:val="00082B70"/>
    <w:rsid w:val="000C5912"/>
    <w:rsid w:val="000F42C2"/>
    <w:rsid w:val="001B2A68"/>
    <w:rsid w:val="001C05E4"/>
    <w:rsid w:val="001F051B"/>
    <w:rsid w:val="00220C59"/>
    <w:rsid w:val="00393D6F"/>
    <w:rsid w:val="004B5D15"/>
    <w:rsid w:val="00515352"/>
    <w:rsid w:val="005524E2"/>
    <w:rsid w:val="00580B94"/>
    <w:rsid w:val="005B1909"/>
    <w:rsid w:val="005F4AAF"/>
    <w:rsid w:val="005F6CC2"/>
    <w:rsid w:val="006C71F9"/>
    <w:rsid w:val="00752628"/>
    <w:rsid w:val="00817D23"/>
    <w:rsid w:val="00833B93"/>
    <w:rsid w:val="008E4640"/>
    <w:rsid w:val="008E67B6"/>
    <w:rsid w:val="00907752"/>
    <w:rsid w:val="00974649"/>
    <w:rsid w:val="009D5E23"/>
    <w:rsid w:val="00A1261A"/>
    <w:rsid w:val="00A61E35"/>
    <w:rsid w:val="00A74A1B"/>
    <w:rsid w:val="00A80531"/>
    <w:rsid w:val="00AB1AC8"/>
    <w:rsid w:val="00B46424"/>
    <w:rsid w:val="00D2222E"/>
    <w:rsid w:val="00D469DE"/>
    <w:rsid w:val="00D70B49"/>
    <w:rsid w:val="00E2773C"/>
    <w:rsid w:val="00E543E2"/>
    <w:rsid w:val="00F40198"/>
    <w:rsid w:val="00F555D7"/>
    <w:rsid w:val="00F70A06"/>
    <w:rsid w:val="00FA68F3"/>
    <w:rsid w:val="00FC7403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BEE8"/>
  <w15:chartTrackingRefBased/>
  <w15:docId w15:val="{A0BBE097-EF0C-4A39-AC36-72885E8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3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E48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Ramirez, Diana (MEX-MEW)</cp:lastModifiedBy>
  <cp:revision>15</cp:revision>
  <dcterms:created xsi:type="dcterms:W3CDTF">2023-03-14T01:35:00Z</dcterms:created>
  <dcterms:modified xsi:type="dcterms:W3CDTF">2023-06-09T06:28:00Z</dcterms:modified>
</cp:coreProperties>
</file>