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3C86" w14:textId="00F17C18" w:rsidR="00B50B67" w:rsidRPr="005203CF" w:rsidRDefault="00A64338" w:rsidP="008A0C58">
      <w:pPr>
        <w:spacing w:after="240" w:line="360" w:lineRule="auto"/>
        <w:jc w:val="center"/>
        <w:rPr>
          <w:rFonts w:ascii="Arial" w:eastAsia="Arial" w:hAnsi="Arial" w:cs="Arial"/>
          <w:color w:val="000000" w:themeColor="text1"/>
        </w:rPr>
      </w:pPr>
      <w:bookmarkStart w:id="0" w:name="_Hlk85110545"/>
      <w:r w:rsidRPr="005203CF">
        <w:rPr>
          <w:rFonts w:ascii="Arial" w:eastAsia="Arial" w:hAnsi="Arial" w:cs="Arial"/>
          <w:b/>
          <w:bCs/>
          <w:color w:val="000000" w:themeColor="text1"/>
        </w:rPr>
        <w:t>Oo-site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8A0C58" w:rsidRPr="008A0C58">
        <w:rPr>
          <w:rFonts w:ascii="Arial" w:eastAsia="Arial" w:hAnsi="Arial" w:cs="Arial"/>
          <w:b/>
          <w:bCs/>
          <w:color w:val="000000" w:themeColor="text1"/>
        </w:rPr>
        <w:t xml:space="preserve">A dashboard to visualize gene expression during </w:t>
      </w:r>
      <w:r w:rsidR="008A0C58" w:rsidRPr="00647D0E">
        <w:rPr>
          <w:rFonts w:ascii="Arial" w:eastAsia="Arial" w:hAnsi="Arial" w:cs="Arial"/>
          <w:b/>
          <w:bCs/>
          <w:i/>
          <w:iCs/>
          <w:color w:val="000000" w:themeColor="text1"/>
        </w:rPr>
        <w:t>Drosophila</w:t>
      </w:r>
      <w:r w:rsidR="008A0C58" w:rsidRPr="008A0C58">
        <w:rPr>
          <w:rFonts w:ascii="Arial" w:eastAsia="Arial" w:hAnsi="Arial" w:cs="Arial"/>
          <w:b/>
          <w:bCs/>
          <w:color w:val="000000" w:themeColor="text1"/>
        </w:rPr>
        <w:t xml:space="preserve"> oogenesis reveals meiotic entry is regulated post-transcriptionall</w:t>
      </w:r>
      <w:r w:rsidR="008A0C58">
        <w:rPr>
          <w:rFonts w:ascii="Arial" w:eastAsia="Arial" w:hAnsi="Arial" w:cs="Arial"/>
          <w:b/>
          <w:bCs/>
          <w:color w:val="000000" w:themeColor="text1"/>
        </w:rPr>
        <w:t xml:space="preserve">y </w:t>
      </w:r>
    </w:p>
    <w:bookmarkEnd w:id="0"/>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Kahini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3FBA37F5"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1"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2"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3F9746DB" w14:textId="6589A1B0" w:rsidR="008A0C58"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p>
    <w:p w14:paraId="53C47748" w14:textId="757AEE96" w:rsidR="3C06B257" w:rsidRPr="005203CF" w:rsidRDefault="00E90E3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Determining</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w:t>
      </w:r>
      <w:r w:rsidR="003C735D">
        <w:rPr>
          <w:rFonts w:ascii="Arial" w:eastAsia="Arial" w:hAnsi="Arial" w:cs="Arial"/>
          <w:color w:val="000000" w:themeColor="text1"/>
        </w:rPr>
        <w:t>m</w:t>
      </w:r>
      <w:r w:rsidR="0093071B" w:rsidRPr="005203CF">
        <w:rPr>
          <w:rFonts w:ascii="Arial" w:eastAsia="Arial" w:hAnsi="Arial" w:cs="Arial"/>
          <w:color w:val="000000" w:themeColor="text1"/>
        </w:rPr>
        <w:t>RNA sequencing (</w:t>
      </w:r>
      <w:r w:rsidR="00FB0558">
        <w:rPr>
          <w:rFonts w:ascii="Arial" w:eastAsia="Arial" w:hAnsi="Arial" w:cs="Arial"/>
          <w:color w:val="000000" w:themeColor="text1"/>
        </w:rPr>
        <w:t>RNA</w:t>
      </w:r>
      <w:r w:rsidR="00BF3479">
        <w:rPr>
          <w:rFonts w:ascii="Arial" w:eastAsia="Arial" w:hAnsi="Arial" w:cs="Arial"/>
          <w:color w:val="000000" w:themeColor="text1"/>
        </w:rPr>
        <w:t>-</w:t>
      </w:r>
      <w:r w:rsidR="0093071B" w:rsidRPr="005203CF">
        <w:rPr>
          <w:rFonts w:ascii="Arial" w:eastAsia="Arial" w:hAnsi="Arial" w:cs="Arial"/>
          <w:color w:val="000000" w:themeColor="text1"/>
        </w:rPr>
        <w:t xml:space="preserve">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(sc</w:t>
      </w:r>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Pr>
          <w:rFonts w:ascii="Arial" w:eastAsia="Arial" w:hAnsi="Arial" w:cs="Arial"/>
          <w:color w:val="000000" w:themeColor="text1"/>
        </w:rPr>
        <w:t>of</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Pr>
          <w:rFonts w:ascii="Arial" w:eastAsia="Arial" w:hAnsi="Arial" w:cs="Arial"/>
          <w:color w:val="000000" w:themeColor="text1"/>
        </w:rPr>
        <w:t>spatially map</w:t>
      </w:r>
      <w:r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Pr>
          <w:rFonts w:ascii="Arial" w:eastAsia="Arial" w:hAnsi="Arial" w:cs="Arial"/>
          <w:color w:val="000000" w:themeColor="text1"/>
        </w:rPr>
        <w:t>data</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 xml:space="preserve">Here, we have </w:t>
      </w:r>
      <w:r w:rsidR="21CB53C6" w:rsidRPr="005203CF">
        <w:rPr>
          <w:rFonts w:ascii="Arial" w:eastAsia="Arial" w:hAnsi="Arial" w:cs="Arial"/>
          <w:color w:val="000000" w:themeColor="text1"/>
        </w:rPr>
        <w:t xml:space="preserve">developed </w:t>
      </w:r>
      <w:r w:rsidRPr="005203CF">
        <w:rPr>
          <w:rFonts w:ascii="Arial" w:eastAsia="Arial" w:hAnsi="Arial" w:cs="Arial"/>
          <w:color w:val="000000" w:themeColor="text1"/>
        </w:rPr>
        <w:t>Oo-site</w:t>
      </w:r>
      <w:r w:rsidR="005D5DB4">
        <w:rPr>
          <w:rFonts w:ascii="Arial" w:eastAsia="Arial" w:hAnsi="Arial" w:cs="Arial"/>
          <w:color w:val="000000" w:themeColor="text1"/>
        </w:rPr>
        <w:t xml:space="preserve"> (</w:t>
      </w:r>
      <w:bookmarkStart w:id="1"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
      <w:r w:rsidR="005D5DB4">
        <w:rPr>
          <w:rFonts w:ascii="Arial" w:eastAsia="Arial" w:hAnsi="Arial" w:cs="Arial"/>
          <w:color w:val="000000" w:themeColor="text1"/>
        </w:rPr>
        <w:t>)</w:t>
      </w:r>
      <w:r>
        <w:rPr>
          <w:rFonts w:ascii="Arial" w:eastAsia="Arial" w:hAnsi="Arial" w:cs="Arial"/>
          <w:color w:val="000000" w:themeColor="text1"/>
        </w:rPr>
        <w:t>,</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r w:rsidR="00E52D4B" w:rsidRPr="005203CF">
        <w:rPr>
          <w:rFonts w:ascii="Arial" w:eastAsia="Arial" w:hAnsi="Arial" w:cs="Arial"/>
          <w:color w:val="000000" w:themeColor="text1"/>
        </w:rPr>
        <w:t>scRNA-seq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Pr>
          <w:rFonts w:ascii="Arial" w:eastAsia="Arial" w:hAnsi="Arial" w:cs="Arial"/>
          <w:color w:val="000000" w:themeColor="text1"/>
        </w:rPr>
        <w:t xml:space="preserve">, </w:t>
      </w:r>
      <w:r w:rsidR="0093071B" w:rsidRPr="005203CF">
        <w:rPr>
          <w:rFonts w:ascii="Arial" w:eastAsia="Arial" w:hAnsi="Arial" w:cs="Arial"/>
          <w:color w:val="000000" w:themeColor="text1"/>
        </w:rPr>
        <w:t>t</w:t>
      </w:r>
      <w:r>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Pr>
          <w:rFonts w:ascii="Arial" w:eastAsia="Arial" w:hAnsi="Arial" w:cs="Arial"/>
          <w:color w:val="000000" w:themeColor="text1"/>
        </w:rPr>
        <w:t>s</w:t>
      </w:r>
      <w:r w:rsidR="31407D11" w:rsidRPr="005203CF">
        <w:rPr>
          <w:rFonts w:ascii="Arial" w:eastAsia="Arial" w:hAnsi="Arial" w:cs="Arial"/>
          <w:color w:val="000000" w:themeColor="text1"/>
        </w:rPr>
        <w:t xml:space="preserve"> </w:t>
      </w:r>
      <w:r w:rsidR="31407D11" w:rsidRPr="009A005A">
        <w:rPr>
          <w:rFonts w:ascii="Arial" w:eastAsia="Arial" w:hAnsi="Arial" w:cs="Arial"/>
          <w:color w:val="000000" w:themeColor="text1"/>
        </w:rPr>
        <w:t>th</w:t>
      </w:r>
      <w:r w:rsidR="0093071B" w:rsidRPr="009A005A">
        <w:rPr>
          <w:rFonts w:ascii="Arial" w:eastAsia="Arial" w:hAnsi="Arial" w:cs="Arial"/>
          <w:color w:val="000000" w:themeColor="text1"/>
        </w:rPr>
        <w:t>e</w:t>
      </w:r>
      <w:r w:rsidRPr="009A005A">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r w:rsidR="00E901C6" w:rsidRPr="005203CF">
        <w:rPr>
          <w:rFonts w:ascii="Arial" w:eastAsia="Arial" w:hAnsi="Arial" w:cs="Arial"/>
          <w:color w:val="000000" w:themeColor="text1"/>
        </w:rPr>
        <w:t>and</w:t>
      </w:r>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081FD71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011171C1"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{"citationID":"dDcjAs5E","properties":{"formattedCitation":"(Bastock and St Johnston, 2008; Eliazer and Buszczak, 2011; Lehmann, 2012; Spradling et al., 2011)","plainCitation":"(Bastock and St Johnston, 2008; Eliazer and Buszczak, 2011; 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E943BC" w:rsidRPr="00E943BC">
        <w:rPr>
          <w:rFonts w:ascii="Arial" w:hAnsi="Arial" w:cs="Arial"/>
        </w:rPr>
        <w:t>(Bastock and St Johnston, 2008; Eliazer and Buszczak, 2011; Lehmann, 2012; Spradling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w:t>
      </w:r>
      <w:r w:rsidR="0045737D" w:rsidRPr="005203CF">
        <w:rPr>
          <w:rFonts w:ascii="Arial" w:eastAsia="Arial" w:hAnsi="Arial" w:cs="Arial"/>
          <w:color w:val="000000" w:themeColor="text1"/>
        </w:rPr>
        <w:lastRenderedPageBreak/>
        <w:t>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{"citationID":"ClCd1aDI","properties":{"formattedCitation":"(Eliazer and Buszczak, 2011; Roth, 2001; Sch\\uc0\\u252{}pbach, 1987; Xie and Spradling, 2000)","plainCitation":"(Eliazer and Buszczak, 2011; Roth, 2001; Schüpbach, 1987;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E943BC" w:rsidRPr="00E943BC">
        <w:rPr>
          <w:rFonts w:ascii="Arial" w:hAnsi="Arial" w:cs="Arial"/>
          <w:szCs w:val="24"/>
        </w:rPr>
        <w:t>(Eliazer and Buszczak, 2011; Roth, 2001; Schüpbach, 1987; Xie and Spradling,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{"citationID":"XhrJJoSl","properties":{"formattedCitation":"(Bastock and St Johnston, 2008; Lehmann, 2012; Xie and Spradling, 1998)","plainCitation":"(Bastock and St Johnston, 2008; Lehmann, 2012; Xie and Spradling, 1998)","noteIndex":0},"citationItems":[{"id":984,"uris":["http://zotero.org/users/6609021/items/HZU5D9GL"],"uri":["http://zotero.org/users/6609021/items/HZU5D9GL"],"itemData":{"id":984,"type":"article-journal","abstract":"Stem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E943BC" w:rsidRPr="00E943BC">
        <w:rPr>
          <w:rFonts w:ascii="Arial" w:hAnsi="Arial" w:cs="Arial"/>
        </w:rPr>
        <w:t>(Bastock and St Johnston, 2008; Lehmann, 2012; Xie and Spradling, 1998)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{"citationID":"Kc0f6GgF","properties":{"formattedCitation":"(Chen and McKearin, 2003b; McKearin and Ohlstein, 1995; Xie and Spradling, 1998)","plainCitation":"(Chen and McKearin, 2003b; McKearin and Ohlstein, 1995;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E943BC" w:rsidRPr="00E943BC">
        <w:rPr>
          <w:rFonts w:ascii="Arial" w:hAnsi="Arial" w:cs="Arial"/>
        </w:rPr>
        <w:t>(Chen and McKearin, 2003b; McKearin and Ohlstein, 1995;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The GSC and CB are marked by a round structure called the spectrosome (</w:t>
      </w:r>
      <w:r w:rsidR="009274FC" w:rsidRPr="00647D0E">
        <w:rPr>
          <w:rFonts w:ascii="Arial" w:eastAsia="Arial" w:hAnsi="Arial" w:cs="Arial"/>
          <w:b/>
          <w:bCs/>
          <w:color w:val="000000" w:themeColor="text1"/>
        </w:rPr>
        <w:t xml:space="preserve">Figure </w:t>
      </w:r>
      <w:r w:rsidR="009F5CD2" w:rsidRPr="00647D0E">
        <w:rPr>
          <w:rFonts w:ascii="Arial" w:eastAsia="Arial" w:hAnsi="Arial" w:cs="Arial"/>
          <w:b/>
          <w:bCs/>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{"citationID":"PjNUBw04","properties":{"formattedCitation":"(De Cuevas and Spradling, 1998; Zaccai and Lipshitz, 1996)","plainCitation":"(De Cuevas and Spradling, 1998; Zaccai and Lipshitz, 1996)","noteIndex":0},"citationItems":[{"id":871,"uris":["http://zotero.org/users/6609021/items/TTFBTUBU"],"uri":["http://zotero.org/users/6609021/items/TTFBTUBU"],"itemData":{"id":871,"type":"article-journal","container-title":"Zygote","ISSN":"1469-8730","issue":"2","note":"publisher: Cambridge University Press\nCitation Key: Zaccai1996a","page":"159-166","title":"Differential distributions of two adducin-like protein isoforms in the Drosophila ovary and early embryo","title-short":"Zaccai1996a","volume":"4","author":[{"family":"Zaccai","given":"Michèle"},{"family":"Lipshitz","given":"Howard D"}],"issued":{"date-parts":[["1996"]]},"citation-key":"Zaccai1996a"}},{"id":1027,"uris":["http://zotero.org/users/6609021/items/8AHKR34A"],"uri":["http://zotero.org/users/6609021/items/8AHKR34A"],"itemData":{"id":1027,"type":"article-journal","abstract":"The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E943BC" w:rsidRPr="00E943BC">
        <w:rPr>
          <w:rFonts w:ascii="Arial" w:hAnsi="Arial" w:cs="Arial"/>
        </w:rPr>
        <w:t>(De Cuevas and Spradling, 1998; Zaccai and Lipshitz, 1996)</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which are marked by an extended structure called the fusome</w:t>
      </w:r>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{"citationID":"CJvqSBG2","properties":{"formattedCitation":"(Chen and McKearin, 2003a, 2003b; De Cuevas and Spradling, 1998)","plainCitation":"(Chen and McKearin, 2003a, 2003b; 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E943BC" w:rsidRPr="00E943BC">
        <w:rPr>
          <w:rFonts w:ascii="Arial" w:hAnsi="Arial" w:cs="Arial"/>
        </w:rPr>
        <w:t>(Chen and McKearin, 2003a, 2003b; De Cuevas and Spradling, 1998)</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{"citationID":"MpgqzQxB","properties":{"formattedCitation":"(Bastock and St Johnston, 2008; Carpenter, 1975; Huynh and St Johnston, 2000, 2004; Navarro et al., 2001; Theurkauf et al., 1993)","plainCitation":"(Bastock and St Johnston, 2008; Carpenter, 1975; Huynh and St Johnston, 2000, 2004; Navarro et al., 2001; Theurkauf et al., 1993)","noteIndex":0},"citationItems":[{"id":1750,"uris":["http://zotero.org/users/6609021/items/UZHBHESH"],"uri":["http://zotero.org/users/6609021/items/UZHBHESH"],"itemData":{"id":1750,"type":"article-journal","abstract":"Complete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E943BC" w:rsidRPr="00E943BC">
        <w:rPr>
          <w:rFonts w:ascii="Arial" w:hAnsi="Arial" w:cs="Arial"/>
        </w:rPr>
        <w:t>(Bastock and St Johnston, 2008; Carpenter, 1975; Huynh and St Johnston, 2000, 2004; Navarro et al., 2001; Theurkauf et al., 1993)</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{"citationID":"3GipOteS","properties":{"formattedCitation":"(Bastock and St Johnston, 2008; Forbes et al., 1996; Xie and Spradling, 2000)","plainCitation":"(Bastock and St Johnston, 2008; Forbes et al., 1996; Xie and Spradling, 2000)","noteIndex":0},"citationItems":[{"id":688,"uris":["http://zotero.org/users/6609021/items/BZKCU2XJ"],"uri":["http://zotero.org/users/6609021/items/BZKCU2XJ"],"itemData":{"id":688,"type":"article-journal","abstract":"Stromal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E943BC" w:rsidRPr="00E943BC">
        <w:rPr>
          <w:rFonts w:ascii="Arial" w:hAnsi="Arial" w:cs="Arial"/>
        </w:rPr>
        <w:t>(Bastock and St Johnston, 2008; Forbes et al., 1996; Xie and Spradling, 2000)</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{"citationID":"UfA12k1W","properties":{"formattedCitation":"(Bastock and St Johnston, 2008; Huynh and St Johnston, 2000)","plainCitation":"(Bastock and St Johnston, 2008; Huynh and St Johnston, 2000)","noteIndex":0},"citationItems":[{"id":1698,"uris":["http://zotero.org/users/6609021/items/ZHEPIWVB"],"uri":["http://zotero.org/users/6609021/items/ZHEPIWVB"],"itemData":{"id":1698,"type":"article-journal","abstract":"The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E943BC" w:rsidRPr="00E943BC">
        <w:rPr>
          <w:rFonts w:ascii="Arial" w:hAnsi="Arial" w:cs="Arial"/>
        </w:rPr>
        <w:t>(Bastock and St Johnston, 2008; Huynh and St Johnston, 2000)</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6EF99675"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E943BC" w:rsidRPr="00E943BC">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312AF7">
        <w:rPr>
          <w:rFonts w:ascii="Arial" w:eastAsia="Arial" w:hAnsi="Arial" w:cs="Arial"/>
          <w:color w:val="000000" w:themeColor="text1"/>
        </w:rPr>
        <w:t>In t</w:t>
      </w:r>
      <w:r w:rsidR="00C43DE4">
        <w:rPr>
          <w:rFonts w:ascii="Arial" w:eastAsia="Arial" w:hAnsi="Arial" w:cs="Arial"/>
          <w:color w:val="000000" w:themeColor="text1"/>
        </w:rPr>
        <w:t>he</w:t>
      </w:r>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r w:rsidR="000869E8">
        <w:rPr>
          <w:rFonts w:ascii="Arial" w:eastAsia="Arial" w:hAnsi="Arial" w:cs="Arial"/>
          <w:color w:val="000000" w:themeColor="text1"/>
        </w:rPr>
        <w:t xml:space="preserve">Bam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E943BC" w:rsidRPr="00E943BC">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E943BC" w:rsidRPr="00E943BC">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r w:rsidR="00DE01F9">
        <w:rPr>
          <w:rFonts w:ascii="Arial" w:eastAsia="Arial" w:hAnsi="Arial" w:cs="Arial"/>
          <w:color w:val="000000" w:themeColor="text1"/>
        </w:rPr>
        <w:t>1</w:t>
      </w:r>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{"citationID":"nR2wdEeS","properties":{"formattedCitation":"(Carreira-Rosario et al., 2016; Li et al., 2009; Tastan et al., 2010)","plainCitation":"(Carreira-Rosario et al., 2016; Li et al., 2009; Tastan et al., 2010)","noteIndex":0},"citationItems":[{"id":764,"uris":["http://zotero.org/users/6609021/items/3VYTQC7F"],"uri":["http://zotero.org/users/6609021/items/3VYTQC7F"],"itemData":{"id":764,"type":"article-journal","abstract":"The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E943BC" w:rsidRPr="00E943BC">
        <w:rPr>
          <w:rFonts w:ascii="Arial" w:hAnsi="Arial" w:cs="Arial"/>
        </w:rPr>
        <w:t>(Carreira-Rosario et al., 2016; Li et al., 2009; Tastan et al., 2010)</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{"citationID":"Q9rkGjbJ","properties":{"formattedCitation":"(Hinnant et al., 2020; Huynh and St Johnston, 2000)","plainCitation":"(Hinnant et al., 2020;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E943BC" w:rsidRPr="00E943BC">
        <w:rPr>
          <w:rFonts w:ascii="Arial" w:hAnsi="Arial" w:cs="Arial"/>
        </w:rPr>
        <w:t>(Hinnant et al., 2020;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{"citationID":"ztLl8Yqn","properties":{"formattedCitation":"(Cahoon and Hawley, 2016; Carreira-Rosario et al., 2016; Flora et al., 2018; Rubin et al., 2020; Slaidina and Lehmann, 2014; Tanneti et al., 2011; Wei et al., 2014)","plainCitation":"(Cahoon and Hawley, 2016; Carreira-Rosario et al., 2016; Flora et al., 2018; Rubin et al., 2020; Slaidina and Lehmann, 2014; Tanneti et al., 2011; Wei et al., 2014)","noteIndex":0},"citationItems":[{"id":1604,"uris":["http://zotero.org/users/6609021/items/ZZYC3MMS"],"uri":["http://zotero.org/users/6609021/items/ZZYC3MMS"],"itemData":{"id":1604,"type":"article-journal","abstract":"Stem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E943BC" w:rsidRPr="00E943BC">
        <w:rPr>
          <w:rFonts w:ascii="Arial" w:hAnsi="Arial" w:cs="Arial"/>
        </w:rPr>
        <w:t>(Cahoon and Hawley, 2016; Carreira-Rosario et al., 2016; Flora et al., 2018; Rubin et al., 2020; Slaidina and Lehmann, 2014; Tanneti et al., 2011; Wei et al., 2014)</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6FBCAE53"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{"citationID":"ho8SNg2X","properties":{"formattedCitation":"(Roth, 2001; Sch\\uc0\\u252{}pbach, 1987; Xie and Spradling, 2000, 1998)","plainCitation":"(Roth, 2001; Schüpbach, 1987; Xie and Spradling, 2000, 1998)","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E943BC" w:rsidRPr="00E943BC">
        <w:rPr>
          <w:rFonts w:ascii="Arial" w:hAnsi="Arial" w:cs="Arial"/>
          <w:szCs w:val="24"/>
        </w:rPr>
        <w:t>(Roth, 2001; Schüpbach, 1987; Xie and Spradling, 2000, 1998)</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{"citationID":"M1HgLEf4","properties":{"formattedCitation":"(Decotto and Spradling, 2005; Lin and Spradling, 1993; Wang and Page-McCaw, 2018; Xie and Spradling, 2000)","plainCitation":"(Decotto and Spradling, 2005; Lin and Spradling, 1993; Wang and Page-McCaw, 2018;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C."}],"issued":{"date-parts":[["1993",9,1]]},"citation-key":"linGermlineStemCell1993"}},{"id":1893,"uris":["http://zotero.org/users/6609021/items/A7D92932"],"uri":["http://zotero.org/users/6609021/items/A7D92932"],"itemData":{"id":1893,"type":"article-journal","abstract":"Stem cells reside in a niche, a local environment whose cellular and molecular complexity is still being elucidated. In Drosophila ovaries, germline stem cells depend on cap cells for self-renewing signals and physical attachment. Germline stem cells ...","container-title":"Development (Cambridge, England)","DOI":"10.1242/dev.158527","issue":"3","language":"en","note":"publisher: Company of Biologists\nPMID: 29361569","source":"www.ncbi.nlm.nih.gov","title":"Wnt6 maintains anterior escort cells as an integral component of the germline stem cell niche","URL":"https://www.ncbi.nlm.nih.gov/labs/pmc/articles/PMC5818006/","volume":"145","author":[{"family":"Wang","given":"Xiaoxi"},{"family":"Page-McCaw","given":"Andrea"}],"accessed":{"date-parts":[["2022",1,31]]},"issued":{"date-parts":[["2018",2,1]]},"citation-key":"wangWnt6MaintainsAnterior2018"}}],"schema":"https://github.com/citation-style-language/schema/raw/master/csl-citation.json"} </w:instrText>
      </w:r>
      <w:r w:rsidR="00322A91" w:rsidRPr="005203CF">
        <w:rPr>
          <w:rFonts w:ascii="Arial" w:eastAsia="Arial" w:hAnsi="Arial" w:cs="Arial"/>
          <w:color w:val="000000" w:themeColor="text1"/>
        </w:rPr>
        <w:fldChar w:fldCharType="separate"/>
      </w:r>
      <w:r w:rsidR="00E943BC" w:rsidRPr="00E943BC">
        <w:rPr>
          <w:rFonts w:ascii="Arial" w:hAnsi="Arial" w:cs="Arial"/>
        </w:rPr>
        <w:t>(Decotto and Spradling, 2005; Lin and Spradling, 1993; Wang and Page-McCaw, 2018; Xie and Spradling,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{"citationID":"ss3bhBX6","properties":{"formattedCitation":"(Kirilly et al., 2011; Shi et al., 2021; Upadhyay et al., 2016)","plainCitation":"(Kirilly et al., 2011; Shi et al., 2021; 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E943BC" w:rsidRPr="00E943BC">
        <w:rPr>
          <w:rFonts w:ascii="Arial" w:hAnsi="Arial" w:cs="Arial"/>
        </w:rPr>
        <w:t>(Kirilly et al., 2011; Shi et al., 2021; Upadhyay et al., 2016)</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{"citationID":"zEO4jH5Z","properties":{"formattedCitation":"(Margolis and Spradling, 1995; Nystul and Spradling, 2010; Rust et al., 2020)","plainCitation":"(Margolis and Spradling, 1995; Nystul and Spradling, 2010;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E943BC">
        <w:rPr>
          <w:rFonts w:ascii="Cambria Math" w:eastAsia="Arial" w:hAnsi="Cambria Math" w:cs="Cambria Math"/>
          <w:color w:val="000000" w:themeColor="text1"/>
        </w:rPr>
        <w:instrText>∼</w:instrText>
      </w:r>
      <w:r w:rsidR="00E943BC">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E943BC" w:rsidRPr="00E943BC">
        <w:rPr>
          <w:rFonts w:ascii="Arial" w:hAnsi="Arial" w:cs="Arial"/>
        </w:rPr>
        <w:t>(Margolis and Spradling, 1995; Nystul and Spradling, 2010;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et al., 2012)","plainCitation":"(Margolis and Spradling, 1995; Nystul and Spradling, 2010; Rust et al., 2020; Sahai-Hernandez et al.,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E943BC">
        <w:rPr>
          <w:rFonts w:ascii="Cambria Math" w:eastAsia="Arial" w:hAnsi="Cambria Math" w:cs="Cambria Math"/>
          <w:color w:val="000000" w:themeColor="text1"/>
        </w:rPr>
        <w:instrText>∼</w:instrText>
      </w:r>
      <w:r w:rsidR="00E943BC">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E943BC" w:rsidRPr="00E943BC">
        <w:rPr>
          <w:rFonts w:ascii="Arial" w:hAnsi="Arial" w:cs="Arial"/>
        </w:rPr>
        <w:t>(Margolis and Spradling, 1995; Nystul and Spradling, 2010; Rust et al., 2020; Sahai-Hernandez et al.,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0744A9C3"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s</w:t>
      </w:r>
      <w:r w:rsidR="00E52D4B" w:rsidRPr="005203CF">
        <w:rPr>
          <w:rFonts w:ascii="Arial" w:eastAsia="Arial" w:hAnsi="Arial" w:cs="Arial"/>
          <w:color w:val="000000" w:themeColor="text1"/>
        </w:rPr>
        <w:t>cRNA-seq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E943BC" w:rsidRPr="00E943BC">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A95C20C"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E52D4B" w:rsidRPr="005203CF">
        <w:rPr>
          <w:rFonts w:ascii="Arial" w:eastAsia="Arial" w:hAnsi="Arial" w:cs="Arial"/>
          <w:color w:val="000000" w:themeColor="text1"/>
        </w:rPr>
        <w:t>scRNA-seq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{"citationID":"0jdwPy0f","properties":{"formattedCitation":"(Blatt et al., 2020; Slaidina and Lehmann, 2014)","plainCitation":"(Blatt et al., 2020; Slaidina and Lehmann, 2014)","noteIndex":0},"citationItems":[{"id":1604,"uris":["http://zotero.org/users/6609021/items/ZZYC3MMS"],"uri":["http://zotero.org/users/6609021/items/ZZYC3MMS"],"itemData":{"id":1604,"type":"article-journal","abstract":"Stem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E943BC" w:rsidRPr="00E943BC">
        <w:rPr>
          <w:rFonts w:ascii="Arial" w:hAnsi="Arial" w:cs="Arial"/>
        </w:rPr>
        <w:t>(Blatt et al., 2020; Slaidina and Lehmann, 2014)</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 xml:space="preserve">o-site which integrates </w:t>
      </w:r>
      <w:r w:rsidR="00E52D4B" w:rsidRPr="005203CF">
        <w:rPr>
          <w:rFonts w:ascii="Arial" w:eastAsia="Arial" w:hAnsi="Arial" w:cs="Arial"/>
          <w:color w:val="000000" w:themeColor="text1"/>
        </w:rPr>
        <w:t>scRNA-seq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80E026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p>
    <w:p w14:paraId="1D2FC2D1" w14:textId="6CA9B1E1"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bulk-, sc</w:t>
      </w:r>
      <w:r w:rsidR="003103D7" w:rsidRPr="005203CF">
        <w:rPr>
          <w:rFonts w:ascii="Arial" w:eastAsia="Arial" w:hAnsi="Arial" w:cs="Arial"/>
          <w:color w:val="000000" w:themeColor="text1"/>
        </w:rPr>
        <w:t>RNA</w:t>
      </w:r>
      <w:r w:rsidR="006837A8" w:rsidRPr="005203CF">
        <w:rPr>
          <w:rFonts w:ascii="Arial" w:eastAsia="Arial" w:hAnsi="Arial" w:cs="Arial"/>
          <w:color w:val="000000" w:themeColor="text1"/>
        </w:rPr>
        <w:t>-, and polysome-</w:t>
      </w:r>
      <w:r w:rsidR="0090318B">
        <w:rPr>
          <w:rFonts w:ascii="Arial" w:eastAsia="Arial" w:hAnsi="Arial" w:cs="Arial"/>
          <w:color w:val="000000" w:themeColor="text1"/>
        </w:rPr>
        <w:t>,</w:t>
      </w:r>
      <w:r w:rsidR="006837A8" w:rsidRPr="005203CF">
        <w:rPr>
          <w:rFonts w:ascii="Arial" w:eastAsia="Arial" w:hAnsi="Arial" w:cs="Arial"/>
          <w:color w:val="000000" w:themeColor="text1"/>
        </w:rPr>
        <w:t xml:space="preserv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w:t>
      </w:r>
      <w:r w:rsidR="001B3D38">
        <w:rPr>
          <w:rFonts w:ascii="Arial" w:eastAsia="Arial" w:hAnsi="Arial" w:cs="Arial"/>
          <w:color w:val="000000" w:themeColor="text1"/>
        </w:rPr>
        <w:t xml:space="preserve"> </w:t>
      </w:r>
      <w:r w:rsidR="00A81A13">
        <w:rPr>
          <w:rFonts w:ascii="Arial" w:eastAsia="Arial" w:hAnsi="Arial" w:cs="Arial"/>
          <w:color w:val="000000" w:themeColor="text1"/>
        </w:rPr>
        <w:lastRenderedPageBreak/>
        <w:t>b</w:t>
      </w:r>
      <w:r w:rsidR="001B3D38">
        <w:rPr>
          <w:rFonts w:ascii="Arial" w:eastAsia="Arial" w:hAnsi="Arial" w:cs="Arial"/>
          <w:color w:val="000000" w:themeColor="text1"/>
        </w:rPr>
        <w:t>ulk mRNAseq</w:t>
      </w:r>
      <w:r w:rsidR="50FAC90A" w:rsidRPr="005203CF">
        <w:rPr>
          <w:rFonts w:ascii="Arial" w:eastAsia="Arial" w:hAnsi="Arial" w:cs="Arial"/>
          <w:color w:val="000000" w:themeColor="text1"/>
        </w:rPr>
        <w:t xml:space="preserve">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r w:rsidR="00E52D4B" w:rsidRPr="005203CF">
        <w:rPr>
          <w:rFonts w:ascii="Arial" w:eastAsia="Arial" w:hAnsi="Arial" w:cs="Arial"/>
          <w:color w:val="000000" w:themeColor="text1"/>
        </w:rPr>
        <w:t>scRNA-seq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E943BC" w:rsidRPr="00E943BC">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00F958E6">
        <w:rPr>
          <w:rFonts w:ascii="Arial" w:eastAsia="Arial" w:hAnsi="Arial" w:cs="Arial"/>
          <w:color w:val="000000" w:themeColor="text1"/>
        </w:rPr>
        <w:t>ese</w:t>
      </w:r>
      <w:r w:rsidR="276BC75A" w:rsidRPr="005203CF">
        <w:rPr>
          <w:rFonts w:ascii="Arial" w:eastAsia="Arial" w:hAnsi="Arial" w:cs="Arial"/>
          <w:color w:val="000000" w:themeColor="text1"/>
        </w:rPr>
        <w:t xml:space="preserve">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r w:rsidR="00A64338" w:rsidRPr="005203CF">
        <w:rPr>
          <w:rFonts w:ascii="Arial" w:eastAsia="Arial" w:hAnsi="Arial" w:cs="Arial"/>
          <w:color w:val="000000" w:themeColor="text1"/>
        </w:rPr>
        <w:t>Oo-site</w:t>
      </w:r>
      <w:r w:rsidR="00082280">
        <w:rPr>
          <w:rFonts w:ascii="Arial" w:eastAsia="Arial" w:hAnsi="Arial" w:cs="Arial"/>
          <w:color w:val="000000" w:themeColor="text1"/>
        </w:rPr>
        <w:t xml:space="preserve"> (</w:t>
      </w:r>
      <w:hyperlink r:id="rId13" w:history="1">
        <w:r w:rsidR="00082280" w:rsidRPr="005D5DB4">
          <w:rPr>
            <w:rStyle w:val="Hyperlink"/>
            <w:rFonts w:ascii="Arial" w:eastAsia="Arial" w:hAnsi="Arial" w:cs="Arial"/>
          </w:rPr>
          <w:t>https://www.ranganlab.com/Oo-site</w:t>
        </w:r>
      </w:hyperlink>
      <w:r w:rsidR="00082280">
        <w:rPr>
          <w:rFonts w:ascii="Arial" w:eastAsia="Arial" w:hAnsi="Arial" w:cs="Arial"/>
          <w:color w:val="000000" w:themeColor="text1"/>
        </w:rPr>
        <w:t>)</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56B82AC4" w:rsidR="4B0A7250" w:rsidRPr="005203CF" w:rsidRDefault="00A64338"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Oo-site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r w:rsidR="00E52D4B" w:rsidRPr="005203CF">
        <w:rPr>
          <w:rFonts w:ascii="Arial" w:eastAsia="Arial" w:hAnsi="Arial" w:cs="Arial"/>
          <w:color w:val="000000" w:themeColor="text1"/>
        </w:rPr>
        <w:t>scRNA-seq</w:t>
      </w:r>
      <w:r w:rsidR="3D946D3F" w:rsidRPr="005203CF">
        <w:rPr>
          <w:rFonts w:ascii="Arial" w:eastAsia="Arial" w:hAnsi="Arial" w:cs="Arial"/>
          <w:color w:val="000000" w:themeColor="text1"/>
        </w:rPr>
        <w:t xml:space="preserve"> data</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E943BC" w:rsidRPr="00E943BC">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r w:rsidR="00D335D8">
        <w:rPr>
          <w:rFonts w:ascii="Arial" w:eastAsia="Arial" w:hAnsi="Arial" w:cs="Arial"/>
          <w:color w:val="000000" w:themeColor="text1"/>
        </w:rPr>
        <w:t xml:space="preserve">Additionally, we have integrated scRNA-seq expression data for genes that cluster in somatic cell populations that reside in the germarium </w:t>
      </w:r>
      <w:r w:rsidR="00D335D8">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E943BC" w:rsidRPr="00E943BC">
        <w:rPr>
          <w:rFonts w:ascii="Arial" w:hAnsi="Arial" w:cs="Arial"/>
        </w:rPr>
        <w:t>(Slaidina et al., 2021)</w:t>
      </w:r>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r w:rsidR="0082766B">
        <w:rPr>
          <w:rFonts w:ascii="Arial" w:eastAsia="Arial" w:hAnsi="Arial" w:cs="Arial"/>
          <w:color w:val="000000" w:themeColor="text1"/>
        </w:rPr>
        <w:t>here we focus on the</w:t>
      </w:r>
      <w:r w:rsidR="00D335D8">
        <w:rPr>
          <w:rFonts w:ascii="Arial" w:eastAsia="Arial" w:hAnsi="Arial" w:cs="Arial"/>
          <w:color w:val="000000" w:themeColor="text1"/>
        </w:rPr>
        <w:t xml:space="preserve"> germline </w:t>
      </w:r>
      <w:r w:rsidR="00D335D8">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E943BC" w:rsidRPr="00E943BC">
        <w:rPr>
          <w:rFonts w:ascii="Arial" w:hAnsi="Arial" w:cs="Arial"/>
        </w:rPr>
        <w:t>(Slaidina et al., 2021)</w:t>
      </w:r>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r w:rsidRPr="005203CF">
        <w:rPr>
          <w:rFonts w:ascii="Arial" w:eastAsia="Arial" w:hAnsi="Arial" w:cs="Arial"/>
          <w:color w:val="000000" w:themeColor="text1"/>
        </w:rPr>
        <w:t>Oo-site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258F5777"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r w:rsidR="002617E2" w:rsidRPr="005203CF">
        <w:rPr>
          <w:rFonts w:ascii="Arial" w:eastAsia="Arial" w:hAnsi="Arial" w:cs="Arial"/>
          <w:color w:val="000000" w:themeColor="text1"/>
        </w:rPr>
        <w:t>Oo-site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to the GSC and CB data from Wilcockson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 xml:space="preserve">liminate somatic cells </w:t>
      </w:r>
      <w:r w:rsidR="005829A6">
        <w:rPr>
          <w:rFonts w:ascii="Arial" w:eastAsia="Arial" w:hAnsi="Arial" w:cs="Arial"/>
          <w:color w:val="000000" w:themeColor="text1"/>
        </w:rPr>
        <w:lastRenderedPageBreak/>
        <w:t>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E943BC" w:rsidRPr="00E943BC">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Wilcockson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CB3C35">
        <w:rPr>
          <w:rFonts w:ascii="Arial" w:eastAsia="Arial" w:hAnsi="Arial" w:cs="Arial"/>
          <w:color w:val="000000" w:themeColor="text1"/>
        </w:rPr>
        <w:t xml:space="preserve">enriched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Wilcockson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w:t>
      </w:r>
      <w:r w:rsidR="00CB3C35">
        <w:rPr>
          <w:rFonts w:ascii="Arial" w:eastAsia="Arial" w:hAnsi="Arial" w:cs="Arial"/>
          <w:color w:val="000000" w:themeColor="text1"/>
        </w:rPr>
        <w:t xml:space="preserve">enrichment of cell types </w:t>
      </w:r>
      <w:r w:rsidR="4F544048" w:rsidRPr="005203CF">
        <w:rPr>
          <w:rFonts w:ascii="Arial" w:eastAsia="Arial" w:hAnsi="Arial" w:cs="Arial"/>
          <w:color w:val="000000" w:themeColor="text1"/>
        </w:rPr>
        <w:t xml:space="preserve">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3F06A73E"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mRNAseq to </w:t>
      </w:r>
      <w:r w:rsidR="00E52D4B" w:rsidRPr="005203CF">
        <w:rPr>
          <w:rFonts w:ascii="Arial" w:eastAsia="Arial" w:hAnsi="Arial" w:cs="Arial"/>
          <w:color w:val="000000" w:themeColor="text1"/>
        </w:rPr>
        <w:t>scRNA-seq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r w:rsidR="00D335D8">
        <w:rPr>
          <w:rFonts w:ascii="Arial" w:eastAsia="Arial" w:hAnsi="Arial" w:cs="Arial"/>
          <w:color w:val="000000" w:themeColor="text1"/>
        </w:rPr>
        <w:t xml:space="preserve">scRNA-seq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E943BC" w:rsidRPr="00E943BC">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006540E7" w:rsidRPr="006540E7">
        <w:rPr>
          <w:rFonts w:ascii="Arial" w:eastAsia="Arial" w:hAnsi="Arial" w:cs="Arial"/>
          <w:i/>
          <w:iCs/>
          <w:color w:val="000000" w:themeColor="text1"/>
        </w:rPr>
        <w:t>in 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E943BC" w:rsidRPr="00E943BC">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08F7340">
        <w:rPr>
          <w:rFonts w:ascii="Arial" w:eastAsia="Arial" w:hAnsi="Arial" w:cs="Arial"/>
          <w:b/>
          <w:bCs/>
          <w:color w:val="000000" w:themeColor="text1"/>
        </w:rPr>
        <w:t>’</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Additionally, RpS19b::GFP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647D0E">
        <w:rPr>
          <w:rFonts w:ascii="Arial" w:eastAsia="Arial" w:hAnsi="Arial" w:cs="Arial"/>
          <w:i/>
          <w:iCs/>
          <w:color w:val="000000" w:themeColor="text1"/>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r w:rsidR="000F3F2B">
        <w:rPr>
          <w:rFonts w:ascii="Arial" w:eastAsia="Arial" w:hAnsi="Arial" w:cs="Arial"/>
          <w:color w:val="000000" w:themeColor="text1"/>
        </w:rPr>
        <w:t>scRNA-seq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7D4ACC10"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xml:space="preserve">, we used </w:t>
      </w:r>
      <w:r w:rsidR="00BE1370">
        <w:rPr>
          <w:rFonts w:ascii="Arial" w:eastAsia="Arial" w:hAnsi="Arial" w:cs="Arial"/>
          <w:color w:val="000000" w:themeColor="text1"/>
        </w:rPr>
        <w:t>gene ontology (</w:t>
      </w:r>
      <w:r w:rsidRPr="005203CF">
        <w:rPr>
          <w:rFonts w:ascii="Arial" w:eastAsia="Arial" w:hAnsi="Arial" w:cs="Arial"/>
          <w:color w:val="000000" w:themeColor="text1"/>
        </w:rPr>
        <w:t>GO</w:t>
      </w:r>
      <w:r w:rsidR="00BE1370">
        <w:rPr>
          <w:rFonts w:ascii="Arial" w:eastAsia="Arial" w:hAnsi="Arial" w:cs="Arial"/>
          <w:color w:val="000000" w:themeColor="text1"/>
        </w:rPr>
        <w:t>)</w:t>
      </w:r>
      <w:r w:rsidRPr="005203CF">
        <w:rPr>
          <w:rFonts w:ascii="Arial" w:eastAsia="Arial" w:hAnsi="Arial" w:cs="Arial"/>
          <w:color w:val="000000" w:themeColor="text1"/>
        </w:rPr>
        <w:t>-term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Wilcockson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w:t>
      </w:r>
      <w:r w:rsidR="00F56096">
        <w:rPr>
          <w:rFonts w:ascii="Arial" w:eastAsia="Arial" w:hAnsi="Arial" w:cs="Arial"/>
          <w:color w:val="000000" w:themeColor="text1"/>
        </w:rPr>
        <w:t xml:space="preserve">at lower levels in </w:t>
      </w:r>
      <w:r w:rsidR="00F56096" w:rsidRPr="005203CF">
        <w:rPr>
          <w:rFonts w:ascii="Arial" w:eastAsia="Arial" w:hAnsi="Arial" w:cs="Arial"/>
          <w:color w:val="000000" w:themeColor="text1"/>
        </w:rPr>
        <w:t xml:space="preserve">GSCs than </w:t>
      </w:r>
      <w:r w:rsidR="00AB3086" w:rsidRPr="005203CF">
        <w:rPr>
          <w:rFonts w:ascii="Arial" w:eastAsia="Arial" w:hAnsi="Arial" w:cs="Arial"/>
          <w:color w:val="000000" w:themeColor="text1"/>
        </w:rPr>
        <w:t xml:space="preserve">in differentiating cysts than </w:t>
      </w:r>
      <w:r w:rsidR="00AB3086" w:rsidRPr="00F56096">
        <w:rPr>
          <w:rFonts w:ascii="Arial" w:eastAsia="Arial" w:hAnsi="Arial" w:cs="Arial"/>
          <w:color w:val="000000" w:themeColor="text1"/>
        </w:rPr>
        <w:t>GSCs</w:t>
      </w:r>
      <w:r w:rsidR="00041E5A" w:rsidRPr="00F56096">
        <w:rPr>
          <w:rFonts w:ascii="Arial" w:eastAsia="Arial" w:hAnsi="Arial" w:cs="Arial"/>
          <w:color w:val="000000" w:themeColor="text1"/>
        </w:rPr>
        <w:t xml:space="preserve"> (</w:t>
      </w:r>
      <w:r w:rsidR="00041E5A" w:rsidRPr="00F56096">
        <w:rPr>
          <w:rFonts w:ascii="Arial" w:eastAsia="Arial" w:hAnsi="Arial" w:cs="Arial"/>
          <w:b/>
          <w:bCs/>
          <w:color w:val="000000" w:themeColor="text1"/>
        </w:rPr>
        <w:t>Figure 3A</w:t>
      </w:r>
      <w:r w:rsidR="00041E5A" w:rsidRPr="00F56096">
        <w:rPr>
          <w:rFonts w:ascii="Arial" w:eastAsia="Arial" w:hAnsi="Arial" w:cs="Arial"/>
          <w:color w:val="000000" w:themeColor="text1"/>
        </w:rPr>
        <w:t>)</w:t>
      </w:r>
      <w:r w:rsidR="005F6841" w:rsidRPr="00F56096">
        <w:rPr>
          <w:rFonts w:ascii="Arial" w:eastAsia="Arial" w:hAnsi="Arial" w:cs="Arial"/>
          <w:color w:val="000000" w:themeColor="text1"/>
        </w:rPr>
        <w:t xml:space="preserve">. </w:t>
      </w:r>
      <w:r w:rsidR="00AB3086" w:rsidRPr="00F56096">
        <w:rPr>
          <w:rFonts w:ascii="Arial" w:eastAsia="Arial" w:hAnsi="Arial" w:cs="Arial"/>
          <w:color w:val="000000" w:themeColor="text1"/>
        </w:rPr>
        <w:t>We also</w:t>
      </w:r>
      <w:r w:rsidR="00AB3086" w:rsidRPr="005203CF">
        <w:rPr>
          <w:rFonts w:ascii="Arial" w:eastAsia="Arial" w:hAnsi="Arial" w:cs="Arial"/>
          <w:color w:val="000000" w:themeColor="text1"/>
        </w:rPr>
        <w:t xml:space="preserve">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r w:rsidR="00542976">
        <w:rPr>
          <w:rFonts w:ascii="Arial" w:eastAsia="Arial" w:hAnsi="Arial" w:cs="Arial"/>
          <w:color w:val="000000" w:themeColor="text1"/>
        </w:rPr>
        <w:t xml:space="preserve"> (</w:t>
      </w:r>
      <w:r w:rsidR="00542976" w:rsidRPr="00647D0E">
        <w:rPr>
          <w:rFonts w:ascii="Arial" w:eastAsia="Arial" w:hAnsi="Arial" w:cs="Arial"/>
          <w:b/>
          <w:bCs/>
          <w:color w:val="000000" w:themeColor="text1"/>
        </w:rPr>
        <w:t>Figure 3</w:t>
      </w:r>
      <w:r w:rsidR="00CF1CB9">
        <w:rPr>
          <w:rFonts w:ascii="Arial" w:eastAsia="Arial" w:hAnsi="Arial" w:cs="Arial"/>
          <w:b/>
          <w:bCs/>
          <w:color w:val="000000" w:themeColor="text1"/>
        </w:rPr>
        <w:t>B</w:t>
      </w:r>
      <w:r w:rsidR="00715A2D" w:rsidRPr="00647D0E">
        <w:rPr>
          <w:rFonts w:ascii="Arial" w:eastAsia="Arial" w:hAnsi="Arial" w:cs="Arial"/>
          <w:color w:val="000000" w:themeColor="text1"/>
        </w:rPr>
        <w:t>)</w:t>
      </w:r>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lastRenderedPageBreak/>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{"citationID":"v1w4ATq6","properties":{"formattedCitation":"(Han et al., 2015; Peri\\uc0\\u353{}i\\uc0\\u263{} Nanut et al., 2021; Tiaden et al., 2012)","plainCitation":"(Han et al., 2015; Perišić Nanut et al., 2021; Tiaden et al., 2012)","noteIndex":0},"citationItems":[{"id":1792,"uris":["http://zotero.org/users/6609021/items/NM48R5K3"],"uri":["http://zotero.org/users/6609021/items/NM48R5K3"],"itemData":{"id":1792,"type":"article-journal","abstract":"Mammalian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E943BC" w:rsidRPr="00E943BC">
        <w:rPr>
          <w:rFonts w:ascii="Arial" w:hAnsi="Arial" w:cs="Arial"/>
          <w:szCs w:val="24"/>
        </w:rPr>
        <w:t>(Han et al., 2015; Perišić Nanut et al., 2021; Tiaden et al., 2012)</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We found that two GO-terms related to glutathione transferase activity were enriched in genes downregulated in GSCs and CBs compared to ovaries from young-</w:t>
      </w:r>
      <w:r w:rsidR="006E12FD">
        <w:rPr>
          <w:rFonts w:ascii="Arial" w:eastAsia="Arial" w:hAnsi="Arial" w:cs="Arial"/>
          <w:color w:val="000000" w:themeColor="text1"/>
        </w:rPr>
        <w:t>wildtype (</w:t>
      </w:r>
      <w:r w:rsidR="00D56329" w:rsidRPr="005203CF">
        <w:rPr>
          <w:rFonts w:ascii="Arial" w:eastAsia="Arial" w:hAnsi="Arial" w:cs="Arial"/>
          <w:color w:val="000000" w:themeColor="text1"/>
        </w:rPr>
        <w:t>young</w:t>
      </w:r>
      <w:r w:rsidR="00D56329">
        <w:rPr>
          <w:rFonts w:ascii="Arial" w:eastAsia="Arial" w:hAnsi="Arial" w:cs="Arial"/>
          <w:color w:val="000000" w:themeColor="text1"/>
        </w:rPr>
        <w:t>-</w:t>
      </w:r>
      <w:r w:rsidR="006E12FD">
        <w:rPr>
          <w:rFonts w:ascii="Arial" w:eastAsia="Arial" w:hAnsi="Arial" w:cs="Arial"/>
          <w:color w:val="000000" w:themeColor="text1"/>
        </w:rPr>
        <w:t>WT)</w:t>
      </w:r>
      <w:r w:rsidR="006E12FD"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to young-WT, which contain</w:t>
      </w:r>
      <w:r w:rsidR="003C2438">
        <w:rPr>
          <w:rFonts w:ascii="Arial" w:eastAsia="Arial" w:hAnsi="Arial" w:cs="Arial"/>
          <w:color w:val="000000" w:themeColor="text1"/>
        </w:rPr>
        <w:t xml:space="preserve"> early</w:t>
      </w:r>
      <w:r w:rsidR="005F6841" w:rsidRPr="005203CF">
        <w:rPr>
          <w:rFonts w:ascii="Arial" w:eastAsia="Arial" w:hAnsi="Arial" w:cs="Arial"/>
          <w:color w:val="000000" w:themeColor="text1"/>
        </w:rPr>
        <w:t xml:space="preserve">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6F215AB2"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w:t>
      </w:r>
      <w:r w:rsidR="00B5405A" w:rsidRPr="00125A27">
        <w:rPr>
          <w:rFonts w:ascii="Arial" w:eastAsia="Arial" w:hAnsi="Arial" w:cs="Arial"/>
          <w:color w:val="000000" w:themeColor="text1"/>
        </w:rPr>
        <w:t xml:space="preserve">expression in the </w:t>
      </w:r>
      <w:r w:rsidR="00E30F7F" w:rsidRPr="00125A27">
        <w:rPr>
          <w:rFonts w:ascii="Arial" w:eastAsia="Arial" w:hAnsi="Arial" w:cs="Arial"/>
          <w:color w:val="000000" w:themeColor="text1"/>
        </w:rPr>
        <w:t>&gt;</w:t>
      </w:r>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RNAi; </w:t>
      </w:r>
      <w:r w:rsidR="00E30F7F" w:rsidRPr="00647D0E">
        <w:rPr>
          <w:rFonts w:ascii="Arial" w:eastAsia="Arial" w:hAnsi="Arial" w:cs="Arial"/>
          <w:color w:val="000000" w:themeColor="text1"/>
        </w:rPr>
        <w:t>hs-</w:t>
      </w:r>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E943BC" w:rsidRPr="00E943BC">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r w:rsidR="00152B0C">
        <w:rPr>
          <w:rFonts w:ascii="Arial" w:eastAsia="Arial" w:hAnsi="Arial" w:cs="Arial"/>
          <w:b/>
          <w:bCs/>
          <w:color w:val="000000" w:themeColor="text1"/>
        </w:rPr>
        <w:t>3</w:t>
      </w:r>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r w:rsidR="00041E5A"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E943BC" w:rsidRPr="00E943BC">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 xml:space="preserve">meiotic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6BBC3DF7"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647D0E">
        <w:rPr>
          <w:rFonts w:ascii="Arial" w:eastAsia="Arial" w:hAnsi="Arial" w:cs="Arial"/>
          <w:b/>
          <w:bCs/>
          <w:color w:val="000000" w:themeColor="text1"/>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r w:rsidR="00696439">
        <w:rPr>
          <w:rFonts w:ascii="Arial" w:eastAsia="Arial" w:hAnsi="Arial" w:cs="Arial"/>
          <w:color w:val="000000" w:themeColor="text1"/>
        </w:rPr>
        <w:t>scRNA-seq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r w:rsidR="00D00C35">
        <w:rPr>
          <w:rFonts w:ascii="Arial" w:eastAsia="Arial" w:hAnsi="Arial" w:cs="Arial"/>
          <w:color w:val="000000" w:themeColor="text1"/>
        </w:rPr>
        <w:t xml:space="preserve">in the </w:t>
      </w:r>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r w:rsidR="00D00C35">
        <w:rPr>
          <w:rFonts w:ascii="Arial" w:eastAsia="Arial" w:hAnsi="Arial" w:cs="Arial"/>
          <w:color w:val="000000" w:themeColor="text1"/>
        </w:rPr>
        <w:t xml:space="preserve">cluster </w:t>
      </w:r>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r w:rsidR="005957E4">
        <w:rPr>
          <w:rFonts w:ascii="Arial" w:eastAsia="Arial" w:hAnsi="Arial" w:cs="Arial"/>
          <w:color w:val="000000" w:themeColor="text1"/>
        </w:rPr>
        <w:t>(</w:t>
      </w:r>
      <w:r w:rsidR="005957E4" w:rsidRPr="00647D0E">
        <w:rPr>
          <w:rFonts w:ascii="Arial" w:eastAsia="Arial" w:hAnsi="Arial" w:cs="Arial"/>
          <w:b/>
          <w:bCs/>
          <w:color w:val="000000" w:themeColor="text1"/>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w:t>
      </w:r>
      <w:r w:rsidR="002D3BD7" w:rsidRPr="005203CF">
        <w:rPr>
          <w:rFonts w:ascii="Arial" w:eastAsia="Arial" w:hAnsi="Arial" w:cs="Arial"/>
          <w:color w:val="000000" w:themeColor="text1"/>
        </w:rPr>
        <w:lastRenderedPageBreak/>
        <w:t>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6816EC8E"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r w:rsidR="00A9108B" w:rsidRPr="005203CF">
        <w:rPr>
          <w:rFonts w:ascii="Arial" w:eastAsia="Arial" w:hAnsi="Arial" w:cs="Arial"/>
          <w:i/>
          <w:iCs/>
          <w:color w:val="000000" w:themeColor="text1"/>
        </w:rPr>
        <w:t>ord</w:t>
      </w:r>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9B3AFC">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{"citationID":"gubhyNam","properties":{"formattedCitation":"(Bickel et al., 1997, 1996; Khetani and Bickel, 2007)","plainCitation":"(Bickel et al., 1997, 1996;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E943BC" w:rsidRPr="00E943BC">
        <w:rPr>
          <w:rFonts w:ascii="Arial" w:hAnsi="Arial" w:cs="Arial"/>
        </w:rPr>
        <w:t>(Bickel et al., 1997, 1996; Khetani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r w:rsidR="00A64338" w:rsidRPr="005203CF">
        <w:rPr>
          <w:rFonts w:ascii="Arial" w:eastAsia="Arial" w:hAnsi="Arial" w:cs="Arial"/>
          <w:color w:val="000000" w:themeColor="text1"/>
        </w:rPr>
        <w:t>Oo-site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both from bulk</w:t>
      </w:r>
      <w:r w:rsidR="0026458C">
        <w:rPr>
          <w:rFonts w:ascii="Arial" w:eastAsia="Arial" w:hAnsi="Arial" w:cs="Arial"/>
          <w:color w:val="000000" w:themeColor="text1"/>
        </w:rPr>
        <w:t xml:space="preserve"> mRNAseq</w:t>
      </w:r>
      <w:r w:rsidR="5DE426E3" w:rsidRPr="005203CF">
        <w:rPr>
          <w:rFonts w:ascii="Arial" w:eastAsia="Arial" w:hAnsi="Arial" w:cs="Arial"/>
          <w:color w:val="000000" w:themeColor="text1"/>
        </w:rPr>
        <w:t xml:space="preserve">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r w:rsidR="00D335D8">
        <w:rPr>
          <w:rFonts w:ascii="Arial" w:eastAsia="Arial" w:hAnsi="Arial" w:cs="Arial"/>
          <w:color w:val="000000" w:themeColor="text1"/>
        </w:rPr>
        <w:t>scRNA-seq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{"citationID":"LFOwQ9vV","properties":{"formattedCitation":"(Christophorou et al., 2013; Joyce et al., 2013)","plainCitation":"(Christophorou et al.,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E943BC" w:rsidRPr="00E943BC">
        <w:rPr>
          <w:rFonts w:ascii="Arial" w:hAnsi="Arial" w:cs="Arial"/>
        </w:rPr>
        <w:t>(Christophorou et al.,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w:t>
      </w:r>
      <w:r w:rsidR="00F958E6">
        <w:rPr>
          <w:rFonts w:ascii="Arial" w:eastAsia="Arial" w:hAnsi="Arial" w:cs="Arial"/>
          <w:color w:val="000000" w:themeColor="text1"/>
        </w:rPr>
        <w:t>ere</w:t>
      </w:r>
      <w:r w:rsidR="744D168B" w:rsidRPr="005203CF">
        <w:rPr>
          <w:rFonts w:ascii="Arial" w:eastAsia="Arial" w:hAnsi="Arial" w:cs="Arial"/>
          <w:color w:val="000000" w:themeColor="text1"/>
        </w:rPr>
        <w:t xml:space="preserve">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w:t>
      </w:r>
      <w:r w:rsidR="009472C4" w:rsidRPr="00647D0E">
        <w:rPr>
          <w:rFonts w:ascii="Arial" w:eastAsia="Arial" w:hAnsi="Arial" w:cs="Arial"/>
          <w:b/>
          <w:bCs/>
          <w:color w:val="000000" w:themeColor="text1"/>
        </w:rPr>
        <w:t>Figure 4B</w:t>
      </w:r>
      <w:r w:rsidR="009472C4">
        <w:rPr>
          <w:rFonts w:ascii="Arial" w:eastAsia="Arial" w:hAnsi="Arial" w:cs="Arial"/>
          <w:color w:val="000000" w:themeColor="text1"/>
        </w:rPr>
        <w:t>)</w:t>
      </w:r>
      <w:r w:rsidR="744D168B" w:rsidRPr="005203CF">
        <w:rPr>
          <w:rFonts w:ascii="Arial" w:eastAsia="Arial" w:hAnsi="Arial" w:cs="Arial"/>
          <w:color w:val="000000" w:themeColor="text1"/>
        </w:rPr>
        <w:t xml:space="preserve">. This led us to predict that </w:t>
      </w:r>
      <w:r w:rsidR="00A9108B" w:rsidRPr="005203CF">
        <w:rPr>
          <w:rFonts w:ascii="Arial" w:eastAsia="Arial" w:hAnsi="Arial" w:cs="Arial"/>
          <w:i/>
          <w:iCs/>
          <w:color w:val="000000" w:themeColor="text1"/>
        </w:rPr>
        <w:t>ord</w:t>
      </w:r>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r w:rsidR="00A9108B" w:rsidRPr="005203CF">
        <w:rPr>
          <w:rFonts w:ascii="Arial" w:eastAsia="Arial" w:hAnsi="Arial" w:cs="Arial"/>
          <w:i/>
          <w:iCs/>
          <w:color w:val="000000" w:themeColor="text1"/>
        </w:rPr>
        <w:t>ord</w:t>
      </w:r>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r w:rsidR="00A9108B" w:rsidRPr="009472C4">
        <w:rPr>
          <w:rFonts w:ascii="Arial" w:eastAsia="Arial" w:hAnsi="Arial" w:cs="Arial"/>
          <w:i/>
          <w:iCs/>
          <w:color w:val="000000" w:themeColor="text1"/>
        </w:rPr>
        <w:t>ord</w:t>
      </w:r>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r w:rsidR="00E17F93" w:rsidRPr="005203CF">
        <w:rPr>
          <w:rFonts w:ascii="Arial" w:eastAsia="Arial" w:hAnsi="Arial" w:cs="Arial"/>
          <w:color w:val="000000" w:themeColor="text1"/>
        </w:rPr>
        <w:t>Ord::GFP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r w:rsidR="00E17F93" w:rsidRPr="005203CF">
        <w:rPr>
          <w:rFonts w:ascii="Arial" w:eastAsia="Arial" w:hAnsi="Arial" w:cs="Arial"/>
          <w:i/>
          <w:iCs/>
          <w:color w:val="000000" w:themeColor="text1"/>
        </w:rPr>
        <w:t>ord::GFP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647D0E">
        <w:rPr>
          <w:rFonts w:ascii="Arial" w:eastAsia="Arial" w:hAnsi="Arial" w:cs="Arial"/>
          <w:b/>
          <w:bCs/>
          <w:color w:val="000000" w:themeColor="text1"/>
        </w:rPr>
        <w:t>Fig</w:t>
      </w:r>
      <w:r w:rsidR="009472C4" w:rsidRPr="00647D0E">
        <w:rPr>
          <w:rFonts w:ascii="Arial" w:eastAsia="Arial" w:hAnsi="Arial" w:cs="Arial"/>
          <w:b/>
          <w:bCs/>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O</w:t>
      </w:r>
      <w:r w:rsidR="009777A6" w:rsidRPr="005203CF">
        <w:rPr>
          <w:rFonts w:ascii="Arial" w:eastAsia="Arial" w:hAnsi="Arial" w:cs="Arial"/>
          <w:color w:val="000000" w:themeColor="text1"/>
        </w:rPr>
        <w:t>o</w:t>
      </w:r>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4835804"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w:t>
      </w:r>
      <w:r w:rsidR="00735DB2">
        <w:rPr>
          <w:rFonts w:ascii="Arial" w:eastAsia="Arial" w:hAnsi="Arial" w:cs="Arial"/>
          <w:color w:val="000000" w:themeColor="text1"/>
        </w:rPr>
        <w:t xml:space="preserve">further </w:t>
      </w:r>
      <w:r w:rsidRPr="005203CF">
        <w:rPr>
          <w:rFonts w:ascii="Arial" w:eastAsia="Arial" w:hAnsi="Arial" w:cs="Arial"/>
          <w:color w:val="000000" w:themeColor="text1"/>
        </w:rPr>
        <w:t xml:space="preserve">determine if </w:t>
      </w:r>
      <w:r w:rsidR="00735DB2">
        <w:rPr>
          <w:rFonts w:ascii="Arial" w:eastAsia="Arial" w:hAnsi="Arial" w:cs="Arial"/>
          <w:color w:val="000000" w:themeColor="text1"/>
        </w:rPr>
        <w:t xml:space="preserve">meiosis is regulated post-transcriptionally, </w:t>
      </w:r>
      <w:r w:rsidRPr="005203CF">
        <w:rPr>
          <w:rFonts w:ascii="Arial" w:eastAsia="Arial" w:hAnsi="Arial" w:cs="Arial"/>
          <w:color w:val="000000" w:themeColor="text1"/>
        </w:rPr>
        <w:t>we examined the expression of genes in the GO-term</w:t>
      </w:r>
      <w:r w:rsidR="6464C442" w:rsidRPr="005203CF">
        <w:rPr>
          <w:rFonts w:ascii="Arial" w:eastAsia="Arial" w:hAnsi="Arial" w:cs="Arial"/>
          <w:color w:val="000000" w:themeColor="text1"/>
        </w:rPr>
        <w:t xml:space="preserve"> “</w:t>
      </w:r>
      <w:r w:rsidR="00D60112">
        <w:rPr>
          <w:rFonts w:ascii="Arial" w:eastAsia="Arial" w:hAnsi="Arial" w:cs="Arial"/>
          <w:color w:val="000000" w:themeColor="text1"/>
        </w:rPr>
        <w:t>D</w:t>
      </w:r>
      <w:r w:rsidR="00D60112" w:rsidRPr="005203CF">
        <w:rPr>
          <w:rFonts w:ascii="Arial" w:eastAsia="Arial" w:hAnsi="Arial" w:cs="Arial"/>
          <w:color w:val="000000" w:themeColor="text1"/>
        </w:rPr>
        <w:t>ouble</w:t>
      </w:r>
      <w:r w:rsidR="312BE2C6" w:rsidRPr="005203CF">
        <w:rPr>
          <w:rFonts w:ascii="Arial" w:eastAsia="Arial" w:hAnsi="Arial" w:cs="Arial"/>
          <w:color w:val="000000" w:themeColor="text1"/>
        </w:rPr>
        <w:t>-strand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{"citationID":"nYpTkulI","properties":{"formattedCitation":"(Hughes et al., 2018; Page and Hawley, 2003)","plainCitation":"(Hughes et al., 2018; Page and Hawley, 2003)","noteIndex":0},"citationItems":[{"id":1813,"uris":["http://zotero.org/users/6609021/items/CXIFWTUA"],"uri":["http://zotero.org/users/6609021/items/CXIFWTUA"],"itemData":{"id":1813,"type":"article-journal","abstract":"The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E943BC" w:rsidRPr="00E943BC">
        <w:rPr>
          <w:rFonts w:ascii="Arial" w:hAnsi="Arial" w:cs="Arial"/>
        </w:rPr>
        <w:t>(Hughes et al., 2018; Page and Hawley, 2003)</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{"citationID":"FEmamvNa","properties":{"formattedCitation":"(Hughes et al., 2018; Mehrotra and McKim, 2006; Page and Hawley, 2003)","plainCitation":"(Hughes et al., 2018; Mehrotra and McKim, 2006; Page and Hawley, 2003)","noteIndex":0},"citationItems":[{"id":1813,"uris":["http://zotero.org/users/6609021/items/CXIFWTUA"],"uri":["http://zotero.org/users/6609021/items/CXIFWTUA"],"itemData":{"id":1813,"type":"article-journal","abstract":"The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E943BC" w:rsidRPr="00E943BC">
        <w:rPr>
          <w:rFonts w:ascii="Arial" w:hAnsi="Arial" w:cs="Arial"/>
        </w:rPr>
        <w:t>(Hughes et al., 2018; Mehrotra and McKim, 2006; Page and Hawley, 2003)</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00F01909">
        <w:rPr>
          <w:rFonts w:ascii="Arial" w:eastAsia="Arial" w:hAnsi="Arial" w:cs="Arial"/>
          <w:color w:val="000000" w:themeColor="text1"/>
        </w:rPr>
        <w:t xml:space="preserve"> (</w:t>
      </w:r>
      <w:r w:rsidR="00F01909">
        <w:rPr>
          <w:rFonts w:ascii="Arial" w:eastAsia="Arial" w:hAnsi="Arial" w:cs="Arial"/>
          <w:b/>
          <w:bCs/>
          <w:color w:val="000000" w:themeColor="text1"/>
        </w:rPr>
        <w:t>Figure 5A</w:t>
      </w:r>
      <w:r w:rsidR="00F01909">
        <w:rPr>
          <w:rFonts w:ascii="Arial" w:eastAsia="Arial" w:hAnsi="Arial" w:cs="Arial"/>
          <w:color w:val="000000" w:themeColor="text1"/>
        </w:rPr>
        <w:t>)</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r w:rsidR="00696439">
        <w:rPr>
          <w:rFonts w:ascii="Arial" w:eastAsia="Arial" w:hAnsi="Arial" w:cs="Arial"/>
          <w:color w:val="000000" w:themeColor="text1"/>
        </w:rPr>
        <w:t>scRNA-seq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only 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00B35DA7">
        <w:rPr>
          <w:rFonts w:ascii="Arial" w:eastAsia="Arial" w:hAnsi="Arial" w:cs="Arial"/>
          <w:color w:val="000000" w:themeColor="text1"/>
        </w:rPr>
        <w:t xml:space="preserve"> </w:t>
      </w:r>
      <w:r w:rsidR="00F01909">
        <w:rPr>
          <w:rFonts w:ascii="Arial" w:eastAsia="Arial" w:hAnsi="Arial" w:cs="Arial"/>
          <w:color w:val="000000" w:themeColor="text1"/>
        </w:rPr>
        <w:t>(</w:t>
      </w:r>
      <w:r w:rsidR="00F01909">
        <w:rPr>
          <w:rFonts w:ascii="Arial" w:eastAsia="Arial" w:hAnsi="Arial" w:cs="Arial"/>
          <w:b/>
          <w:bCs/>
          <w:color w:val="000000" w:themeColor="text1"/>
        </w:rPr>
        <w:t>Figure 5B</w:t>
      </w:r>
      <w:r w:rsidR="00F01909">
        <w:rPr>
          <w:rFonts w:ascii="Arial" w:eastAsia="Arial" w:hAnsi="Arial" w:cs="Arial"/>
          <w:color w:val="000000" w:themeColor="text1"/>
        </w:rPr>
        <w:t>)</w:t>
      </w:r>
      <w:r w:rsidR="00F01909" w:rsidRPr="005203CF">
        <w:rPr>
          <w:rFonts w:ascii="Arial" w:eastAsia="Arial" w:hAnsi="Arial" w:cs="Arial"/>
          <w:color w:val="000000" w:themeColor="text1"/>
        </w:rPr>
        <w:t>.</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w:t>
      </w:r>
      <w:r w:rsidR="00F01909">
        <w:rPr>
          <w:rFonts w:ascii="Arial" w:eastAsia="Arial" w:hAnsi="Arial" w:cs="Arial"/>
          <w:color w:val="000000" w:themeColor="text1"/>
        </w:rPr>
        <w:t xml:space="preserve">modestly </w:t>
      </w:r>
      <w:r w:rsidR="004E6DBE" w:rsidRPr="005203CF">
        <w:rPr>
          <w:rFonts w:ascii="Arial" w:eastAsia="Arial" w:hAnsi="Arial" w:cs="Arial"/>
          <w:color w:val="000000" w:themeColor="text1"/>
        </w:rPr>
        <w:t>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343F43FD"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1.20 fold</w:t>
      </w:r>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00F21D14">
        <w:rPr>
          <w:rFonts w:ascii="Arial" w:eastAsia="Arial" w:hAnsi="Arial" w:cs="Arial"/>
          <w:color w:val="000000" w:themeColor="text1"/>
        </w:rPr>
        <w:t xml:space="preserve"> (</w:t>
      </w:r>
      <w:r w:rsidR="00F21D14">
        <w:rPr>
          <w:rFonts w:ascii="Arial" w:eastAsia="Arial" w:hAnsi="Arial" w:cs="Arial"/>
          <w:b/>
          <w:bCs/>
          <w:color w:val="000000" w:themeColor="text1"/>
        </w:rPr>
        <w:t>Figure 5C</w:t>
      </w:r>
      <w:r w:rsidR="00F21D14" w:rsidRPr="00647D0E">
        <w:rPr>
          <w:rFonts w:ascii="Arial" w:eastAsia="Arial" w:hAnsi="Arial" w:cs="Arial"/>
          <w:color w:val="000000" w:themeColor="text1"/>
        </w:rPr>
        <w:t>)</w:t>
      </w:r>
      <w:r w:rsidR="47BD10DE" w:rsidRPr="005203CF">
        <w:rPr>
          <w:rFonts w:ascii="Arial" w:eastAsia="Arial" w:hAnsi="Arial" w:cs="Arial"/>
          <w:color w:val="000000" w:themeColor="text1"/>
        </w:rPr>
        <w:t>.</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r w:rsidR="008F0890">
        <w:rPr>
          <w:rFonts w:ascii="Arial" w:eastAsia="Arial" w:hAnsi="Arial" w:cs="Arial"/>
          <w:color w:val="000000" w:themeColor="text1"/>
        </w:rPr>
        <w:t>Oo-site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{"citationID":"WDAhTUxR","properties":{"formattedCitation":"(Mehrotra and McKim, 2006; Page and Hawley, 2003)","plainCitation":"(Mehrotra and McKim, 2006; Page and Hawley, 2003)","noteIndex":0},"citationItems":[{"id":1813,"uris":["http://zotero.org/users/6609021/items/CXIFWTUA"],"uri":["http://zotero.org/users/6609021/items/CXIFWTUA"],"itemData":{"id":1813,"type":"article-journal","abstract":"The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E943BC" w:rsidRPr="00E943BC">
        <w:rPr>
          <w:rFonts w:ascii="Arial" w:hAnsi="Arial" w:cs="Arial"/>
        </w:rPr>
        <w:t>(Mehrotra and McKim, 2006; Page and Hawley, 2003)</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{"citationID":"vDgaWjJG","properties":{"formattedCitation":"(Blatt et al., 2020; Carreira-Rosario et al., 2016; Flora et al., 2018; Kim-Ha et al., 1995; Li et al., 2009; Slaidina and Lehmann, 2014; Tastan et al., 2010)","plainCitation":"(Blatt et al., 2020; Carreira-Rosario et al., 2016; Flora et al., 2018; Kim-Ha et al., 1995; Li et al., 2009; Slaidina and Lehmann, 2014; Tastan et al., 2010)","noteIndex":0},"citationItems":[{"id":1854,"uris":["http://zotero.org/users/6609021/items/PPID5F6X"],"uri":["http://zotero.org/users/6609021/items/PPID5F6X"],"itemData":{"id":1854,"type":"article-journal","abstract":"In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E943BC" w:rsidRPr="00E943BC">
        <w:rPr>
          <w:rFonts w:ascii="Arial" w:hAnsi="Arial" w:cs="Arial"/>
        </w:rPr>
        <w:t>(Blatt et al., 2020; Carreira-Rosario et al., 2016; Flora et al., 2018; Kim-Ha et al., 1995; Li et al., 2009; Slaidina and Lehmann, 2014; Tastan et al., 2010)</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7B66B3EC" w:rsidR="00AA20CC" w:rsidRPr="005203CF" w:rsidRDefault="0090318B"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Discussion</w:t>
      </w:r>
    </w:p>
    <w:p w14:paraId="02851BE1" w14:textId="3D19ECD7"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We have developed an application that facilitates analysis of</w:t>
      </w:r>
      <w:r w:rsidR="0026458C">
        <w:rPr>
          <w:rFonts w:ascii="Arial" w:eastAsia="Arial" w:hAnsi="Arial" w:cs="Arial"/>
          <w:color w:val="000000" w:themeColor="text1"/>
        </w:rPr>
        <w:t xml:space="preserve"> mRNAseq</w:t>
      </w:r>
      <w:r w:rsidRPr="005203CF">
        <w:rPr>
          <w:rFonts w:ascii="Arial" w:eastAsia="Arial" w:hAnsi="Arial" w:cs="Arial"/>
          <w:color w:val="000000" w:themeColor="text1"/>
        </w:rPr>
        <w:t xml:space="preserve">,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r w:rsidR="0078641F">
        <w:rPr>
          <w:rFonts w:ascii="Arial" w:eastAsia="Arial" w:hAnsi="Arial" w:cs="Arial"/>
          <w:color w:val="000000" w:themeColor="text1"/>
        </w:rPr>
        <w:t xml:space="preserve">representing </w:t>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r w:rsidR="008D4529">
        <w:rPr>
          <w:rFonts w:ascii="Arial" w:eastAsia="Arial" w:hAnsi="Arial" w:cs="Arial"/>
          <w:color w:val="000000" w:themeColor="text1"/>
        </w:rPr>
        <w:t>As with all sequencing data</w:t>
      </w:r>
      <w:r w:rsidR="001D38A4">
        <w:rPr>
          <w:rFonts w:ascii="Arial" w:eastAsia="Arial" w:hAnsi="Arial" w:cs="Arial"/>
          <w:color w:val="000000" w:themeColor="text1"/>
        </w:rPr>
        <w:t>,</w:t>
      </w:r>
      <w:r w:rsidR="008D4529">
        <w:rPr>
          <w:rFonts w:ascii="Arial" w:eastAsia="Arial" w:hAnsi="Arial" w:cs="Arial"/>
          <w:color w:val="000000" w:themeColor="text1"/>
        </w:rPr>
        <w:t xml:space="preserve"> care should be taken to validate findings from Oo-site as sequencing can be influenced by a myriad of factors.</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269FB96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r w:rsidR="008D4529">
        <w:rPr>
          <w:rFonts w:ascii="Arial" w:eastAsia="Arial" w:hAnsi="Arial" w:cs="Arial"/>
          <w:color w:val="000000" w:themeColor="text1"/>
        </w:rPr>
        <w:t xml:space="preserve">used Oo-site to </w:t>
      </w:r>
      <w:r w:rsidRPr="005203CF">
        <w:rPr>
          <w:rFonts w:ascii="Arial" w:eastAsia="Arial" w:hAnsi="Arial" w:cs="Arial"/>
          <w:color w:val="000000" w:themeColor="text1"/>
        </w:rPr>
        <w:t xml:space="preserve">discover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999797E"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make sense of th</w:t>
      </w:r>
      <w:r w:rsidR="00F958E6">
        <w:rPr>
          <w:rFonts w:ascii="Arial" w:eastAsia="Arial" w:hAnsi="Arial" w:cs="Arial"/>
          <w:color w:val="000000" w:themeColor="text1"/>
        </w:rPr>
        <w:t>ese</w:t>
      </w:r>
      <w:r w:rsidRPr="005203CF">
        <w:rPr>
          <w:rFonts w:ascii="Arial" w:eastAsia="Arial" w:hAnsi="Arial" w:cs="Arial"/>
          <w:color w:val="000000" w:themeColor="text1"/>
        </w:rPr>
        <w:t xml:space="preserve">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{"citationID":"P6ggyt9E","properties":{"formattedCitation":"(Shachak et al., 2007)","plainCitation":"(Shachak et al.,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943BC" w:rsidRPr="00E943BC">
        <w:rPr>
          <w:rFonts w:ascii="Arial" w:hAnsi="Arial" w:cs="Arial"/>
        </w:rPr>
        <w:t>(Shachak et al.,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r w:rsidR="00A64338" w:rsidRPr="005203CF">
        <w:rPr>
          <w:rFonts w:ascii="Arial" w:eastAsia="Arial" w:hAnsi="Arial" w:cs="Arial"/>
          <w:color w:val="000000" w:themeColor="text1"/>
        </w:rPr>
        <w:t>Oo-site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r w:rsidR="00ED1AEE">
        <w:rPr>
          <w:rFonts w:ascii="Arial" w:eastAsia="Arial" w:hAnsi="Arial" w:cs="Arial"/>
          <w:color w:val="000000" w:themeColor="text1"/>
        </w:rPr>
        <w:t xml:space="preserve">We believe Oo-site might also have utility as a teaching </w:t>
      </w:r>
      <w:r w:rsidR="00A62DCB">
        <w:rPr>
          <w:rFonts w:ascii="Arial" w:eastAsia="Arial" w:hAnsi="Arial" w:cs="Arial"/>
          <w:color w:val="000000" w:themeColor="text1"/>
        </w:rPr>
        <w:t xml:space="preserve">and demonstration </w:t>
      </w:r>
      <w:r w:rsidR="00ED1AEE">
        <w:rPr>
          <w:rFonts w:ascii="Arial" w:eastAsia="Arial" w:hAnsi="Arial" w:cs="Arial"/>
          <w:color w:val="000000" w:themeColor="text1"/>
        </w:rPr>
        <w:t xml:space="preserve">tool in order to introduce students to the </w:t>
      </w:r>
      <w:r w:rsidR="00C6267D">
        <w:rPr>
          <w:rFonts w:ascii="Arial" w:eastAsia="Arial" w:hAnsi="Arial" w:cs="Arial"/>
          <w:color w:val="000000" w:themeColor="text1"/>
        </w:rPr>
        <w:t>power</w:t>
      </w:r>
      <w:r w:rsidR="00ED1AEE">
        <w:rPr>
          <w:rFonts w:ascii="Arial" w:eastAsia="Arial" w:hAnsi="Arial" w:cs="Arial"/>
          <w:color w:val="000000" w:themeColor="text1"/>
        </w:rPr>
        <w:t xml:space="preserve"> of genomics</w:t>
      </w:r>
      <w:r w:rsidR="00C6267D">
        <w:rPr>
          <w:rFonts w:ascii="Arial" w:eastAsia="Arial" w:hAnsi="Arial" w:cs="Arial"/>
          <w:color w:val="000000" w:themeColor="text1"/>
        </w:rPr>
        <w:t xml:space="preserve"> in developmental biology</w:t>
      </w:r>
      <w:r w:rsidR="00ED1AEE">
        <w:rPr>
          <w:rFonts w:ascii="Arial" w:eastAsia="Arial" w:hAnsi="Arial" w:cs="Arial"/>
          <w:color w:val="000000" w:themeColor="text1"/>
        </w:rPr>
        <w:t>. T</w:t>
      </w:r>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w:t>
      </w:r>
      <w:r w:rsidR="03AD75BC" w:rsidRPr="005203CF">
        <w:rPr>
          <w:rFonts w:ascii="Arial" w:eastAsia="Arial" w:hAnsi="Arial" w:cs="Arial"/>
          <w:color w:val="000000" w:themeColor="text1"/>
        </w:rPr>
        <w:lastRenderedPageBreak/>
        <w:t xml:space="preserve">crucial as more researchers delve into </w:t>
      </w:r>
      <w:r w:rsidR="00B370F3">
        <w:rPr>
          <w:rFonts w:ascii="Arial" w:eastAsia="Arial" w:hAnsi="Arial" w:cs="Arial"/>
          <w:color w:val="000000" w:themeColor="text1"/>
        </w:rPr>
        <w:t xml:space="preserve">more data intensive </w:t>
      </w:r>
      <w:r w:rsidR="001923CB">
        <w:rPr>
          <w:rFonts w:ascii="Arial" w:eastAsia="Arial" w:hAnsi="Arial" w:cs="Arial"/>
          <w:color w:val="000000" w:themeColor="text1"/>
        </w:rPr>
        <w:t>scRNA-seq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Oo-site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FD6CE36" w:rsidR="005203CF" w:rsidRPr="00647D0E" w:rsidRDefault="005203CF" w:rsidP="005203CF">
      <w:pPr>
        <w:spacing w:after="0" w:line="360" w:lineRule="auto"/>
        <w:jc w:val="both"/>
        <w:rPr>
          <w:rFonts w:ascii="Arial" w:eastAsia="Arial" w:hAnsi="Arial" w:cs="Arial"/>
          <w:b/>
          <w:bCs/>
          <w:color w:val="000000" w:themeColor="text1"/>
        </w:rPr>
      </w:pPr>
      <w:r w:rsidRPr="00647D0E">
        <w:rPr>
          <w:rFonts w:ascii="Arial" w:eastAsia="Arial" w:hAnsi="Arial" w:cs="Arial"/>
          <w:b/>
          <w:bCs/>
          <w:color w:val="000000" w:themeColor="text1"/>
        </w:rPr>
        <w:t>Acknowledgements</w:t>
      </w:r>
    </w:p>
    <w:p w14:paraId="11413C8A" w14:textId="729183F4"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Sladina for sharing </w:t>
      </w:r>
      <w:r w:rsidR="00696439">
        <w:rPr>
          <w:rFonts w:ascii="Arial" w:eastAsia="Arial" w:hAnsi="Arial" w:cs="Arial"/>
          <w:color w:val="000000" w:themeColor="text1"/>
        </w:rPr>
        <w:t>scRNA-seq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Kobt for naming the dashboard Oo-site.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w:t>
      </w:r>
      <w:r w:rsidR="00FC04A6">
        <w:rPr>
          <w:rFonts w:ascii="Arial" w:eastAsia="Arial" w:hAnsi="Arial" w:cs="Arial"/>
          <w:color w:val="000000" w:themeColor="text1"/>
        </w:rPr>
        <w:t xml:space="preserve"> for </w:t>
      </w:r>
      <w:r w:rsidR="00BB5887">
        <w:rPr>
          <w:rFonts w:ascii="Arial" w:eastAsia="Arial" w:hAnsi="Arial" w:cs="Arial"/>
          <w:color w:val="000000" w:themeColor="text1"/>
        </w:rPr>
        <w:t xml:space="preserve">critically </w:t>
      </w:r>
      <w:r w:rsidR="00FC04A6">
        <w:rPr>
          <w:rFonts w:ascii="Arial" w:eastAsia="Arial" w:hAnsi="Arial" w:cs="Arial"/>
          <w:color w:val="000000" w:themeColor="text1"/>
        </w:rPr>
        <w:t>reading</w:t>
      </w:r>
      <w:r w:rsidR="00BB5887">
        <w:rPr>
          <w:rFonts w:ascii="Arial" w:eastAsia="Arial" w:hAnsi="Arial" w:cs="Arial"/>
          <w:color w:val="000000" w:themeColor="text1"/>
        </w:rPr>
        <w:t xml:space="preserve"> and editing</w:t>
      </w:r>
      <w:r w:rsidR="00FC04A6">
        <w:rPr>
          <w:rFonts w:ascii="Arial" w:eastAsia="Arial" w:hAnsi="Arial" w:cs="Arial"/>
          <w:color w:val="000000" w:themeColor="text1"/>
        </w:rPr>
        <w:t xml:space="preserve"> the manuscript</w:t>
      </w:r>
      <w:r>
        <w:rPr>
          <w:rFonts w:ascii="Arial" w:eastAsia="Arial" w:hAnsi="Arial" w:cs="Arial"/>
          <w:color w:val="000000" w:themeColor="text1"/>
        </w:rPr>
        <w:t xml:space="preserve">. </w:t>
      </w:r>
    </w:p>
    <w:p w14:paraId="47226FFA" w14:textId="538016C2"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 xml:space="preserve">P.R. is funded by </w:t>
      </w:r>
      <w:r w:rsidR="00272225" w:rsidRPr="00272225">
        <w:rPr>
          <w:rFonts w:ascii="Arial" w:eastAsia="Arial" w:hAnsi="Arial" w:cs="Arial"/>
          <w:color w:val="000000" w:themeColor="text1"/>
        </w:rPr>
        <w:t>National Institutes of Health</w:t>
      </w:r>
      <w:r w:rsidR="00272225" w:rsidRPr="00272225" w:rsidDel="00272225">
        <w:rPr>
          <w:rFonts w:ascii="Arial" w:eastAsia="Arial" w:hAnsi="Arial" w:cs="Arial"/>
          <w:color w:val="000000" w:themeColor="text1"/>
        </w:rPr>
        <w:t xml:space="preserve"> </w:t>
      </w:r>
      <w:r w:rsidR="00272225">
        <w:rPr>
          <w:rFonts w:ascii="Arial" w:eastAsia="Arial" w:hAnsi="Arial" w:cs="Arial"/>
          <w:color w:val="000000" w:themeColor="text1"/>
        </w:rPr>
        <w:t xml:space="preserve"> </w:t>
      </w:r>
      <w:r w:rsidRPr="00B818F1">
        <w:rPr>
          <w:rFonts w:ascii="Arial" w:eastAsia="Arial" w:hAnsi="Arial" w:cs="Arial"/>
          <w:color w:val="000000" w:themeColor="text1"/>
        </w:rPr>
        <w:t>NIGMS (RO1GM11177 and RO1GM135628).</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0D2AFFCC"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45A3E2E4"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r w:rsidR="001A1579" w:rsidRPr="00971F87">
        <w:rPr>
          <w:rStyle w:val="Emphasis"/>
          <w:rFonts w:ascii="Arial" w:hAnsi="Arial" w:cs="Arial"/>
          <w:color w:val="191919"/>
          <w:bdr w:val="none" w:sz="0" w:space="0" w:color="auto" w:frame="1"/>
          <w:shd w:val="clear" w:color="auto" w:fill="FFFFFF"/>
        </w:rPr>
        <w:t>ord-GFP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647D0E">
        <w:rPr>
          <w:rFonts w:ascii="Arial" w:hAnsi="Arial" w:cs="Arial"/>
          <w:i/>
          <w:iCs/>
          <w:color w:val="191919"/>
          <w:shd w:val="clear" w:color="auto" w:fill="FFFFFF"/>
        </w:rPr>
        <w:t>Rps19b</w:t>
      </w:r>
      <w:r w:rsidR="00BB5887" w:rsidRPr="00647D0E">
        <w:rPr>
          <w:rFonts w:ascii="Arial" w:hAnsi="Arial" w:cs="Arial"/>
          <w:i/>
          <w:iCs/>
          <w:color w:val="191919"/>
          <w:shd w:val="clear" w:color="auto" w:fill="FFFFFF"/>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E943BC">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E943BC" w:rsidRPr="00E943BC">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647D0E">
        <w:rPr>
          <w:rStyle w:val="Emphasis"/>
          <w:rFonts w:ascii="Arial" w:hAnsi="Arial" w:cs="Arial"/>
          <w:color w:val="191919"/>
          <w:bdr w:val="none" w:sz="0" w:space="0" w:color="auto" w:frame="1"/>
          <w:shd w:val="clear" w:color="auto" w:fill="FFFFFF"/>
        </w:rPr>
        <w:t>UAS-Dcr2;nosGAL4</w:t>
      </w:r>
      <w:r w:rsidR="008D54AC" w:rsidRPr="00647D0E">
        <w:rPr>
          <w:rStyle w:val="Emphasis"/>
          <w:rFonts w:ascii="Arial" w:hAnsi="Arial" w:cs="Arial"/>
          <w:color w:val="191919"/>
          <w:bdr w:val="none" w:sz="0" w:space="0" w:color="auto" w:frame="1"/>
          <w:shd w:val="clear" w:color="auto" w:fill="FFFFFF"/>
        </w:rPr>
        <w:t xml:space="preserve"> </w:t>
      </w:r>
      <w:r w:rsidR="008D54AC" w:rsidRPr="00647D0E">
        <w:rPr>
          <w:rStyle w:val="Emphasis"/>
          <w:rFonts w:ascii="Arial" w:hAnsi="Arial" w:cs="Arial"/>
          <w:i w:val="0"/>
          <w:iCs w:val="0"/>
          <w:color w:val="191919"/>
          <w:bdr w:val="none" w:sz="0" w:space="0" w:color="auto" w:frame="1"/>
          <w:shd w:val="clear" w:color="auto" w:fill="FFFFFF"/>
        </w:rPr>
        <w:t>(</w:t>
      </w:r>
      <w:r w:rsidR="008D54AC" w:rsidRPr="00971F87">
        <w:rPr>
          <w:rFonts w:ascii="Arial" w:hAnsi="Arial" w:cs="Arial"/>
          <w:color w:val="191919"/>
          <w:shd w:val="clear" w:color="auto" w:fill="FFFFFF"/>
        </w:rPr>
        <w:t xml:space="preserve">Bloomington stock </w:t>
      </w:r>
      <w:r w:rsidR="008D54AC" w:rsidRPr="00647D0E">
        <w:rPr>
          <w:rFonts w:ascii="Arial" w:hAnsi="Arial" w:cs="Arial"/>
          <w:color w:val="191919"/>
          <w:shd w:val="clear" w:color="auto" w:fill="FFFFFF"/>
        </w:rPr>
        <w:t>#25751 </w:t>
      </w:r>
      <w:r w:rsidR="008D54AC" w:rsidRPr="00647D0E">
        <w:rPr>
          <w:rStyle w:val="Emphasis"/>
          <w:rFonts w:ascii="Arial" w:hAnsi="Arial" w:cs="Arial"/>
          <w:i w:val="0"/>
          <w:iCs w:val="0"/>
          <w:color w:val="191919"/>
          <w:bdr w:val="none" w:sz="0" w:space="0" w:color="auto" w:frame="1"/>
          <w:shd w:val="clear" w:color="auto" w:fill="FFFFFF"/>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647D0E">
        <w:rPr>
          <w:rStyle w:val="Emphasis"/>
          <w:rFonts w:ascii="Arial" w:hAnsi="Arial" w:cs="Arial"/>
          <w:color w:val="191919"/>
          <w:bdr w:val="none" w:sz="0" w:space="0" w:color="auto" w:frame="1"/>
          <w:shd w:val="clear" w:color="auto" w:fill="FFFFFF"/>
        </w:rPr>
        <w:t>bam</w:t>
      </w:r>
      <w:r w:rsidR="00971F87" w:rsidRPr="00647D0E">
        <w:rPr>
          <w:rFonts w:ascii="Arial" w:hAnsi="Arial" w:cs="Arial"/>
          <w:color w:val="191919"/>
          <w:shd w:val="clear" w:color="auto" w:fill="FFFFFF"/>
        </w:rPr>
        <w:t> RNAi (Bloomington #58178),</w:t>
      </w:r>
      <w:r w:rsidR="008D54AC" w:rsidRPr="00647D0E">
        <w:rPr>
          <w:rStyle w:val="Emphasis"/>
          <w:rFonts w:ascii="Arial" w:hAnsi="Arial" w:cs="Arial"/>
          <w:i w:val="0"/>
          <w:iCs w:val="0"/>
          <w:color w:val="191919"/>
          <w:bdr w:val="none" w:sz="0" w:space="0" w:color="auto" w:frame="1"/>
          <w:shd w:val="clear" w:color="auto" w:fill="FFFFFF"/>
        </w:rPr>
        <w:t xml:space="preserve"> </w:t>
      </w:r>
      <w:r w:rsidR="008D54AC" w:rsidRPr="00647D0E">
        <w:rPr>
          <w:rStyle w:val="Emphasis"/>
          <w:rFonts w:ascii="Arial" w:hAnsi="Arial" w:cs="Arial"/>
          <w:color w:val="191919"/>
          <w:bdr w:val="none" w:sz="0" w:space="0" w:color="auto" w:frame="1"/>
          <w:shd w:val="clear" w:color="auto" w:fill="FFFFFF"/>
        </w:rPr>
        <w:t>hs-bam</w:t>
      </w:r>
      <w:r w:rsidR="008D54AC" w:rsidRPr="00647D0E">
        <w:rPr>
          <w:rFonts w:ascii="Arial" w:hAnsi="Arial" w:cs="Arial"/>
          <w:color w:val="191919"/>
          <w:shd w:val="clear" w:color="auto" w:fill="FFFFFF"/>
        </w:rPr>
        <w:t>/TM3 (Bloomington #24637)</w:t>
      </w:r>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3B441DFE"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01102720"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Polysome-seq data </w:t>
      </w:r>
      <w:r w:rsidR="00F958E6" w:rsidRPr="005203CF">
        <w:rPr>
          <w:rFonts w:ascii="Arial" w:eastAsia="Arial" w:hAnsi="Arial" w:cs="Arial"/>
          <w:color w:val="000000" w:themeColor="text1"/>
        </w:rPr>
        <w:t>w</w:t>
      </w:r>
      <w:r w:rsidR="00F958E6">
        <w:rPr>
          <w:rFonts w:ascii="Arial" w:eastAsia="Arial" w:hAnsi="Arial" w:cs="Arial"/>
          <w:color w:val="000000" w:themeColor="text1"/>
        </w:rPr>
        <w:t>ere</w:t>
      </w:r>
      <w:r w:rsidR="00F958E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obtained from previous studies conducted by the Rangan lab. Data </w:t>
      </w:r>
      <w:r w:rsidR="000C3641">
        <w:rPr>
          <w:rFonts w:ascii="Arial" w:eastAsia="Arial" w:hAnsi="Arial" w:cs="Arial"/>
          <w:color w:val="000000" w:themeColor="text1"/>
        </w:rPr>
        <w:t>are</w:t>
      </w:r>
      <w:r w:rsidR="000C3641" w:rsidRPr="005203CF">
        <w:rPr>
          <w:rFonts w:ascii="Arial" w:eastAsia="Arial" w:hAnsi="Arial" w:cs="Arial"/>
          <w:color w:val="000000" w:themeColor="text1"/>
        </w:rPr>
        <w:t xml:space="preserve"> </w:t>
      </w:r>
      <w:r w:rsidRPr="005203CF">
        <w:rPr>
          <w:rFonts w:ascii="Arial" w:eastAsia="Arial" w:hAnsi="Arial" w:cs="Arial"/>
          <w:color w:val="000000" w:themeColor="text1"/>
        </w:rPr>
        <w:t>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r w:rsidRPr="003D0112">
        <w:rPr>
          <w:rFonts w:ascii="Arial" w:eastAsia="Arial" w:hAnsi="Arial" w:cs="Arial"/>
          <w:color w:val="000000" w:themeColor="text1"/>
        </w:rPr>
        <w:t>&gt;</w:t>
      </w:r>
      <w:r w:rsidR="001A1579" w:rsidRPr="005203CF">
        <w:rPr>
          <w:rFonts w:ascii="Arial" w:eastAsia="Arial" w:hAnsi="Arial" w:cs="Arial"/>
          <w:color w:val="000000" w:themeColor="text1"/>
        </w:rPr>
        <w:t>UAS-</w:t>
      </w:r>
      <w:r w:rsidR="001A1579" w:rsidRPr="00647D0E">
        <w:rPr>
          <w:rFonts w:ascii="Arial" w:eastAsia="Arial" w:hAnsi="Arial" w:cs="Arial"/>
          <w:i/>
          <w:iCs/>
          <w:color w:val="000000" w:themeColor="text1"/>
        </w:rPr>
        <w:t xml:space="preserve">tkv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r w:rsidRPr="003D0112">
        <w:rPr>
          <w:rFonts w:ascii="Arial" w:eastAsia="Arial" w:hAnsi="Arial" w:cs="Arial"/>
          <w:color w:val="000000" w:themeColor="text1"/>
        </w:rPr>
        <w:t>&gt;</w:t>
      </w:r>
      <w:r w:rsidR="001A1579" w:rsidRPr="00647D0E">
        <w:rPr>
          <w:rFonts w:ascii="Arial" w:eastAsia="Arial" w:hAnsi="Arial" w:cs="Arial"/>
          <w:i/>
          <w:iCs/>
          <w:color w:val="000000" w:themeColor="text1"/>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2F3901C5" w:rsidR="001A1579" w:rsidRPr="005203CF" w:rsidRDefault="00875858" w:rsidP="005203CF">
      <w:pPr>
        <w:spacing w:after="0" w:line="360" w:lineRule="auto"/>
        <w:jc w:val="both"/>
        <w:rPr>
          <w:rFonts w:ascii="Arial" w:eastAsia="Arial" w:hAnsi="Arial" w:cs="Arial"/>
          <w:color w:val="000000" w:themeColor="text1"/>
        </w:rPr>
      </w:pPr>
      <w:r w:rsidRPr="00647D0E">
        <w:rPr>
          <w:rFonts w:ascii="Arial" w:eastAsia="Arial" w:hAnsi="Arial" w:cs="Arial"/>
          <w:color w:val="000000" w:themeColor="text1"/>
        </w:rPr>
        <w:t>&gt;</w:t>
      </w:r>
      <w:r w:rsidR="00D01DBA" w:rsidRPr="00647D0E">
        <w:rPr>
          <w:rFonts w:ascii="Arial" w:eastAsia="Arial" w:hAnsi="Arial" w:cs="Arial"/>
          <w:i/>
          <w:iCs/>
          <w:color w:val="000000" w:themeColor="text1"/>
        </w:rPr>
        <w:t>b</w:t>
      </w:r>
      <w:r w:rsidR="001A1579" w:rsidRPr="00647D0E">
        <w:rPr>
          <w:rFonts w:ascii="Arial" w:eastAsia="Arial" w:hAnsi="Arial" w:cs="Arial"/>
          <w:i/>
          <w:iCs/>
          <w:color w:val="000000" w:themeColor="text1"/>
        </w:rPr>
        <w:t>am</w:t>
      </w:r>
      <w:r w:rsidR="001A1579" w:rsidRPr="005203CF">
        <w:rPr>
          <w:rFonts w:ascii="Arial" w:eastAsia="Arial" w:hAnsi="Arial" w:cs="Arial"/>
          <w:color w:val="000000" w:themeColor="text1"/>
        </w:rPr>
        <w:t xml:space="preserve"> RNAi; </w:t>
      </w:r>
      <w:r>
        <w:rPr>
          <w:rFonts w:ascii="Arial" w:eastAsia="Arial" w:hAnsi="Arial" w:cs="Arial"/>
          <w:color w:val="000000" w:themeColor="text1"/>
        </w:rPr>
        <w:t>hs</w:t>
      </w:r>
      <w:r w:rsidR="001A1579" w:rsidRPr="005203CF">
        <w:rPr>
          <w:rFonts w:ascii="Arial" w:eastAsia="Arial" w:hAnsi="Arial" w:cs="Arial"/>
          <w:color w:val="000000" w:themeColor="text1"/>
        </w:rPr>
        <w:t>-</w:t>
      </w:r>
      <w:r w:rsidR="001A1579" w:rsidRPr="00647D0E">
        <w:rPr>
          <w:rFonts w:ascii="Arial" w:eastAsia="Arial" w:hAnsi="Arial" w:cs="Arial"/>
          <w:i/>
          <w:iCs/>
          <w:color w:val="000000" w:themeColor="text1"/>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647D0E">
        <w:rPr>
          <w:rFonts w:ascii="Arial" w:eastAsia="Arial" w:hAnsi="Arial" w:cs="Arial"/>
          <w:color w:val="000000" w:themeColor="text1"/>
          <w:highlight w:val="yellow"/>
        </w:rPr>
        <w:t>XXX</w:t>
      </w:r>
    </w:p>
    <w:p w14:paraId="1D6DF4AD" w14:textId="299010AF" w:rsidR="001A1579" w:rsidRPr="005203CF" w:rsidRDefault="006E12FD"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Y</w:t>
      </w:r>
      <w:r w:rsidRPr="005203CF">
        <w:rPr>
          <w:rFonts w:ascii="Arial" w:eastAsia="Arial" w:hAnsi="Arial" w:cs="Arial"/>
          <w:color w:val="000000" w:themeColor="text1"/>
        </w:rPr>
        <w:t xml:space="preserve">oung-WT </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16DCC73E"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t>
      </w:r>
      <w:r w:rsidR="000C3641" w:rsidRPr="005203CF">
        <w:rPr>
          <w:rFonts w:ascii="Arial" w:eastAsia="Arial" w:hAnsi="Arial" w:cs="Arial"/>
          <w:color w:val="000000" w:themeColor="text1"/>
        </w:rPr>
        <w:t>w</w:t>
      </w:r>
      <w:r w:rsidR="000C3641">
        <w:rPr>
          <w:rFonts w:ascii="Arial" w:eastAsia="Arial" w:hAnsi="Arial" w:cs="Arial"/>
          <w:color w:val="000000" w:themeColor="text1"/>
        </w:rPr>
        <w:t>ere</w:t>
      </w:r>
      <w:r w:rsidR="000C3641"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2ED45BCF"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4"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The codebase underlying</w:t>
      </w:r>
      <w:r w:rsidR="004A1008">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Oo-site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5"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rFonts w:ascii="Arial" w:eastAsia="Arial" w:hAnsi="Arial" w:cs="Arial"/>
          <w:b/>
          <w:bCs/>
          <w:color w:val="000000" w:themeColor="text1"/>
        </w:rPr>
      </w:pPr>
    </w:p>
    <w:p w14:paraId="55DDD428" w14:textId="23D2D637" w:rsidR="004C4DD8" w:rsidRDefault="004C4DD8" w:rsidP="004C4DD8">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Antibodies</w:t>
      </w:r>
    </w:p>
    <w:p w14:paraId="7C1085B5" w14:textId="2600B8FB" w:rsidR="004C4DD8" w:rsidRDefault="004C4DD8" w:rsidP="005203CF">
      <w:pPr>
        <w:spacing w:after="0" w:line="360" w:lineRule="auto"/>
        <w:jc w:val="both"/>
        <w:rPr>
          <w:rFonts w:ascii="Arial" w:eastAsia="Arial" w:hAnsi="Arial" w:cs="Arial"/>
          <w:color w:val="222222"/>
        </w:rPr>
      </w:pPr>
      <w:r w:rsidRPr="00647D0E">
        <w:rPr>
          <w:rFonts w:ascii="Arial" w:eastAsia="Arial" w:hAnsi="Arial" w:cs="Arial"/>
          <w:color w:val="222222"/>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r w:rsidRPr="00364451">
        <w:rPr>
          <w:rFonts w:ascii="Arial" w:eastAsia="Arial" w:hAnsi="Arial" w:cs="Arial"/>
          <w:color w:val="222222"/>
        </w:rPr>
        <w:t>rabbit anti-</w:t>
      </w:r>
      <w:r>
        <w:rPr>
          <w:rFonts w:ascii="Arial" w:eastAsia="Arial" w:hAnsi="Arial" w:cs="Arial"/>
          <w:color w:val="222222"/>
        </w:rPr>
        <w:t>GFP 1:2000 (</w:t>
      </w:r>
      <w:r w:rsidRPr="00FF20CD">
        <w:rPr>
          <w:rFonts w:ascii="Arial" w:eastAsia="Arial" w:hAnsi="Arial" w:cs="Arial"/>
          <w:color w:val="222222"/>
        </w:rPr>
        <w:t>abcam, ab6556</w:t>
      </w:r>
      <w:r>
        <w:rPr>
          <w:rFonts w:ascii="Arial" w:eastAsia="Arial" w:hAnsi="Arial" w:cs="Arial"/>
          <w:color w:val="222222"/>
        </w:rPr>
        <w:t xml:space="preserve">), </w:t>
      </w:r>
      <w:r w:rsidRPr="00364451">
        <w:rPr>
          <w:rFonts w:ascii="Arial" w:eastAsia="Arial" w:hAnsi="Arial" w:cs="Arial"/>
          <w:color w:val="222222"/>
        </w:rPr>
        <w:t xml:space="preserve"> rabbit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sidR="00E943BC">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00E943BC" w:rsidRPr="00E943BC">
        <w:rPr>
          <w:rFonts w:ascii="Arial" w:hAnsi="Arial" w:cs="Arial"/>
        </w:rPr>
        <w:t>(Upadhyay et al., 2016)</w:t>
      </w:r>
      <w:r>
        <w:rPr>
          <w:rFonts w:ascii="Arial" w:eastAsia="Arial" w:hAnsi="Arial" w:cs="Arial"/>
          <w:color w:val="222222"/>
        </w:rPr>
        <w:fldChar w:fldCharType="end"/>
      </w:r>
      <w:r w:rsidRPr="00364451">
        <w:rPr>
          <w:rFonts w:ascii="Arial" w:eastAsia="Arial" w:hAnsi="Arial" w:cs="Arial"/>
          <w:color w:val="222222"/>
        </w:rPr>
        <w:t xml:space="preserve">,  </w:t>
      </w:r>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sidR="00E943BC">
        <w:rPr>
          <w:rFonts w:ascii="Arial" w:eastAsia="Arial" w:hAnsi="Arial" w:cs="Arial"/>
          <w:color w:val="222222"/>
        </w:rPr>
        <w:instrText xml:space="preserve"> ADDIN ZOTERO_ITEM CSL_CITATION {"citationID":"FO4NJGbr","properties":{"formattedCitation":"(Upadhyay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00E943BC" w:rsidRPr="00E943BC">
        <w:rPr>
          <w:rFonts w:ascii="Arial" w:hAnsi="Arial" w:cs="Arial"/>
        </w:rPr>
        <w:t>(Upadhyay et al., 2016)</w:t>
      </w:r>
      <w:r>
        <w:rPr>
          <w:rFonts w:ascii="Arial" w:eastAsia="Arial" w:hAnsi="Arial" w:cs="Arial"/>
          <w:color w:val="222222"/>
        </w:rPr>
        <w:fldChar w:fldCharType="end"/>
      </w:r>
    </w:p>
    <w:p w14:paraId="1C26DCDE" w14:textId="77777777" w:rsidR="004C4DD8" w:rsidRDefault="004C4DD8" w:rsidP="005203CF">
      <w:pPr>
        <w:spacing w:after="0" w:line="360" w:lineRule="auto"/>
        <w:jc w:val="both"/>
        <w:rPr>
          <w:rFonts w:ascii="Arial" w:eastAsia="Arial" w:hAnsi="Arial" w:cs="Arial"/>
          <w:color w:val="000000" w:themeColor="text1"/>
        </w:rPr>
      </w:pPr>
    </w:p>
    <w:p w14:paraId="1CF53420" w14:textId="6A70B06E" w:rsidR="00107CC6" w:rsidRPr="00647D0E" w:rsidRDefault="00107CC6" w:rsidP="005203CF">
      <w:pPr>
        <w:spacing w:after="0" w:line="360" w:lineRule="auto"/>
        <w:jc w:val="both"/>
        <w:rPr>
          <w:rFonts w:ascii="Arial" w:eastAsia="Arial" w:hAnsi="Arial" w:cs="Arial"/>
          <w:b/>
          <w:bCs/>
          <w:color w:val="000000" w:themeColor="text1"/>
        </w:rPr>
      </w:pPr>
      <w:r w:rsidRPr="00647D0E">
        <w:rPr>
          <w:rFonts w:ascii="Arial" w:eastAsia="Arial" w:hAnsi="Arial" w:cs="Arial"/>
          <w:b/>
          <w:bCs/>
          <w:color w:val="000000" w:themeColor="text1"/>
        </w:rPr>
        <w:t>Polysome-seq</w:t>
      </w:r>
    </w:p>
    <w:p w14:paraId="22838E83" w14:textId="68280589" w:rsidR="00107CC6" w:rsidRDefault="00107CC6"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Polysome-seq was performed as previously described </w:t>
      </w:r>
      <w:r>
        <w:rPr>
          <w:rFonts w:ascii="Arial" w:eastAsia="Arial" w:hAnsi="Arial" w:cs="Arial"/>
          <w:color w:val="000000" w:themeColor="text1"/>
        </w:rPr>
        <w:fldChar w:fldCharType="begin"/>
      </w:r>
      <w:r w:rsidR="00E943BC">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00E943BC" w:rsidRPr="00E943BC">
        <w:rPr>
          <w:rFonts w:ascii="Arial" w:hAnsi="Arial" w:cs="Arial"/>
        </w:rPr>
        <w:t>(McCarthy et al., 2021)</w:t>
      </w:r>
      <w:r>
        <w:rPr>
          <w:rFonts w:ascii="Arial" w:eastAsia="Arial" w:hAnsi="Arial" w:cs="Arial"/>
          <w:color w:val="000000" w:themeColor="text1"/>
        </w:rPr>
        <w:fldChar w:fldCharType="end"/>
      </w:r>
      <w:r>
        <w:rPr>
          <w:rFonts w:ascii="Arial" w:eastAsia="Arial" w:hAnsi="Arial" w:cs="Arial"/>
          <w:color w:val="000000" w:themeColor="text1"/>
        </w:rPr>
        <w:t xml:space="preserve">. </w:t>
      </w:r>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002D4B80"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F2925F6" w:rsidR="002617E2" w:rsidRDefault="001739FE" w:rsidP="005203CF">
      <w:pPr>
        <w:spacing w:line="360" w:lineRule="auto"/>
        <w:jc w:val="both"/>
        <w:rPr>
          <w:rFonts w:ascii="Arial" w:eastAsia="Arial" w:hAnsi="Arial" w:cs="Arial"/>
        </w:rPr>
      </w:pPr>
      <w:bookmarkStart w:id="2"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r w:rsidR="00107CC6">
        <w:rPr>
          <w:rFonts w:ascii="Arial" w:eastAsia="Arial" w:hAnsi="Arial" w:cs="Arial"/>
        </w:rPr>
        <w:t xml:space="preserve">n </w:t>
      </w:r>
      <w:r w:rsidRPr="005203CF">
        <w:rPr>
          <w:rFonts w:ascii="Arial" w:eastAsia="Arial" w:hAnsi="Arial" w:cs="Arial"/>
        </w:rPr>
        <w:t>R script</w:t>
      </w:r>
      <w:r w:rsidR="004D3400">
        <w:rPr>
          <w:rFonts w:ascii="Arial" w:eastAsia="Arial" w:hAnsi="Arial" w:cs="Arial"/>
        </w:rPr>
        <w:t xml:space="preserve"> which is available in the Oo-site Github repo</w:t>
      </w:r>
      <w:r w:rsidRPr="005203CF">
        <w:rPr>
          <w:rFonts w:ascii="Arial" w:eastAsia="Arial" w:hAnsi="Arial" w:cs="Arial"/>
        </w:rPr>
        <w:t xml:space="preserve">. Briefly, </w:t>
      </w:r>
      <w:r w:rsidR="001417C5">
        <w:rPr>
          <w:rFonts w:ascii="Arial" w:eastAsia="Arial" w:hAnsi="Arial" w:cs="Arial"/>
        </w:rPr>
        <w:t>T</w:t>
      </w:r>
      <w:r w:rsidR="001417C5" w:rsidRPr="005203CF">
        <w:rPr>
          <w:rFonts w:ascii="Arial" w:eastAsia="Arial" w:hAnsi="Arial" w:cs="Arial"/>
        </w:rPr>
        <w:t xml:space="preserve">PMs </w:t>
      </w:r>
      <w:r w:rsidRPr="005203CF">
        <w:rPr>
          <w:rFonts w:ascii="Arial" w:eastAsia="Arial" w:hAnsi="Arial" w:cs="Arial"/>
        </w:rPr>
        <w:t>(</w:t>
      </w:r>
      <w:r w:rsidR="001417C5">
        <w:rPr>
          <w:rFonts w:ascii="Arial" w:eastAsia="Arial" w:hAnsi="Arial" w:cs="Arial"/>
        </w:rPr>
        <w:t>transcripts</w:t>
      </w:r>
      <w:r w:rsidR="001417C5" w:rsidRPr="005203CF">
        <w:rPr>
          <w:rFonts w:ascii="Arial" w:eastAsia="Arial" w:hAnsi="Arial" w:cs="Arial"/>
        </w:rPr>
        <w:t xml:space="preserve"> </w:t>
      </w:r>
      <w:r w:rsidRPr="005203CF">
        <w:rPr>
          <w:rFonts w:ascii="Arial" w:eastAsia="Arial" w:hAnsi="Arial" w:cs="Arial"/>
        </w:rPr>
        <w:t>per million) values were calculated The log</w:t>
      </w:r>
      <w:r w:rsidRPr="005203CF">
        <w:rPr>
          <w:rFonts w:ascii="Arial" w:eastAsia="Arial" w:hAnsi="Arial" w:cs="Arial"/>
          <w:vertAlign w:val="subscript"/>
        </w:rPr>
        <w:t>2</w:t>
      </w:r>
      <w:r w:rsidRPr="005203CF">
        <w:rPr>
          <w:rFonts w:ascii="Arial" w:eastAsia="Arial" w:hAnsi="Arial" w:cs="Arial"/>
        </w:rPr>
        <w:t xml:space="preserve"> ratio of </w:t>
      </w:r>
      <w:r w:rsidR="001417C5">
        <w:rPr>
          <w:rFonts w:ascii="Arial" w:eastAsia="Arial" w:hAnsi="Arial" w:cs="Arial"/>
        </w:rPr>
        <w:t>T</w:t>
      </w:r>
      <w:r w:rsidRPr="005203CF">
        <w:rPr>
          <w:rFonts w:ascii="Arial" w:eastAsia="Arial" w:hAnsi="Arial" w:cs="Arial"/>
        </w:rPr>
        <w:t xml:space="preserve">PMs between the polysome fraction and total mRNA was calculated </w:t>
      </w:r>
      <w:r w:rsidR="001417C5">
        <w:rPr>
          <w:rFonts w:ascii="Arial" w:eastAsia="Arial" w:hAnsi="Arial" w:cs="Arial"/>
        </w:rPr>
        <w:t>as such</w:t>
      </w:r>
      <w:r w:rsidR="008802A5">
        <w:rPr>
          <w:rFonts w:ascii="Arial" w:eastAsia="Arial" w:hAnsi="Arial" w:cs="Arial"/>
        </w:rPr>
        <w:t xml:space="preserve"> to prevent zero counts from overly influencing the data and to prevent divide by zero errors</w:t>
      </w:r>
      <w:r w:rsidR="001417C5">
        <w:rPr>
          <w:rFonts w:ascii="Arial" w:eastAsia="Arial" w:hAnsi="Arial" w:cs="Arial"/>
        </w:rPr>
        <w:t>:</w:t>
      </w:r>
      <w:r w:rsidR="008802A5">
        <w:rPr>
          <w:rFonts w:ascii="Arial" w:eastAsia="Arial" w:hAnsi="Arial" w:cs="Arial"/>
        </w:rPr>
        <w:t xml:space="preserve"> </w:t>
      </w:r>
      <m:oMath>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Polysome</m:t>
                </m:r>
              </m:e>
              <m:sub>
                <m:r>
                  <w:rPr>
                    <w:rFonts w:ascii="Cambria Math" w:eastAsia="Arial" w:hAnsi="Cambria Math" w:cs="Arial"/>
                  </w:rPr>
                  <m:t>TPM</m:t>
                </m:r>
              </m:sub>
            </m:sSub>
            <m:r>
              <w:rPr>
                <w:rFonts w:ascii="Cambria Math" w:eastAsia="Arial" w:hAnsi="Cambria Math" w:cs="Arial"/>
              </w:rPr>
              <m:t>+1</m:t>
            </m:r>
          </m:num>
          <m:den>
            <m:sSub>
              <m:sSubPr>
                <m:ctrlPr>
                  <w:rPr>
                    <w:rFonts w:ascii="Cambria Math" w:eastAsia="Arial" w:hAnsi="Cambria Math" w:cs="Arial"/>
                    <w:i/>
                  </w:rPr>
                </m:ctrlPr>
              </m:sSubPr>
              <m:e>
                <m:r>
                  <w:rPr>
                    <w:rFonts w:ascii="Cambria Math" w:eastAsia="Arial" w:hAnsi="Cambria Math" w:cs="Arial"/>
                  </w:rPr>
                  <m:t>Input</m:t>
                </m:r>
              </m:e>
              <m:sub>
                <m:r>
                  <w:rPr>
                    <w:rFonts w:ascii="Cambria Math" w:eastAsia="Arial" w:hAnsi="Cambria Math" w:cs="Arial"/>
                  </w:rPr>
                  <m:t>TPM</m:t>
                </m:r>
              </m:sub>
            </m:sSub>
            <m:r>
              <w:rPr>
                <w:rFonts w:ascii="Cambria Math" w:eastAsia="Arial" w:hAnsi="Cambria Math" w:cs="Arial"/>
              </w:rPr>
              <m:t>+1</m:t>
            </m:r>
          </m:den>
        </m:f>
      </m:oMath>
      <w:r w:rsidR="001417C5">
        <w:rPr>
          <w:rFonts w:ascii="Arial" w:eastAsia="Arial" w:hAnsi="Arial" w:cs="Arial"/>
        </w:rPr>
        <w:t xml:space="preserve"> </w:t>
      </w:r>
      <w:r w:rsidRPr="005203CF">
        <w:rPr>
          <w:rFonts w:ascii="Arial" w:eastAsia="Arial" w:hAnsi="Arial" w:cs="Arial"/>
        </w:rPr>
        <w:t>. This ratio represents TE, TE of each replicate was averaged</w:t>
      </w:r>
      <w:r w:rsidR="001417C5">
        <w:rPr>
          <w:rFonts w:ascii="Arial" w:eastAsia="Arial" w:hAnsi="Arial" w:cs="Arial"/>
        </w:rPr>
        <w:t xml:space="preserve"> and standard error about the calculated average for each gene was calculated</w:t>
      </w:r>
      <w:r w:rsidRPr="005203CF">
        <w:rPr>
          <w:rFonts w:ascii="Arial" w:eastAsia="Arial" w:hAnsi="Arial" w:cs="Arial"/>
        </w:rPr>
        <w:t xml:space="preserve">. </w:t>
      </w:r>
      <w:bookmarkEnd w:id="2"/>
    </w:p>
    <w:p w14:paraId="19DDB80C" w14:textId="77777777" w:rsidR="00503D56" w:rsidRDefault="00503D56" w:rsidP="005203CF">
      <w:pPr>
        <w:spacing w:line="360" w:lineRule="auto"/>
        <w:jc w:val="both"/>
        <w:rPr>
          <w:rFonts w:ascii="Arial" w:eastAsia="Arial" w:hAnsi="Arial" w:cs="Arial"/>
        </w:rPr>
      </w:pPr>
    </w:p>
    <w:p w14:paraId="61B05107" w14:textId="183ACF39" w:rsidR="00DC20CE" w:rsidRDefault="00DC20CE" w:rsidP="005203CF">
      <w:pPr>
        <w:spacing w:line="360" w:lineRule="auto"/>
        <w:jc w:val="both"/>
        <w:rPr>
          <w:rFonts w:ascii="Arial" w:eastAsia="Arial" w:hAnsi="Arial" w:cs="Arial"/>
          <w:b/>
          <w:bCs/>
        </w:rPr>
      </w:pPr>
      <w:r>
        <w:rPr>
          <w:rFonts w:ascii="Arial" w:eastAsia="Arial" w:hAnsi="Arial" w:cs="Arial"/>
          <w:b/>
          <w:bCs/>
        </w:rPr>
        <w:t>Differential Expression</w:t>
      </w:r>
    </w:p>
    <w:p w14:paraId="032BEA2F" w14:textId="7286F23C" w:rsidR="00DC20CE" w:rsidRDefault="00DC20CE" w:rsidP="005203CF">
      <w:pPr>
        <w:spacing w:line="360" w:lineRule="auto"/>
        <w:jc w:val="both"/>
        <w:rPr>
          <w:rFonts w:ascii="Arial" w:eastAsia="Arial" w:hAnsi="Arial" w:cs="Arial"/>
        </w:rPr>
      </w:pPr>
      <w:r w:rsidRPr="00647D0E">
        <w:rPr>
          <w:rFonts w:ascii="Arial" w:eastAsia="Arial" w:hAnsi="Arial" w:cs="Arial"/>
        </w:rPr>
        <w:t>Differential expression</w:t>
      </w:r>
      <w:r>
        <w:rPr>
          <w:rFonts w:ascii="Arial" w:eastAsia="Arial" w:hAnsi="Arial" w:cs="Arial"/>
        </w:rPr>
        <w:t xml:space="preserve"> analysis</w:t>
      </w:r>
      <w:r w:rsidR="00DA2B95">
        <w:rPr>
          <w:rFonts w:ascii="Arial" w:eastAsia="Arial" w:hAnsi="Arial" w:cs="Arial"/>
        </w:rPr>
        <w:t xml:space="preserve"> </w:t>
      </w:r>
      <w:r w:rsidRPr="00647D0E">
        <w:rPr>
          <w:rFonts w:ascii="Arial" w:eastAsia="Arial" w:hAnsi="Arial" w:cs="Arial"/>
        </w:rPr>
        <w:t>between</w:t>
      </w:r>
      <w:r w:rsidR="00DA2B95">
        <w:rPr>
          <w:rFonts w:ascii="Arial" w:eastAsia="Arial" w:hAnsi="Arial" w:cs="Arial"/>
        </w:rPr>
        <w:t xml:space="preserve"> all</w:t>
      </w:r>
      <w:r w:rsidRPr="00647D0E">
        <w:rPr>
          <w:rFonts w:ascii="Arial" w:eastAsia="Arial" w:hAnsi="Arial" w:cs="Arial"/>
        </w:rPr>
        <w:t xml:space="preserve"> </w:t>
      </w:r>
      <w:r w:rsidR="00427D1A">
        <w:rPr>
          <w:rFonts w:ascii="Arial" w:eastAsia="Arial" w:hAnsi="Arial" w:cs="Arial"/>
        </w:rPr>
        <w:t>b</w:t>
      </w:r>
      <w:r w:rsidR="00DA2B95">
        <w:rPr>
          <w:rFonts w:ascii="Arial" w:eastAsia="Arial" w:hAnsi="Arial" w:cs="Arial"/>
        </w:rPr>
        <w:t xml:space="preserve">ulk mRNAseq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r w:rsidR="00DA2B95">
        <w:rPr>
          <w:rFonts w:ascii="Arial" w:eastAsia="Arial" w:hAnsi="Arial" w:cs="Arial"/>
        </w:rPr>
        <w:t xml:space="preserve">using DEseq2 </w:t>
      </w:r>
      <w:r w:rsidR="00DA2B95">
        <w:rPr>
          <w:rFonts w:ascii="Arial" w:eastAsia="Arial" w:hAnsi="Arial" w:cs="Arial"/>
        </w:rPr>
        <w:fldChar w:fldCharType="begin"/>
      </w:r>
      <w:r w:rsidR="00E943BC">
        <w:rPr>
          <w:rFonts w:ascii="Arial" w:eastAsia="Arial" w:hAnsi="Arial" w:cs="Arial"/>
        </w:rPr>
        <w:instrText xml:space="preserve"> ADDIN ZOTERO_ITEM CSL_CITATION {"citationID":"FPhTjKUU","properties":{"formattedCitation":"(Love et al., 2014)","plainCitation":"(Love et al.,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E943BC" w:rsidRPr="00E943BC">
        <w:rPr>
          <w:rFonts w:ascii="Arial" w:hAnsi="Arial" w:cs="Arial"/>
        </w:rPr>
        <w:t>(Love et al., 2014)</w:t>
      </w:r>
      <w:r w:rsidR="00DA2B95">
        <w:rPr>
          <w:rFonts w:ascii="Arial" w:eastAsia="Arial" w:hAnsi="Arial" w:cs="Arial"/>
        </w:rPr>
        <w:fldChar w:fldCharType="end"/>
      </w:r>
      <w:r w:rsidR="00DA2B95">
        <w:rPr>
          <w:rFonts w:ascii="Arial" w:eastAsia="Arial" w:hAnsi="Arial" w:cs="Arial"/>
        </w:rPr>
        <w:t>.</w:t>
      </w:r>
      <w:r w:rsidR="00DA2B95" w:rsidRPr="003D0112">
        <w:rPr>
          <w:rFonts w:ascii="Arial" w:eastAsia="Arial" w:hAnsi="Arial" w:cs="Arial"/>
        </w:rPr>
        <w:t xml:space="preserve"> </w:t>
      </w:r>
      <w:r w:rsidR="00DA2B95">
        <w:rPr>
          <w:rFonts w:ascii="Arial" w:eastAsia="Arial" w:hAnsi="Arial" w:cs="Arial"/>
        </w:rPr>
        <w:t xml:space="preserve">Differential expression </w:t>
      </w:r>
      <w:r w:rsidRPr="00647D0E">
        <w:rPr>
          <w:rFonts w:ascii="Arial" w:eastAsia="Arial" w:hAnsi="Arial" w:cs="Arial"/>
        </w:rPr>
        <w:t xml:space="preserve">was considered as </w:t>
      </w:r>
      <w:r w:rsidRPr="00DC20CE">
        <w:rPr>
          <w:rFonts w:ascii="Arial" w:eastAsia="Arial" w:hAnsi="Arial" w:cs="Arial"/>
        </w:rPr>
        <w:t>Foldchange &gt; |</w:t>
      </w:r>
      <w:r w:rsidR="00A50B13">
        <w:rPr>
          <w:rFonts w:ascii="Arial" w:eastAsia="Arial" w:hAnsi="Arial" w:cs="Arial"/>
        </w:rPr>
        <w:t>4</w:t>
      </w:r>
      <w:r w:rsidRPr="00DC20CE">
        <w:rPr>
          <w:rFonts w:ascii="Arial" w:eastAsia="Arial" w:hAnsi="Arial" w:cs="Arial"/>
        </w:rPr>
        <w:t>| fold, FDR &lt; 0.</w:t>
      </w:r>
      <w:r w:rsidR="00A50B13">
        <w:rPr>
          <w:rFonts w:ascii="Arial" w:eastAsia="Arial" w:hAnsi="Arial" w:cs="Arial"/>
        </w:rPr>
        <w:t>05</w:t>
      </w:r>
      <w:r>
        <w:rPr>
          <w:rFonts w:ascii="Arial" w:eastAsia="Arial" w:hAnsi="Arial" w:cs="Arial"/>
        </w:rPr>
        <w:t xml:space="preserve">. </w:t>
      </w:r>
    </w:p>
    <w:p w14:paraId="71A1E5AD" w14:textId="6D4BA62F" w:rsidR="003C20C8" w:rsidRDefault="003C20C8" w:rsidP="003C20C8">
      <w:pPr>
        <w:spacing w:line="360" w:lineRule="auto"/>
        <w:jc w:val="both"/>
        <w:rPr>
          <w:rFonts w:ascii="Arial" w:eastAsia="Arial" w:hAnsi="Arial" w:cs="Arial"/>
        </w:rPr>
      </w:pPr>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r>
        <w:rPr>
          <w:rFonts w:ascii="Arial" w:eastAsia="Arial" w:hAnsi="Arial" w:cs="Arial"/>
        </w:rPr>
        <w:fldChar w:fldCharType="begin"/>
      </w:r>
      <w:r w:rsidR="00E943BC">
        <w:rPr>
          <w:rFonts w:ascii="Arial" w:eastAsia="Arial" w:hAnsi="Arial" w:cs="Arial"/>
        </w:rPr>
        <w:instrText xml:space="preserve"> ADDIN ZOTERO_ITEM CSL_CITATION {"citationID":"XHbcPXTd","properties":{"formattedCitation":"(Love et al., 2014)","plainCitation":"(Love et al.,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00E943BC" w:rsidRPr="00E943BC">
        <w:rPr>
          <w:rFonts w:ascii="Arial" w:hAnsi="Arial" w:cs="Arial"/>
        </w:rPr>
        <w:t>(Love et al., 2014)</w:t>
      </w:r>
      <w:r>
        <w:rPr>
          <w:rFonts w:ascii="Arial" w:eastAsia="Arial" w:hAnsi="Arial" w:cs="Arial"/>
        </w:rPr>
        <w:fldChar w:fldCharType="end"/>
      </w:r>
      <w:r>
        <w:rPr>
          <w:rFonts w:ascii="Arial" w:eastAsia="Arial" w:hAnsi="Arial" w:cs="Arial"/>
        </w:rPr>
        <w:t xml:space="preserve"> using the model </w:t>
      </w:r>
      <w:r w:rsidRPr="003C20C8">
        <w:rPr>
          <w:rFonts w:ascii="Arial" w:eastAsia="Arial" w:hAnsi="Arial" w:cs="Arial"/>
        </w:rPr>
        <w:t>~ type + genotype + genotype:type</w:t>
      </w:r>
      <w:r>
        <w:rPr>
          <w:rFonts w:ascii="Arial" w:eastAsia="Arial" w:hAnsi="Arial" w:cs="Arial"/>
        </w:rPr>
        <w:t xml:space="preserve"> with  LRT (</w:t>
      </w:r>
      <w:r w:rsidRPr="003C20C8">
        <w:rPr>
          <w:rFonts w:ascii="Arial" w:eastAsia="Arial" w:hAnsi="Arial" w:cs="Arial"/>
        </w:rPr>
        <w:t>reduced = ~ type + genotype</w:t>
      </w:r>
      <w:r>
        <w:rPr>
          <w:rFonts w:ascii="Arial" w:eastAsia="Arial" w:hAnsi="Arial" w:cs="Arial"/>
        </w:rPr>
        <w:t>) to test for changes in polysome counts controlling for input counts.</w:t>
      </w:r>
      <w:r w:rsidR="00A50B13">
        <w:rPr>
          <w:rFonts w:ascii="Arial" w:eastAsia="Arial" w:hAnsi="Arial" w:cs="Arial"/>
        </w:rPr>
        <w:t xml:space="preserve"> Differential expression was considered as </w:t>
      </w:r>
      <w:r w:rsidR="00A50B13" w:rsidRPr="00DC20CE">
        <w:rPr>
          <w:rFonts w:ascii="Arial" w:eastAsia="Arial" w:hAnsi="Arial" w:cs="Arial"/>
        </w:rPr>
        <w:t xml:space="preserve">(Foldchange &gt; |2| fold, </w:t>
      </w:r>
      <w:r w:rsidR="00A50B13">
        <w:rPr>
          <w:rFonts w:ascii="Arial" w:eastAsia="Arial" w:hAnsi="Arial" w:cs="Arial"/>
        </w:rPr>
        <w:t>pvalue</w:t>
      </w:r>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p>
    <w:p w14:paraId="31E5BA0B" w14:textId="62E1AA1F" w:rsidR="00DC20CE" w:rsidRDefault="00DA2B95" w:rsidP="005203CF">
      <w:pPr>
        <w:spacing w:line="360" w:lineRule="auto"/>
        <w:jc w:val="both"/>
        <w:rPr>
          <w:rFonts w:ascii="Arial" w:eastAsia="Arial" w:hAnsi="Arial" w:cs="Arial"/>
        </w:rPr>
      </w:pPr>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r w:rsidR="00DC20CE" w:rsidRPr="003D0112">
        <w:rPr>
          <w:rFonts w:ascii="Arial" w:eastAsia="Arial" w:hAnsi="Arial" w:cs="Arial"/>
        </w:rPr>
        <w:t xml:space="preserve"> express</w:t>
      </w:r>
      <w:r w:rsidR="00DC20CE">
        <w:rPr>
          <w:rFonts w:ascii="Arial" w:eastAsia="Arial" w:hAnsi="Arial" w:cs="Arial"/>
        </w:rPr>
        <w:t>ed genes</w:t>
      </w:r>
      <w:r w:rsidR="00DC20CE" w:rsidRPr="003D0112">
        <w:rPr>
          <w:rFonts w:ascii="Arial" w:eastAsia="Arial" w:hAnsi="Arial" w:cs="Arial"/>
        </w:rPr>
        <w:t xml:space="preserve"> between</w:t>
      </w:r>
      <w:r w:rsidR="00DC20CE">
        <w:rPr>
          <w:rFonts w:ascii="Arial" w:eastAsia="Arial" w:hAnsi="Arial" w:cs="Arial"/>
        </w:rPr>
        <w:t xml:space="preserve"> all germline clusters from </w:t>
      </w:r>
      <w:r w:rsidR="00DC20CE" w:rsidRPr="00DC20CE">
        <w:rPr>
          <w:rFonts w:ascii="Arial" w:eastAsia="Arial" w:hAnsi="Arial" w:cs="Arial"/>
        </w:rPr>
        <w:t>scRNA-seq</w:t>
      </w:r>
      <w:r w:rsidR="00DC20CE">
        <w:rPr>
          <w:rFonts w:ascii="Arial" w:eastAsia="Arial" w:hAnsi="Arial" w:cs="Arial"/>
        </w:rPr>
        <w:t xml:space="preserve"> was determined using the </w:t>
      </w:r>
      <w:r w:rsidR="00DC20CE" w:rsidRPr="00DC20CE">
        <w:rPr>
          <w:rFonts w:ascii="Arial" w:eastAsia="Arial" w:hAnsi="Arial" w:cs="Arial"/>
        </w:rPr>
        <w:t>FindAllMarkers</w:t>
      </w:r>
      <w:r w:rsidR="00DC20CE">
        <w:rPr>
          <w:rFonts w:ascii="Arial" w:eastAsia="Arial" w:hAnsi="Arial" w:cs="Arial"/>
        </w:rPr>
        <w:t xml:space="preserve"> function from Seurat</w:t>
      </w:r>
      <w:r w:rsidR="0051010D">
        <w:rPr>
          <w:rFonts w:ascii="Arial" w:eastAsia="Arial" w:hAnsi="Arial" w:cs="Arial"/>
        </w:rPr>
        <w:t xml:space="preserve"> </w:t>
      </w:r>
      <w:r w:rsidR="003C20C8">
        <w:rPr>
          <w:rFonts w:ascii="Arial" w:eastAsia="Arial" w:hAnsi="Arial" w:cs="Arial"/>
        </w:rPr>
        <w:fldChar w:fldCharType="begin"/>
      </w:r>
      <w:r w:rsidR="00E943BC">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E943BC" w:rsidRPr="00E943BC">
        <w:rPr>
          <w:rFonts w:ascii="Arial" w:hAnsi="Arial" w:cs="Arial"/>
        </w:rPr>
        <w:t>(Hao et al., 2021)</w:t>
      </w:r>
      <w:r w:rsidR="003C20C8">
        <w:rPr>
          <w:rFonts w:ascii="Arial" w:eastAsia="Arial" w:hAnsi="Arial" w:cs="Arial"/>
        </w:rPr>
        <w:fldChar w:fldCharType="end"/>
      </w:r>
      <w:r w:rsidR="00DC20CE">
        <w:rPr>
          <w:rFonts w:ascii="Arial" w:eastAsia="Arial" w:hAnsi="Arial" w:cs="Arial"/>
        </w:rPr>
        <w:t>.</w:t>
      </w:r>
      <w:r w:rsidR="004E26F0">
        <w:rPr>
          <w:rFonts w:ascii="Arial" w:eastAsia="Arial" w:hAnsi="Arial" w:cs="Arial"/>
        </w:rPr>
        <w:t xml:space="preserve"> Cutoff</w:t>
      </w:r>
      <w:r w:rsidR="00CC65FE">
        <w:rPr>
          <w:rFonts w:ascii="Arial" w:eastAsia="Arial" w:hAnsi="Arial" w:cs="Arial"/>
        </w:rPr>
        <w:t xml:space="preserve"> was </w:t>
      </w:r>
      <w:r w:rsidR="00146F9A" w:rsidRPr="00146F9A">
        <w:rPr>
          <w:rFonts w:ascii="Arial" w:eastAsia="Arial" w:hAnsi="Arial" w:cs="Arial"/>
        </w:rPr>
        <w:t>logfc.threshold = 0.75</w:t>
      </w:r>
      <w:r w:rsidR="00146F9A">
        <w:rPr>
          <w:rFonts w:ascii="Arial" w:eastAsia="Arial" w:hAnsi="Arial" w:cs="Arial"/>
        </w:rPr>
        <w:t>.</w:t>
      </w:r>
    </w:p>
    <w:p w14:paraId="3DCA0D3A" w14:textId="0B8A0A0D" w:rsidR="00146F9A" w:rsidRDefault="00146F9A" w:rsidP="005203CF">
      <w:pPr>
        <w:spacing w:line="360" w:lineRule="auto"/>
        <w:jc w:val="both"/>
        <w:rPr>
          <w:rFonts w:ascii="Arial" w:eastAsia="Arial" w:hAnsi="Arial" w:cs="Arial"/>
        </w:rPr>
      </w:pPr>
      <w:r w:rsidRPr="003D0112">
        <w:rPr>
          <w:rFonts w:ascii="Arial" w:eastAsia="Arial" w:hAnsi="Arial" w:cs="Arial"/>
        </w:rPr>
        <w:lastRenderedPageBreak/>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r w:rsidRPr="00DC20CE">
        <w:rPr>
          <w:rFonts w:ascii="Arial" w:eastAsia="Arial" w:hAnsi="Arial" w:cs="Arial"/>
        </w:rPr>
        <w:t>scRNA-seq</w:t>
      </w:r>
      <w:r>
        <w:rPr>
          <w:rFonts w:ascii="Arial" w:eastAsia="Arial" w:hAnsi="Arial" w:cs="Arial"/>
        </w:rPr>
        <w:t xml:space="preserve"> was determined using the </w:t>
      </w:r>
      <w:r w:rsidRPr="00DC20CE">
        <w:rPr>
          <w:rFonts w:ascii="Arial" w:eastAsia="Arial" w:hAnsi="Arial" w:cs="Arial"/>
        </w:rPr>
        <w:t>FindAllMarkers</w:t>
      </w:r>
      <w:r>
        <w:rPr>
          <w:rFonts w:ascii="Arial" w:eastAsia="Arial" w:hAnsi="Arial" w:cs="Arial"/>
        </w:rPr>
        <w:t xml:space="preserve"> function from Seurat </w:t>
      </w:r>
      <w:r>
        <w:rPr>
          <w:rFonts w:ascii="Arial" w:eastAsia="Arial" w:hAnsi="Arial" w:cs="Arial"/>
        </w:rPr>
        <w:fldChar w:fldCharType="begin"/>
      </w:r>
      <w:r w:rsidR="00E943BC">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00E943BC" w:rsidRPr="00E943BC">
        <w:rPr>
          <w:rFonts w:ascii="Arial" w:hAnsi="Arial" w:cs="Arial"/>
        </w:rPr>
        <w:t>(Hao et al., 2021)</w:t>
      </w:r>
      <w:r>
        <w:rPr>
          <w:rFonts w:ascii="Arial" w:eastAsia="Arial" w:hAnsi="Arial" w:cs="Arial"/>
        </w:rPr>
        <w:fldChar w:fldCharType="end"/>
      </w:r>
      <w:r>
        <w:rPr>
          <w:rFonts w:ascii="Arial" w:eastAsia="Arial" w:hAnsi="Arial" w:cs="Arial"/>
        </w:rPr>
        <w:t xml:space="preserve">. Cutoff </w:t>
      </w:r>
      <w:r w:rsidR="00CC65FE">
        <w:rPr>
          <w:rFonts w:ascii="Arial" w:eastAsia="Arial" w:hAnsi="Arial" w:cs="Arial"/>
        </w:rPr>
        <w:t>was</w:t>
      </w:r>
      <w:r>
        <w:rPr>
          <w:rFonts w:ascii="Arial" w:eastAsia="Arial" w:hAnsi="Arial" w:cs="Arial"/>
        </w:rPr>
        <w:t xml:space="preserve"> </w:t>
      </w:r>
      <w:r w:rsidRPr="00146F9A">
        <w:rPr>
          <w:rFonts w:ascii="Arial" w:eastAsia="Arial" w:hAnsi="Arial" w:cs="Arial"/>
        </w:rPr>
        <w:t>logfc.threshold = 0.75</w:t>
      </w:r>
      <w:r>
        <w:rPr>
          <w:rFonts w:ascii="Arial" w:eastAsia="Arial" w:hAnsi="Arial" w:cs="Arial"/>
        </w:rPr>
        <w:t>.</w:t>
      </w:r>
    </w:p>
    <w:p w14:paraId="49B04859" w14:textId="77777777" w:rsidR="00503D56" w:rsidRPr="00DC20CE" w:rsidRDefault="00503D56" w:rsidP="005203CF">
      <w:pPr>
        <w:spacing w:line="360" w:lineRule="auto"/>
        <w:jc w:val="both"/>
        <w:rPr>
          <w:rFonts w:ascii="Arial" w:eastAsia="Arial" w:hAnsi="Arial" w:cs="Arial"/>
        </w:rPr>
      </w:pPr>
    </w:p>
    <w:p w14:paraId="34B5FFB7" w14:textId="232C7A07"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137373B1" w:rsidR="00F10031"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r w:rsidR="00B6768C">
        <w:rPr>
          <w:rFonts w:ascii="Arial" w:eastAsia="Arial" w:hAnsi="Arial" w:cs="Arial"/>
        </w:rPr>
        <w:t xml:space="preserve">. </w:t>
      </w:r>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r w:rsidR="008356D3">
        <w:rPr>
          <w:rFonts w:ascii="Arial" w:eastAsia="Arial" w:hAnsi="Arial" w:cs="Arial"/>
        </w:rPr>
        <w:t xml:space="preserve"> using ggplot2 </w:t>
      </w:r>
      <w:r w:rsidR="008356D3">
        <w:rPr>
          <w:rFonts w:ascii="Arial" w:eastAsia="Arial" w:hAnsi="Arial" w:cs="Arial"/>
        </w:rPr>
        <w:fldChar w:fldCharType="begin"/>
      </w:r>
      <w:r w:rsidR="00E943BC">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E943BC" w:rsidRPr="00E943BC">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4F2A1276" w14:textId="77777777" w:rsidR="00503D56" w:rsidRPr="005203CF" w:rsidRDefault="00503D56" w:rsidP="005203CF">
      <w:pPr>
        <w:spacing w:line="360" w:lineRule="auto"/>
        <w:jc w:val="both"/>
        <w:rPr>
          <w:rFonts w:ascii="Arial" w:eastAsia="Arial" w:hAnsi="Arial" w:cs="Arial"/>
        </w:rPr>
      </w:pPr>
    </w:p>
    <w:p w14:paraId="33F3815E" w14:textId="74CEECDF"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 xml:space="preserve">Fluorescent </w:t>
      </w:r>
      <w:r w:rsidR="006540E7" w:rsidRPr="006540E7">
        <w:rPr>
          <w:rFonts w:ascii="Arial" w:eastAsia="Arial" w:hAnsi="Arial" w:cs="Arial"/>
          <w:b/>
          <w:bCs/>
          <w:i/>
          <w:sz w:val="22"/>
          <w:szCs w:val="22"/>
        </w:rPr>
        <w:t>in situ</w:t>
      </w:r>
      <w:r w:rsidRPr="00B818F1">
        <w:rPr>
          <w:rFonts w:ascii="Arial" w:eastAsia="Arial" w:hAnsi="Arial" w:cs="Arial"/>
          <w:b/>
          <w:bCs/>
          <w:sz w:val="22"/>
          <w:szCs w:val="22"/>
        </w:rPr>
        <w:t xml:space="preserve"> hybridization</w:t>
      </w:r>
    </w:p>
    <w:p w14:paraId="5CF98A78" w14:textId="6CACC48E" w:rsidR="009E2B6F" w:rsidRDefault="009E2B6F" w:rsidP="005203CF">
      <w:pPr>
        <w:pStyle w:val="NormalWeb"/>
        <w:spacing w:line="360" w:lineRule="auto"/>
        <w:jc w:val="both"/>
        <w:rPr>
          <w:rFonts w:eastAsia="Arial"/>
        </w:rPr>
      </w:pPr>
      <w:r w:rsidRPr="005203CF">
        <w:rPr>
          <w:rFonts w:ascii="Arial" w:eastAsia="Arial" w:hAnsi="Arial" w:cs="Arial"/>
          <w:sz w:val="22"/>
          <w:szCs w:val="22"/>
        </w:rPr>
        <w:t xml:space="preserve">A modified </w:t>
      </w:r>
      <w:r w:rsidR="006540E7" w:rsidRPr="006540E7">
        <w:rPr>
          <w:rFonts w:ascii="Arial" w:eastAsia="Arial" w:hAnsi="Arial" w:cs="Arial"/>
          <w:i/>
          <w:sz w:val="22"/>
          <w:szCs w:val="22"/>
        </w:rPr>
        <w:t>in situ</w:t>
      </w:r>
      <w:r w:rsidRPr="005203CF">
        <w:rPr>
          <w:rFonts w:ascii="Arial" w:eastAsia="Arial" w:hAnsi="Arial" w:cs="Arial"/>
          <w:sz w:val="22"/>
          <w:szCs w:val="22"/>
        </w:rPr>
        <w:t xml:space="preserve">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E943BC" w:rsidRPr="00E943BC">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Probes were designed and generated by LGC Biosearch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r w:rsidR="00F4537D">
        <w:rPr>
          <w:rFonts w:ascii="Arial" w:eastAsia="Arial" w:hAnsi="Arial" w:cs="Arial"/>
          <w:sz w:val="22"/>
          <w:szCs w:val="22"/>
        </w:rPr>
        <w:t xml:space="preserve"> </w:t>
      </w:r>
      <w:r w:rsidRPr="005203CF">
        <w:rPr>
          <w:rFonts w:ascii="Arial" w:eastAsia="Arial" w:hAnsi="Arial" w:cs="Arial"/>
          <w:sz w:val="22"/>
          <w:szCs w:val="22"/>
        </w:rPr>
        <w:t>X</w:t>
      </w:r>
      <w:r w:rsidR="00F4537D">
        <w:rPr>
          <w:rFonts w:ascii="Arial" w:eastAsia="Arial" w:hAnsi="Arial" w:cs="Arial"/>
          <w:sz w:val="22"/>
          <w:szCs w:val="22"/>
        </w:rPr>
        <w:t>-100</w:t>
      </w:r>
      <w:r w:rsidRPr="005203CF">
        <w:rPr>
          <w:rFonts w:ascii="Arial" w:eastAsia="Arial" w:hAnsi="Arial" w:cs="Arial"/>
          <w:sz w:val="22"/>
          <w:szCs w:val="22"/>
        </w:rPr>
        <w:t>) rotating in RT for 1 hour. Samples were then washed in wash buffer for 5 minutes (10% deionized formamide and 10% 20x SSC in RNase-free water). Ovaries were covered and incubated overnight with 1ul of probe in hybridization solution (10% dextran sulfate, 1 mg/ml yeast tRNA, 2 mM RNaseOUT, 0.02 mg/ml BSA, 5x SSC, 10% deionized formamide, and RNase-free water) and primary antibody at 30°C. Samples were then washed 2 times in 1 mL wash buffer with 1ul of corresponding secondary antibody for 30 minutes each and mounted in Vectashield</w:t>
      </w:r>
      <w:r w:rsidR="0047200A" w:rsidRPr="005203CF">
        <w:rPr>
          <w:rFonts w:ascii="Arial" w:eastAsia="Arial" w:hAnsi="Arial" w:cs="Arial"/>
          <w:sz w:val="22"/>
          <w:szCs w:val="22"/>
        </w:rPr>
        <w:t xml:space="preserve"> (VectaLabs)</w:t>
      </w:r>
      <w:r w:rsidRPr="005203CF">
        <w:rPr>
          <w:rFonts w:ascii="Arial" w:eastAsia="Arial" w:hAnsi="Arial" w:cs="Arial"/>
          <w:sz w:val="22"/>
          <w:szCs w:val="22"/>
        </w:rPr>
        <w:t>.</w:t>
      </w:r>
    </w:p>
    <w:p w14:paraId="4683DBDA" w14:textId="77777777" w:rsidR="00503D56" w:rsidRPr="00647D0E" w:rsidRDefault="00503D56" w:rsidP="005203CF">
      <w:pPr>
        <w:pStyle w:val="NormalWeb"/>
        <w:spacing w:line="360" w:lineRule="auto"/>
        <w:jc w:val="both"/>
        <w:rPr>
          <w:rFonts w:eastAsia="Arial"/>
        </w:rPr>
      </w:pPr>
    </w:p>
    <w:p w14:paraId="29ECB597" w14:textId="48AA0280"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Quantification of Stainings</w:t>
      </w:r>
    </w:p>
    <w:p w14:paraId="15FE4449" w14:textId="3AFD623D" w:rsidR="00272225" w:rsidRDefault="00B818F1" w:rsidP="005203CF">
      <w:pPr>
        <w:spacing w:line="360" w:lineRule="auto"/>
        <w:jc w:val="both"/>
        <w:rPr>
          <w:rFonts w:ascii="Arial" w:eastAsia="Arial" w:hAnsi="Arial" w:cs="Arial"/>
        </w:rPr>
      </w:pPr>
      <w:r w:rsidRPr="005203CF">
        <w:rPr>
          <w:rFonts w:ascii="Arial" w:eastAsia="Arial" w:hAnsi="Arial" w:cs="Arial"/>
        </w:rPr>
        <w:t>Staining</w:t>
      </w:r>
      <w:r>
        <w:rPr>
          <w:rFonts w:ascii="Arial" w:eastAsia="Arial" w:hAnsi="Arial" w:cs="Arial"/>
        </w:rPr>
        <w:t>s</w:t>
      </w:r>
      <w:r w:rsidR="00C41A43" w:rsidRPr="005203CF">
        <w:rPr>
          <w:rFonts w:ascii="Arial" w:eastAsia="Arial" w:hAnsi="Arial" w:cs="Arial"/>
        </w:rPr>
        <w:t xml:space="preserve"> were quantified using the Fiji Measure tool. Images were</w:t>
      </w:r>
      <w:r w:rsidR="007A2E01">
        <w:rPr>
          <w:rFonts w:ascii="Arial" w:eastAsia="Arial" w:hAnsi="Arial" w:cs="Arial"/>
        </w:rPr>
        <w:t xml:space="preserve"> aligned and</w:t>
      </w:r>
      <w:r w:rsidR="00C41A43" w:rsidRPr="005203CF">
        <w:rPr>
          <w:rFonts w:ascii="Arial" w:eastAsia="Arial" w:hAnsi="Arial" w:cs="Arial"/>
        </w:rPr>
        <w:t xml:space="preserve"> cropped to place the stem cell niche at x=0. Individual cells were outlined within the germarium and Measure was used to calculate the Mean intensity of staining within the cell as well as the X coordinate of the centroid of the cell. Values were normalized to 1 by dividing Mean Intensity values by the </w:t>
      </w:r>
      <w:r w:rsidR="00C41A43" w:rsidRPr="005203CF">
        <w:rPr>
          <w:rFonts w:ascii="Arial" w:eastAsia="Arial" w:hAnsi="Arial" w:cs="Arial"/>
        </w:rPr>
        <w:lastRenderedPageBreak/>
        <w:t xml:space="preserve">maximum of the Mean Intensity per germarium. Data were plotted using ggplot2 and a fit line was added using ggplot2 geom_smooth with a “loess” </w:t>
      </w:r>
      <w:r w:rsidR="00D03F86" w:rsidRPr="005203CF">
        <w:rPr>
          <w:rFonts w:ascii="Arial" w:eastAsia="Arial" w:hAnsi="Arial" w:cs="Arial"/>
        </w:rPr>
        <w:t>function with default settings. The shaded area around the line represents standard error.</w:t>
      </w:r>
    </w:p>
    <w:p w14:paraId="490F3196" w14:textId="77777777" w:rsidR="00272225" w:rsidRPr="005203CF" w:rsidRDefault="00272225" w:rsidP="00272225">
      <w:pPr>
        <w:spacing w:after="0" w:line="360" w:lineRule="auto"/>
        <w:jc w:val="both"/>
        <w:rPr>
          <w:rFonts w:ascii="Arial" w:eastAsia="Arial" w:hAnsi="Arial" w:cs="Arial"/>
          <w:b/>
          <w:bCs/>
          <w:color w:val="000000" w:themeColor="text1"/>
          <w:highlight w:val="yellow"/>
        </w:rPr>
      </w:pPr>
    </w:p>
    <w:p w14:paraId="66EE364F"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5BA66757"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 Oo-site integrates and provides an interface for interacting with multiomic data covering major stages of Drosophila GSC differentiation.</w:t>
      </w:r>
    </w:p>
    <w:p w14:paraId="19D74B00" w14:textId="38FB1C49"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w:t>
      </w:r>
      <w:r w:rsidRPr="005203CF">
        <w:rPr>
          <w:rFonts w:ascii="Arial" w:eastAsia="Arial" w:hAnsi="Arial" w:cs="Arial"/>
          <w:color w:val="000000" w:themeColor="text1"/>
        </w:rPr>
        <w:t xml:space="preserve">) </w:t>
      </w:r>
      <w:r>
        <w:rPr>
          <w:rFonts w:ascii="Arial" w:eastAsia="Arial" w:hAnsi="Arial" w:cs="Arial"/>
          <w:color w:val="000000" w:themeColor="text1"/>
        </w:rPr>
        <w:t xml:space="preserve">Schematic </w:t>
      </w:r>
      <w:r w:rsidRPr="005203CF">
        <w:rPr>
          <w:rFonts w:ascii="Arial" w:eastAsia="Arial" w:hAnsi="Arial" w:cs="Arial"/>
          <w:color w:val="000000" w:themeColor="text1"/>
        </w:rPr>
        <w:t>illustrating developmental stages of germline development. (</w:t>
      </w:r>
      <w:r w:rsidRPr="008B27C4">
        <w:rPr>
          <w:rFonts w:ascii="Arial" w:eastAsia="Arial" w:hAnsi="Arial" w:cs="Arial"/>
          <w:b/>
          <w:bCs/>
          <w:color w:val="000000" w:themeColor="text1"/>
        </w:rPr>
        <w:t>B</w:t>
      </w:r>
      <w:r w:rsidRPr="005203CF">
        <w:rPr>
          <w:rFonts w:ascii="Arial" w:eastAsia="Arial" w:hAnsi="Arial" w:cs="Arial"/>
          <w:color w:val="000000" w:themeColor="text1"/>
        </w:rPr>
        <w:t xml:space="preserve">) Summary of the samples used for </w:t>
      </w:r>
      <w:r w:rsidR="00A81A13">
        <w:rPr>
          <w:rFonts w:ascii="Arial" w:eastAsia="Arial" w:hAnsi="Arial" w:cs="Arial"/>
          <w:color w:val="000000" w:themeColor="text1"/>
        </w:rPr>
        <w:t>bulk</w:t>
      </w:r>
      <w:r w:rsidRPr="005203CF">
        <w:rPr>
          <w:rFonts w:ascii="Arial" w:eastAsia="Arial" w:hAnsi="Arial" w:cs="Arial"/>
          <w:color w:val="000000" w:themeColor="text1"/>
        </w:rPr>
        <w:t xml:space="preserve"> mRNAseq and polysome-seq and the cell types these samples are enriched for. (</w:t>
      </w:r>
      <w:r w:rsidRPr="008B27C4">
        <w:rPr>
          <w:rFonts w:ascii="Arial" w:eastAsia="Arial" w:hAnsi="Arial" w:cs="Arial"/>
          <w:b/>
          <w:bCs/>
          <w:color w:val="000000" w:themeColor="text1"/>
        </w:rPr>
        <w:t>C</w:t>
      </w:r>
      <w:r w:rsidRPr="005203CF">
        <w:rPr>
          <w:rFonts w:ascii="Arial" w:eastAsia="Arial" w:hAnsi="Arial" w:cs="Arial"/>
          <w:color w:val="000000" w:themeColor="text1"/>
        </w:rPr>
        <w:t xml:space="preserve">) Screenshot of Oo-site dashboard, indicating: (1) “Take a Tour!” function, which guides the user through the functionality and operation of Oo-site. (2) The available seq datasets which the user can view, including </w:t>
      </w:r>
      <w:r w:rsidR="002D26C7">
        <w:rPr>
          <w:rFonts w:ascii="Arial" w:eastAsia="Arial" w:hAnsi="Arial" w:cs="Arial"/>
          <w:color w:val="000000" w:themeColor="text1"/>
        </w:rPr>
        <w:t>m</w:t>
      </w:r>
      <w:r w:rsidRPr="005203CF">
        <w:rPr>
          <w:rFonts w:ascii="Arial" w:eastAsia="Arial" w:hAnsi="Arial" w:cs="Arial"/>
          <w:color w:val="000000" w:themeColor="text1"/>
        </w:rPr>
        <w:t>RNAseq of ovaries genetically enriched for developmental stages (</w:t>
      </w:r>
      <w:r w:rsidR="00BE3BC0">
        <w:rPr>
          <w:rFonts w:ascii="Arial" w:eastAsia="Arial" w:hAnsi="Arial" w:cs="Arial"/>
          <w:color w:val="000000" w:themeColor="text1"/>
        </w:rPr>
        <w:t>b</w:t>
      </w:r>
      <w:r w:rsidR="002D26C7">
        <w:rPr>
          <w:rFonts w:ascii="Arial" w:eastAsia="Arial" w:hAnsi="Arial" w:cs="Arial"/>
          <w:color w:val="000000" w:themeColor="text1"/>
        </w:rPr>
        <w:t>ulk</w:t>
      </w:r>
      <w:r w:rsidRPr="005203CF">
        <w:rPr>
          <w:rFonts w:ascii="Arial" w:eastAsia="Arial" w:hAnsi="Arial" w:cs="Arial"/>
          <w:color w:val="000000" w:themeColor="text1"/>
        </w:rPr>
        <w:t xml:space="preserve"> mRNAseq),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73650308" w14:textId="77777777" w:rsidR="00272225" w:rsidRPr="005203CF" w:rsidRDefault="00272225" w:rsidP="00272225">
      <w:pPr>
        <w:spacing w:after="0" w:line="360" w:lineRule="auto"/>
        <w:jc w:val="both"/>
        <w:rPr>
          <w:rFonts w:ascii="Arial" w:eastAsia="Arial" w:hAnsi="Arial" w:cs="Arial"/>
          <w:color w:val="000000" w:themeColor="text1"/>
        </w:rPr>
      </w:pPr>
    </w:p>
    <w:p w14:paraId="0532476A"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2: Oo-site allows for accurate visualization of dynamically regulated genes</w:t>
      </w:r>
    </w:p>
    <w:p w14:paraId="74EA6A92" w14:textId="377A9451"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A-B</w:t>
      </w:r>
      <w:r w:rsidRPr="005203CF">
        <w:rPr>
          <w:rFonts w:ascii="Arial" w:eastAsia="Arial" w:hAnsi="Arial" w:cs="Arial"/>
          <w:color w:val="000000" w:themeColor="text1"/>
        </w:rPr>
        <w:t xml:space="preserve">) Visualization of expression of </w:t>
      </w:r>
      <w:r w:rsidRPr="008B27C4">
        <w:rPr>
          <w:rFonts w:ascii="Arial" w:eastAsia="Arial" w:hAnsi="Arial" w:cs="Arial"/>
          <w:i/>
          <w:iCs/>
          <w:color w:val="000000" w:themeColor="text1"/>
        </w:rPr>
        <w:t>RpS19b</w:t>
      </w:r>
      <w:r w:rsidRPr="005203CF">
        <w:rPr>
          <w:rFonts w:ascii="Arial" w:eastAsia="Arial" w:hAnsi="Arial" w:cs="Arial"/>
          <w:color w:val="000000" w:themeColor="text1"/>
        </w:rPr>
        <w:t xml:space="preserve"> over germline development from (</w:t>
      </w:r>
      <w:r w:rsidRPr="004C3BE6">
        <w:rPr>
          <w:rFonts w:ascii="Arial" w:eastAsia="Arial" w:hAnsi="Arial" w:cs="Arial"/>
          <w:color w:val="000000" w:themeColor="text1"/>
        </w:rPr>
        <w:t>A</w:t>
      </w:r>
      <w:r w:rsidRPr="005203CF">
        <w:rPr>
          <w:rFonts w:ascii="Arial" w:eastAsia="Arial" w:hAnsi="Arial" w:cs="Arial"/>
          <w:color w:val="000000" w:themeColor="text1"/>
        </w:rPr>
        <w:t>) developmentally enriched stages and (</w:t>
      </w:r>
      <w:r w:rsidRPr="004C3BE6">
        <w:rPr>
          <w:rFonts w:ascii="Arial" w:eastAsia="Arial" w:hAnsi="Arial" w:cs="Arial"/>
          <w:color w:val="000000" w:themeColor="text1"/>
        </w:rPr>
        <w:t>B</w:t>
      </w:r>
      <w:r w:rsidRPr="005203CF">
        <w:rPr>
          <w:rFonts w:ascii="Arial" w:eastAsia="Arial" w:hAnsi="Arial" w:cs="Arial"/>
          <w:color w:val="000000" w:themeColor="text1"/>
        </w:rPr>
        <w:t xml:space="preserve">) single-cell seq data indicate that the mRNA level of </w:t>
      </w:r>
      <w:r w:rsidRPr="008B27C4">
        <w:rPr>
          <w:rFonts w:ascii="Arial" w:eastAsia="Arial" w:hAnsi="Arial" w:cs="Arial"/>
          <w:i/>
          <w:iCs/>
          <w:color w:val="000000" w:themeColor="text1"/>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values indicate the </w:t>
      </w:r>
      <w:r>
        <w:rPr>
          <w:rFonts w:ascii="Arial" w:eastAsia="Arial" w:hAnsi="Arial" w:cs="Arial"/>
          <w:color w:val="000000" w:themeColor="text1"/>
        </w:rPr>
        <w:t xml:space="preserve">(A) </w:t>
      </w:r>
      <w:r w:rsidRPr="005203CF">
        <w:rPr>
          <w:rFonts w:ascii="Arial" w:eastAsia="Arial" w:hAnsi="Arial" w:cs="Arial"/>
          <w:color w:val="000000" w:themeColor="text1"/>
        </w:rPr>
        <w:t>mean TPM</w:t>
      </w:r>
      <w:r>
        <w:rPr>
          <w:rFonts w:ascii="Arial" w:eastAsia="Arial" w:hAnsi="Arial" w:cs="Arial"/>
          <w:color w:val="000000" w:themeColor="text1"/>
        </w:rPr>
        <w:t>±standard error</w:t>
      </w:r>
      <w:r w:rsidRPr="005203CF">
        <w:rPr>
          <w:rFonts w:ascii="Arial" w:eastAsia="Arial" w:hAnsi="Arial" w:cs="Arial"/>
          <w:color w:val="000000" w:themeColor="text1"/>
        </w:rPr>
        <w:t xml:space="preserve"> </w:t>
      </w:r>
      <w:r>
        <w:rPr>
          <w:rFonts w:ascii="Arial" w:eastAsia="Arial" w:hAnsi="Arial" w:cs="Arial"/>
          <w:color w:val="000000" w:themeColor="text1"/>
        </w:rPr>
        <w:t xml:space="preserve">or (B) the normalized expression </w:t>
      </w:r>
      <w:r w:rsidRPr="005203CF">
        <w:rPr>
          <w:rFonts w:ascii="Arial" w:eastAsia="Arial" w:hAnsi="Arial" w:cs="Arial"/>
          <w:color w:val="000000" w:themeColor="text1"/>
        </w:rPr>
        <w:t xml:space="preserve">of </w:t>
      </w:r>
      <w:r w:rsidRPr="008B27C4">
        <w:rPr>
          <w:rFonts w:ascii="Arial" w:eastAsia="Arial" w:hAnsi="Arial" w:cs="Arial"/>
          <w:i/>
          <w:iCs/>
          <w:color w:val="000000" w:themeColor="text1"/>
        </w:rPr>
        <w:t>RpS19b</w:t>
      </w:r>
      <w:r w:rsidRPr="005203CF">
        <w:rPr>
          <w:rFonts w:ascii="Arial" w:eastAsia="Arial" w:hAnsi="Arial" w:cs="Arial"/>
          <w:color w:val="000000" w:themeColor="text1"/>
        </w:rPr>
        <w:t xml:space="preserve"> in each given stage. (</w:t>
      </w:r>
      <w:r w:rsidRPr="008B27C4">
        <w:rPr>
          <w:rFonts w:ascii="Arial" w:eastAsia="Arial" w:hAnsi="Arial" w:cs="Arial"/>
          <w:b/>
          <w:bCs/>
          <w:color w:val="000000" w:themeColor="text1"/>
        </w:rPr>
        <w:t>C-C’’</w:t>
      </w:r>
      <w:r w:rsidRPr="005203CF">
        <w:rPr>
          <w:rFonts w:ascii="Arial" w:eastAsia="Arial" w:hAnsi="Arial" w:cs="Arial"/>
          <w:color w:val="000000" w:themeColor="text1"/>
        </w:rPr>
        <w:t xml:space="preserve">) Confocal images of ovaries with </w:t>
      </w:r>
      <w:r w:rsidR="006540E7" w:rsidRPr="006540E7">
        <w:rPr>
          <w:rFonts w:ascii="Arial" w:eastAsia="Arial" w:hAnsi="Arial" w:cs="Arial"/>
          <w:i/>
          <w:iCs/>
          <w:color w:val="000000" w:themeColor="text1"/>
        </w:rPr>
        <w:t>in situ</w:t>
      </w:r>
      <w:r w:rsidRPr="005203CF">
        <w:rPr>
          <w:rFonts w:ascii="Arial" w:eastAsia="Arial" w:hAnsi="Arial" w:cs="Arial"/>
          <w:color w:val="000000" w:themeColor="text1"/>
        </w:rPr>
        <w:t xml:space="preserve"> hybridization of </w:t>
      </w:r>
      <w:r w:rsidRPr="008B27C4">
        <w:rPr>
          <w:rFonts w:ascii="Arial" w:eastAsia="Arial" w:hAnsi="Arial" w:cs="Arial"/>
          <w:i/>
          <w:iCs/>
          <w:color w:val="000000" w:themeColor="text1"/>
        </w:rPr>
        <w:t>RpS19b</w:t>
      </w:r>
      <w:r w:rsidRPr="005203CF">
        <w:rPr>
          <w:rFonts w:ascii="Arial" w:eastAsia="Arial" w:hAnsi="Arial" w:cs="Arial"/>
          <w:color w:val="000000" w:themeColor="text1"/>
        </w:rPr>
        <w:t xml:space="preserve"> (green, middle greyscale)</w:t>
      </w:r>
      <w:r>
        <w:rPr>
          <w:rFonts w:ascii="Arial" w:eastAsia="Arial" w:hAnsi="Arial" w:cs="Arial"/>
          <w:color w:val="000000" w:themeColor="text1"/>
        </w:rPr>
        <w:t xml:space="preserve"> and stained for DAPI (blue, right greyscale) </w:t>
      </w:r>
      <w:r w:rsidRPr="005203CF">
        <w:rPr>
          <w:rFonts w:ascii="Arial" w:eastAsia="Arial" w:hAnsi="Arial" w:cs="Arial"/>
          <w:color w:val="000000" w:themeColor="text1"/>
        </w:rPr>
        <w:t xml:space="preserve">demonstrate that the mRNA level of </w:t>
      </w:r>
      <w:r w:rsidRPr="008B27C4">
        <w:rPr>
          <w:rFonts w:ascii="Arial" w:eastAsia="Arial" w:hAnsi="Arial" w:cs="Arial"/>
          <w:i/>
          <w:iCs/>
          <w:color w:val="000000" w:themeColor="text1"/>
        </w:rPr>
        <w:t>RpS19b</w:t>
      </w:r>
      <w:r w:rsidRPr="005203CF">
        <w:rPr>
          <w:rFonts w:ascii="Arial" w:eastAsia="Arial" w:hAnsi="Arial" w:cs="Arial"/>
          <w:color w:val="000000" w:themeColor="text1"/>
        </w:rPr>
        <w:t xml:space="preserve"> decreases starting in the cyst stages and are dramatically lower in early egg chambers consistent with the seq data. (</w:t>
      </w:r>
      <w:r w:rsidRPr="008B27C4">
        <w:rPr>
          <w:rFonts w:ascii="Arial" w:eastAsia="Arial" w:hAnsi="Arial" w:cs="Arial"/>
          <w:b/>
          <w:bCs/>
          <w:color w:val="000000" w:themeColor="text1"/>
        </w:rPr>
        <w:t>D-D’’</w:t>
      </w:r>
      <w:r w:rsidRPr="005203CF">
        <w:rPr>
          <w:rFonts w:ascii="Arial" w:eastAsia="Arial" w:hAnsi="Arial" w:cs="Arial"/>
          <w:color w:val="000000" w:themeColor="text1"/>
        </w:rPr>
        <w:t xml:space="preserve">) Confocal images of ovaries expressing RpS19b::GFP, </w:t>
      </w:r>
      <w:r>
        <w:rPr>
          <w:rFonts w:ascii="Arial" w:eastAsia="Arial" w:hAnsi="Arial" w:cs="Arial"/>
          <w:color w:val="000000" w:themeColor="text1"/>
        </w:rPr>
        <w:t>visualizing</w:t>
      </w:r>
      <w:r w:rsidRPr="005203CF">
        <w:rPr>
          <w:rFonts w:ascii="Arial" w:eastAsia="Arial" w:hAnsi="Arial" w:cs="Arial"/>
          <w:color w:val="000000" w:themeColor="text1"/>
        </w:rPr>
        <w:t xml:space="preserve"> (</w:t>
      </w:r>
      <w:r w:rsidRPr="004C3BE6">
        <w:rPr>
          <w:rFonts w:ascii="Arial" w:eastAsia="Arial" w:hAnsi="Arial" w:cs="Arial"/>
          <w:color w:val="000000" w:themeColor="text1"/>
        </w:rPr>
        <w:t>D’</w:t>
      </w:r>
      <w:r w:rsidRPr="005203CF">
        <w:rPr>
          <w:rFonts w:ascii="Arial" w:eastAsia="Arial" w:hAnsi="Arial" w:cs="Arial"/>
          <w:color w:val="000000" w:themeColor="text1"/>
        </w:rPr>
        <w:t>) GFP (green, middle greyscale), (</w:t>
      </w:r>
      <w:r w:rsidRPr="004C3BE6">
        <w:rPr>
          <w:rFonts w:ascii="Arial" w:eastAsia="Arial" w:hAnsi="Arial" w:cs="Arial"/>
          <w:color w:val="000000" w:themeColor="text1"/>
        </w:rPr>
        <w:t>D’'</w:t>
      </w:r>
      <w:r w:rsidRPr="005203CF">
        <w:rPr>
          <w:rFonts w:ascii="Arial" w:eastAsia="Arial" w:hAnsi="Arial" w:cs="Arial"/>
          <w:color w:val="000000" w:themeColor="text1"/>
        </w:rPr>
        <w:t xml:space="preserve">) Vasa </w:t>
      </w:r>
      <w:r>
        <w:rPr>
          <w:rFonts w:ascii="Arial" w:eastAsia="Arial" w:hAnsi="Arial" w:cs="Arial"/>
          <w:color w:val="000000" w:themeColor="text1"/>
        </w:rPr>
        <w:t xml:space="preserve">staining </w:t>
      </w:r>
      <w:r w:rsidRPr="005203CF">
        <w:rPr>
          <w:rFonts w:ascii="Arial" w:eastAsia="Arial" w:hAnsi="Arial" w:cs="Arial"/>
          <w:color w:val="000000" w:themeColor="text1"/>
        </w:rPr>
        <w:t>(blue, right greyscale), and 1B1 (red) demonstrate that the protein expression of RpS19b::GFP is consistent with its mRNA levels. (</w:t>
      </w:r>
      <w:r w:rsidRPr="008B27C4">
        <w:rPr>
          <w:rFonts w:ascii="Arial" w:eastAsia="Arial" w:hAnsi="Arial" w:cs="Arial"/>
          <w:b/>
          <w:bCs/>
          <w:color w:val="000000" w:themeColor="text1"/>
        </w:rPr>
        <w:t>E-E’</w:t>
      </w:r>
      <w:r w:rsidRPr="00204E42">
        <w:rPr>
          <w:rFonts w:ascii="Arial" w:eastAsia="Arial" w:hAnsi="Arial" w:cs="Arial"/>
          <w:color w:val="000000" w:themeColor="text1"/>
        </w:rPr>
        <w:t>) Quantifications</w:t>
      </w:r>
      <w:r w:rsidRPr="005203CF">
        <w:rPr>
          <w:rFonts w:ascii="Arial" w:eastAsia="Arial" w:hAnsi="Arial" w:cs="Arial"/>
          <w:color w:val="000000" w:themeColor="text1"/>
        </w:rPr>
        <w:t xml:space="preserve"> of normalized mean </w:t>
      </w:r>
      <w:r w:rsidRPr="005203CF">
        <w:rPr>
          <w:rFonts w:ascii="Arial" w:eastAsia="Arial" w:hAnsi="Arial" w:cs="Arial"/>
          <w:color w:val="000000" w:themeColor="text1"/>
        </w:rPr>
        <w:lastRenderedPageBreak/>
        <w:t>intensity of staining</w:t>
      </w:r>
      <w:r>
        <w:rPr>
          <w:rFonts w:ascii="Arial" w:eastAsia="Arial" w:hAnsi="Arial" w:cs="Arial"/>
          <w:color w:val="000000" w:themeColor="text1"/>
        </w:rPr>
        <w:t>,</w:t>
      </w:r>
      <w:r w:rsidRPr="005203CF">
        <w:rPr>
          <w:rFonts w:ascii="Arial" w:eastAsia="Arial" w:hAnsi="Arial" w:cs="Arial"/>
          <w:color w:val="000000" w:themeColor="text1"/>
        </w:rPr>
        <w:t xml:space="preserve"> X-axis represents the distance in microns from the niche, </w:t>
      </w:r>
      <w:r>
        <w:rPr>
          <w:rFonts w:ascii="Arial" w:eastAsia="Arial" w:hAnsi="Arial" w:cs="Arial"/>
          <w:color w:val="000000" w:themeColor="text1"/>
        </w:rPr>
        <w:t>Y</w:t>
      </w:r>
      <w:r w:rsidRPr="005203CF">
        <w:rPr>
          <w:rFonts w:ascii="Arial" w:eastAsia="Arial" w:hAnsi="Arial" w:cs="Arial"/>
          <w:color w:val="000000" w:themeColor="text1"/>
        </w:rPr>
        <w:t xml:space="preserve">-axis represents mean intensity normalized to the maximum mean intensity per germarium of </w:t>
      </w:r>
      <w:r>
        <w:rPr>
          <w:rFonts w:ascii="Arial" w:eastAsia="Arial" w:hAnsi="Arial" w:cs="Arial"/>
          <w:color w:val="000000" w:themeColor="text1"/>
        </w:rPr>
        <w:t xml:space="preserve">(E) </w:t>
      </w:r>
      <w:r w:rsidRPr="008B27C4">
        <w:rPr>
          <w:rFonts w:ascii="Arial" w:eastAsia="Arial" w:hAnsi="Arial" w:cs="Arial"/>
          <w:i/>
          <w:iCs/>
          <w:color w:val="000000" w:themeColor="text1"/>
        </w:rPr>
        <w:t xml:space="preserve">RpS19b </w:t>
      </w:r>
      <w:r w:rsidRPr="005203CF">
        <w:rPr>
          <w:rFonts w:ascii="Arial" w:eastAsia="Arial" w:hAnsi="Arial" w:cs="Arial"/>
          <w:color w:val="000000" w:themeColor="text1"/>
        </w:rPr>
        <w:t>mRNA</w:t>
      </w:r>
      <w:r>
        <w:rPr>
          <w:rFonts w:ascii="Arial" w:eastAsia="Arial" w:hAnsi="Arial" w:cs="Arial"/>
          <w:color w:val="000000" w:themeColor="text1"/>
        </w:rPr>
        <w:t xml:space="preserve"> or (E’) RpS19b::GFP</w:t>
      </w:r>
      <w:r w:rsidRPr="005203CF">
        <w:rPr>
          <w:rFonts w:ascii="Arial" w:eastAsia="Arial" w:hAnsi="Arial" w:cs="Arial"/>
          <w:color w:val="000000" w:themeColor="text1"/>
        </w:rPr>
        <w:t xml:space="preserve">. Line represents fit using a loess </w:t>
      </w:r>
      <w:r>
        <w:rPr>
          <w:rFonts w:ascii="Arial" w:eastAsia="Arial" w:hAnsi="Arial" w:cs="Arial"/>
          <w:color w:val="000000" w:themeColor="text1"/>
        </w:rPr>
        <w:t>regression</w:t>
      </w:r>
      <w:r w:rsidRPr="005203CF">
        <w:rPr>
          <w:rFonts w:ascii="Arial" w:eastAsia="Arial" w:hAnsi="Arial" w:cs="Arial"/>
          <w:color w:val="000000" w:themeColor="text1"/>
        </w:rPr>
        <w:t xml:space="preserve">, shaded area represents the standard error of the fit. (n=5 germaria). </w:t>
      </w:r>
    </w:p>
    <w:p w14:paraId="600764AA" w14:textId="77777777" w:rsidR="00272225" w:rsidRPr="005203CF" w:rsidRDefault="00272225" w:rsidP="00272225">
      <w:pPr>
        <w:spacing w:after="0" w:line="360" w:lineRule="auto"/>
        <w:jc w:val="both"/>
        <w:rPr>
          <w:rFonts w:ascii="Arial" w:eastAsia="Arial" w:hAnsi="Arial" w:cs="Arial"/>
          <w:color w:val="000000" w:themeColor="text1"/>
        </w:rPr>
      </w:pPr>
    </w:p>
    <w:p w14:paraId="16ADB0E4"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3: GO-terms enriched from differentially expressed genes between genetically enriched developmental milestones</w:t>
      </w:r>
    </w:p>
    <w:p w14:paraId="2067DA38" w14:textId="3182DB1F"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A-B</w:t>
      </w:r>
      <w:r w:rsidRPr="005203CF">
        <w:rPr>
          <w:rFonts w:ascii="Arial" w:eastAsia="Arial" w:hAnsi="Arial" w:cs="Arial"/>
          <w:color w:val="000000" w:themeColor="text1"/>
        </w:rPr>
        <w:t xml:space="preserve">) Heatmaps of </w:t>
      </w:r>
      <w:r>
        <w:rPr>
          <w:rFonts w:ascii="Arial" w:eastAsia="Arial" w:hAnsi="Arial" w:cs="Arial"/>
          <w:color w:val="000000" w:themeColor="text1"/>
        </w:rPr>
        <w:t xml:space="preserve">top five </w:t>
      </w:r>
      <w:r w:rsidRPr="005203CF">
        <w:rPr>
          <w:rFonts w:ascii="Arial" w:eastAsia="Arial" w:hAnsi="Arial" w:cs="Arial"/>
          <w:color w:val="000000" w:themeColor="text1"/>
        </w:rPr>
        <w:t>significant GO-terms</w:t>
      </w:r>
      <w:r>
        <w:rPr>
          <w:rFonts w:ascii="Arial" w:eastAsia="Arial" w:hAnsi="Arial" w:cs="Arial"/>
          <w:color w:val="000000" w:themeColor="text1"/>
        </w:rPr>
        <w:t xml:space="preserve"> by fold enrichment</w:t>
      </w:r>
      <w:r w:rsidRPr="005203CF">
        <w:rPr>
          <w:rFonts w:ascii="Arial" w:eastAsia="Arial" w:hAnsi="Arial" w:cs="Arial"/>
          <w:color w:val="000000" w:themeColor="text1"/>
        </w:rPr>
        <w:t xml:space="preserve"> resulting from </w:t>
      </w:r>
      <w:r>
        <w:rPr>
          <w:rFonts w:ascii="Arial" w:eastAsia="Arial" w:hAnsi="Arial" w:cs="Arial"/>
          <w:color w:val="000000" w:themeColor="text1"/>
        </w:rPr>
        <w:t>each</w:t>
      </w:r>
      <w:r w:rsidRPr="005203CF">
        <w:rPr>
          <w:rFonts w:ascii="Arial" w:eastAsia="Arial" w:hAnsi="Arial" w:cs="Arial"/>
          <w:color w:val="000000" w:themeColor="text1"/>
        </w:rPr>
        <w:t xml:space="preserve"> pairwise comparison of </w:t>
      </w:r>
      <w:r w:rsidRPr="001D6D25">
        <w:rPr>
          <w:rFonts w:ascii="Arial" w:eastAsia="Arial" w:hAnsi="Arial" w:cs="Arial"/>
          <w:color w:val="000000" w:themeColor="text1"/>
        </w:rPr>
        <w:t>significantly (</w:t>
      </w:r>
      <w:r w:rsidRPr="004C3BE6">
        <w:rPr>
          <w:rFonts w:ascii="Arial" w:eastAsia="Arial" w:hAnsi="Arial" w:cs="Arial"/>
          <w:color w:val="000000" w:themeColor="text1"/>
        </w:rPr>
        <w:t>A</w:t>
      </w:r>
      <w:r w:rsidRPr="001D6D25">
        <w:rPr>
          <w:rFonts w:ascii="Arial" w:eastAsia="Arial" w:hAnsi="Arial" w:cs="Arial"/>
          <w:color w:val="000000" w:themeColor="text1"/>
        </w:rPr>
        <w:t xml:space="preserve">) </w:t>
      </w:r>
      <w:r w:rsidRPr="008B27C4">
        <w:rPr>
          <w:rFonts w:ascii="Arial" w:eastAsia="Arial" w:hAnsi="Arial" w:cs="Arial"/>
          <w:color w:val="000000" w:themeColor="text1"/>
        </w:rPr>
        <w:t>downregulated</w:t>
      </w:r>
      <w:r w:rsidRPr="001D6D25">
        <w:rPr>
          <w:rFonts w:ascii="Arial" w:eastAsia="Arial" w:hAnsi="Arial" w:cs="Arial"/>
          <w:color w:val="000000" w:themeColor="text1"/>
        </w:rPr>
        <w:t xml:space="preserve"> or (</w:t>
      </w:r>
      <w:r w:rsidRPr="004C3BE6">
        <w:rPr>
          <w:rFonts w:ascii="Arial" w:eastAsia="Arial" w:hAnsi="Arial" w:cs="Arial"/>
          <w:color w:val="000000" w:themeColor="text1"/>
        </w:rPr>
        <w:t>B</w:t>
      </w:r>
      <w:r w:rsidRPr="001D6D25">
        <w:rPr>
          <w:rFonts w:ascii="Arial" w:eastAsia="Arial" w:hAnsi="Arial" w:cs="Arial"/>
          <w:color w:val="000000" w:themeColor="text1"/>
        </w:rPr>
        <w:t xml:space="preserve">) </w:t>
      </w:r>
      <w:r w:rsidRPr="008B27C4">
        <w:rPr>
          <w:rFonts w:ascii="Arial" w:eastAsia="Arial" w:hAnsi="Arial" w:cs="Arial"/>
          <w:color w:val="000000" w:themeColor="text1"/>
        </w:rPr>
        <w:t xml:space="preserve">upregulated </w:t>
      </w:r>
      <w:r w:rsidRPr="001D6D25">
        <w:rPr>
          <w:rFonts w:ascii="Arial" w:eastAsia="Arial" w:hAnsi="Arial" w:cs="Arial"/>
          <w:color w:val="000000" w:themeColor="text1"/>
        </w:rPr>
        <w:t>genes in the</w:t>
      </w:r>
      <w:r w:rsidRPr="005203CF">
        <w:rPr>
          <w:rFonts w:ascii="Arial" w:eastAsia="Arial" w:hAnsi="Arial" w:cs="Arial"/>
          <w:color w:val="000000" w:themeColor="text1"/>
        </w:rPr>
        <w:t xml:space="preserve"> first genotype listed relative to the second genotype listed in the x-axis from</w:t>
      </w:r>
      <w:r>
        <w:rPr>
          <w:rFonts w:ascii="Arial" w:eastAsia="Arial" w:hAnsi="Arial" w:cs="Arial"/>
          <w:color w:val="000000" w:themeColor="text1"/>
        </w:rPr>
        <w:t xml:space="preserve"> </w:t>
      </w:r>
      <w:r w:rsidR="00BE3BC0">
        <w:rPr>
          <w:rFonts w:ascii="Arial" w:eastAsia="Arial" w:hAnsi="Arial" w:cs="Arial"/>
          <w:color w:val="000000" w:themeColor="text1"/>
        </w:rPr>
        <w:t>b</w:t>
      </w:r>
      <w:r>
        <w:rPr>
          <w:rFonts w:ascii="Arial" w:eastAsia="Arial" w:hAnsi="Arial" w:cs="Arial"/>
          <w:color w:val="000000" w:themeColor="text1"/>
        </w:rPr>
        <w:t>ulk mRNAseq</w:t>
      </w:r>
      <w:r w:rsidRPr="005203CF">
        <w:rPr>
          <w:rFonts w:ascii="Arial" w:eastAsia="Arial" w:hAnsi="Arial" w:cs="Arial"/>
          <w:color w:val="000000" w:themeColor="text1"/>
        </w:rPr>
        <w:t xml:space="preserve"> of each developmentally enriched stage. Comparisons that did not generate any significant GO-terms are omitted.</w:t>
      </w:r>
    </w:p>
    <w:p w14:paraId="4B2B6372" w14:textId="77777777" w:rsidR="00272225" w:rsidRPr="005203CF" w:rsidRDefault="00272225" w:rsidP="00272225">
      <w:pPr>
        <w:spacing w:after="0" w:line="360" w:lineRule="auto"/>
        <w:jc w:val="both"/>
        <w:rPr>
          <w:rFonts w:ascii="Arial" w:eastAsia="Arial" w:hAnsi="Arial" w:cs="Arial"/>
          <w:color w:val="000000" w:themeColor="text1"/>
        </w:rPr>
      </w:pPr>
    </w:p>
    <w:p w14:paraId="5A92E2BB"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 Ord expression is controlled post-transcriptionally</w:t>
      </w:r>
    </w:p>
    <w:p w14:paraId="5011035D" w14:textId="077FE8B9"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A-B</w:t>
      </w:r>
      <w:r w:rsidRPr="005203CF">
        <w:rPr>
          <w:rFonts w:ascii="Arial" w:eastAsia="Arial" w:hAnsi="Arial" w:cs="Arial"/>
          <w:color w:val="000000" w:themeColor="text1"/>
        </w:rPr>
        <w:t>) Visualization of expression of Ord over germline development from (</w:t>
      </w:r>
      <w:r w:rsidRPr="004C3BE6">
        <w:rPr>
          <w:rFonts w:ascii="Arial" w:eastAsia="Arial" w:hAnsi="Arial" w:cs="Arial"/>
          <w:color w:val="000000" w:themeColor="text1"/>
        </w:rPr>
        <w:t>A</w:t>
      </w:r>
      <w:r w:rsidRPr="005203CF">
        <w:rPr>
          <w:rFonts w:ascii="Arial" w:eastAsia="Arial" w:hAnsi="Arial" w:cs="Arial"/>
          <w:color w:val="000000" w:themeColor="text1"/>
        </w:rPr>
        <w:t>)</w:t>
      </w:r>
      <w:r>
        <w:rPr>
          <w:rFonts w:ascii="Arial" w:eastAsia="Arial" w:hAnsi="Arial" w:cs="Arial"/>
          <w:color w:val="000000" w:themeColor="text1"/>
        </w:rPr>
        <w:t xml:space="preserve"> </w:t>
      </w:r>
      <w:r w:rsidR="00BE3BC0">
        <w:rPr>
          <w:rFonts w:ascii="Arial" w:eastAsia="Arial" w:hAnsi="Arial" w:cs="Arial"/>
          <w:color w:val="000000" w:themeColor="text1"/>
        </w:rPr>
        <w:t>b</w:t>
      </w:r>
      <w:r>
        <w:rPr>
          <w:rFonts w:ascii="Arial" w:eastAsia="Arial" w:hAnsi="Arial" w:cs="Arial"/>
          <w:color w:val="000000" w:themeColor="text1"/>
        </w:rPr>
        <w:t>ulk mRNAseq</w:t>
      </w:r>
      <w:r w:rsidRPr="005203CF">
        <w:rPr>
          <w:rFonts w:ascii="Arial" w:eastAsia="Arial" w:hAnsi="Arial" w:cs="Arial"/>
          <w:color w:val="000000" w:themeColor="text1"/>
        </w:rPr>
        <w:t xml:space="preserve"> of developmentally enriched stages and (</w:t>
      </w:r>
      <w:r w:rsidRPr="004C3BE6">
        <w:rPr>
          <w:rFonts w:ascii="Arial" w:eastAsia="Arial" w:hAnsi="Arial" w:cs="Arial"/>
          <w:color w:val="000000" w:themeColor="text1"/>
        </w:rPr>
        <w:t>B</w:t>
      </w:r>
      <w:r w:rsidRPr="005203CF">
        <w:rPr>
          <w:rFonts w:ascii="Arial" w:eastAsia="Arial" w:hAnsi="Arial" w:cs="Arial"/>
          <w:color w:val="000000" w:themeColor="text1"/>
        </w:rPr>
        <w:t>) polysome-seq of developmentally enriched stages indicates that the mRNA level of Ord is consistent from GSCs to cysts, until decreasing in early egg chambers, but the translation efficiency of Ord increases during the cyst stages compared to other stages.</w:t>
      </w:r>
      <w:r>
        <w:rPr>
          <w:rFonts w:ascii="Arial" w:eastAsia="Arial" w:hAnsi="Arial" w:cs="Arial"/>
          <w:color w:val="000000" w:themeColor="text1"/>
        </w:rPr>
        <w:t xml:space="preserve"> </w:t>
      </w:r>
      <w:r w:rsidRPr="005203CF">
        <w:rPr>
          <w:rFonts w:ascii="Arial" w:eastAsia="Arial" w:hAnsi="Arial" w:cs="Arial"/>
          <w:color w:val="000000" w:themeColor="text1"/>
        </w:rPr>
        <w:t xml:space="preserve">Color indicates </w:t>
      </w:r>
      <w:r>
        <w:rPr>
          <w:rFonts w:ascii="Arial" w:eastAsia="Arial" w:hAnsi="Arial" w:cs="Arial"/>
          <w:color w:val="000000" w:themeColor="text1"/>
        </w:rPr>
        <w:t xml:space="preserve">(A) </w:t>
      </w:r>
      <w:r w:rsidRPr="005203CF">
        <w:rPr>
          <w:rFonts w:ascii="Arial" w:eastAsia="Arial" w:hAnsi="Arial" w:cs="Arial"/>
          <w:color w:val="000000" w:themeColor="text1"/>
        </w:rPr>
        <w:t>relative expression</w:t>
      </w:r>
      <w:r>
        <w:rPr>
          <w:rFonts w:ascii="Arial" w:eastAsia="Arial" w:hAnsi="Arial" w:cs="Arial"/>
          <w:color w:val="000000" w:themeColor="text1"/>
        </w:rPr>
        <w:t xml:space="preserve"> or (B) TE</w:t>
      </w:r>
      <w:r w:rsidRPr="005203CF">
        <w:rPr>
          <w:rFonts w:ascii="Arial" w:eastAsia="Arial" w:hAnsi="Arial" w:cs="Arial"/>
          <w:color w:val="000000" w:themeColor="text1"/>
        </w:rPr>
        <w:t xml:space="preserve"> and values indicate the </w:t>
      </w:r>
      <w:r>
        <w:rPr>
          <w:rFonts w:ascii="Arial" w:eastAsia="Arial" w:hAnsi="Arial" w:cs="Arial"/>
          <w:color w:val="000000" w:themeColor="text1"/>
        </w:rPr>
        <w:t xml:space="preserve">(A) </w:t>
      </w:r>
      <w:r w:rsidRPr="005203CF">
        <w:rPr>
          <w:rFonts w:ascii="Arial" w:eastAsia="Arial" w:hAnsi="Arial" w:cs="Arial"/>
          <w:color w:val="000000" w:themeColor="text1"/>
        </w:rPr>
        <w:t>mean TPM</w:t>
      </w:r>
      <w:r>
        <w:rPr>
          <w:rFonts w:ascii="Arial" w:eastAsia="Arial" w:hAnsi="Arial" w:cs="Arial"/>
          <w:color w:val="000000" w:themeColor="text1"/>
        </w:rPr>
        <w:t>±standard error</w:t>
      </w:r>
      <w:r w:rsidRPr="005203CF">
        <w:rPr>
          <w:rFonts w:ascii="Arial" w:eastAsia="Arial" w:hAnsi="Arial" w:cs="Arial"/>
          <w:color w:val="000000" w:themeColor="text1"/>
        </w:rPr>
        <w:t xml:space="preserve"> </w:t>
      </w:r>
      <w:r>
        <w:rPr>
          <w:rFonts w:ascii="Arial" w:eastAsia="Arial" w:hAnsi="Arial" w:cs="Arial"/>
          <w:color w:val="000000" w:themeColor="text1"/>
        </w:rPr>
        <w:t>or (B) the log</w:t>
      </w:r>
      <w:r w:rsidRPr="008B27C4">
        <w:rPr>
          <w:rFonts w:ascii="Arial" w:eastAsia="Arial" w:hAnsi="Arial" w:cs="Arial"/>
          <w:color w:val="000000" w:themeColor="text1"/>
          <w:vertAlign w:val="subscript"/>
        </w:rPr>
        <w:t>2</w:t>
      </w:r>
      <w:r>
        <w:rPr>
          <w:rFonts w:ascii="Arial" w:eastAsia="Arial" w:hAnsi="Arial" w:cs="Arial"/>
          <w:color w:val="000000" w:themeColor="text1"/>
        </w:rPr>
        <w:t xml:space="preserve"> mean TE±standard error</w:t>
      </w:r>
      <w:r w:rsidRPr="005203CF">
        <w:rPr>
          <w:rFonts w:ascii="Arial" w:eastAsia="Arial" w:hAnsi="Arial" w:cs="Arial"/>
          <w:color w:val="000000" w:themeColor="text1"/>
        </w:rPr>
        <w:t xml:space="preserve"> (</w:t>
      </w:r>
      <w:r w:rsidRPr="008B27C4">
        <w:rPr>
          <w:rFonts w:ascii="Arial" w:eastAsia="Arial" w:hAnsi="Arial" w:cs="Arial"/>
          <w:b/>
          <w:bCs/>
          <w:color w:val="000000" w:themeColor="text1"/>
        </w:rPr>
        <w:t>C-C’’</w:t>
      </w:r>
      <w:r w:rsidRPr="005203CF">
        <w:rPr>
          <w:rFonts w:ascii="Arial" w:eastAsia="Arial" w:hAnsi="Arial" w:cs="Arial"/>
          <w:color w:val="000000" w:themeColor="text1"/>
        </w:rPr>
        <w:t xml:space="preserve">) Confocal images of ovaries expressing Ord::GFP with in-situ hybridization of </w:t>
      </w:r>
      <w:r w:rsidRPr="005203CF">
        <w:rPr>
          <w:rFonts w:ascii="Arial" w:eastAsia="Arial" w:hAnsi="Arial" w:cs="Arial"/>
          <w:i/>
          <w:iCs/>
          <w:color w:val="000000" w:themeColor="text1"/>
        </w:rPr>
        <w:t>gfp</w:t>
      </w:r>
      <w:r w:rsidRPr="005203CF">
        <w:rPr>
          <w:rFonts w:ascii="Arial" w:eastAsia="Arial" w:hAnsi="Arial" w:cs="Arial"/>
          <w:color w:val="000000" w:themeColor="text1"/>
        </w:rPr>
        <w:t xml:space="preserve"> mRNA (red, middle greyscale) and stained for GFP protein (green, right greyscale) and DAPI (blue) demonstrate that the mRNA level of Ord::GFP is consistent throughout the germarium. (</w:t>
      </w:r>
      <w:r w:rsidRPr="008B27C4">
        <w:rPr>
          <w:rFonts w:ascii="Arial" w:eastAsia="Arial" w:hAnsi="Arial" w:cs="Arial"/>
          <w:b/>
          <w:bCs/>
          <w:color w:val="000000" w:themeColor="text1"/>
        </w:rPr>
        <w:t>D-D’</w:t>
      </w:r>
      <w:r w:rsidRPr="005203CF">
        <w:rPr>
          <w:rFonts w:ascii="Arial" w:eastAsia="Arial" w:hAnsi="Arial" w:cs="Arial"/>
          <w:color w:val="000000" w:themeColor="text1"/>
        </w:rPr>
        <w:t xml:space="preserve">) Quantification of normalized mean intensity of stainings (C-C’’). X-axis represents the distance in microns from the niche, </w:t>
      </w:r>
      <w:r>
        <w:rPr>
          <w:rFonts w:ascii="Arial" w:eastAsia="Arial" w:hAnsi="Arial" w:cs="Arial"/>
          <w:color w:val="000000" w:themeColor="text1"/>
        </w:rPr>
        <w:t>Y</w:t>
      </w:r>
      <w:r w:rsidRPr="005203CF">
        <w:rPr>
          <w:rFonts w:ascii="Arial" w:eastAsia="Arial" w:hAnsi="Arial" w:cs="Arial"/>
          <w:color w:val="000000" w:themeColor="text1"/>
        </w:rPr>
        <w:t xml:space="preserve">-axis represents mean intensity normalized to the maximum mean intensity per germarium of </w:t>
      </w:r>
      <w:r w:rsidRPr="008B27C4">
        <w:rPr>
          <w:rFonts w:ascii="Arial" w:eastAsia="Arial" w:hAnsi="Arial" w:cs="Arial"/>
          <w:i/>
          <w:iCs/>
          <w:color w:val="000000" w:themeColor="text1"/>
        </w:rPr>
        <w:t>Ord</w:t>
      </w:r>
      <w:r w:rsidRPr="005203CF">
        <w:rPr>
          <w:rFonts w:ascii="Arial" w:eastAsia="Arial" w:hAnsi="Arial" w:cs="Arial"/>
          <w:color w:val="000000" w:themeColor="text1"/>
        </w:rPr>
        <w:t xml:space="preserve"> mRNA (</w:t>
      </w:r>
      <w:r>
        <w:rPr>
          <w:rFonts w:ascii="Arial" w:eastAsia="Arial" w:hAnsi="Arial" w:cs="Arial"/>
          <w:color w:val="000000" w:themeColor="text1"/>
        </w:rPr>
        <w:t>D</w:t>
      </w:r>
      <w:r w:rsidRPr="005203CF">
        <w:rPr>
          <w:rFonts w:ascii="Arial" w:eastAsia="Arial" w:hAnsi="Arial" w:cs="Arial"/>
          <w:color w:val="000000" w:themeColor="text1"/>
        </w:rPr>
        <w:t>) or Ord protein (</w:t>
      </w:r>
      <w:r>
        <w:rPr>
          <w:rFonts w:ascii="Arial" w:eastAsia="Arial" w:hAnsi="Arial" w:cs="Arial"/>
          <w:color w:val="000000" w:themeColor="text1"/>
        </w:rPr>
        <w:t>D</w:t>
      </w:r>
      <w:r w:rsidRPr="005203CF">
        <w:rPr>
          <w:rFonts w:ascii="Arial" w:eastAsia="Arial" w:hAnsi="Arial" w:cs="Arial"/>
          <w:color w:val="000000" w:themeColor="text1"/>
        </w:rPr>
        <w:t xml:space="preserve">). Line represents fit using a loess </w:t>
      </w:r>
      <w:r>
        <w:rPr>
          <w:rFonts w:ascii="Arial" w:eastAsia="Arial" w:hAnsi="Arial" w:cs="Arial"/>
          <w:color w:val="000000" w:themeColor="text1"/>
        </w:rPr>
        <w:t>regression</w:t>
      </w:r>
      <w:r w:rsidRPr="005203CF">
        <w:rPr>
          <w:rFonts w:ascii="Arial" w:eastAsia="Arial" w:hAnsi="Arial" w:cs="Arial"/>
          <w:color w:val="000000" w:themeColor="text1"/>
        </w:rPr>
        <w:t xml:space="preserve">, shaded area represents the standard error of the fit. (n=8 germaria). </w:t>
      </w:r>
    </w:p>
    <w:p w14:paraId="37BAE20C" w14:textId="77777777" w:rsidR="00272225" w:rsidRPr="005203CF" w:rsidRDefault="00272225" w:rsidP="00272225">
      <w:pPr>
        <w:spacing w:after="0" w:line="360" w:lineRule="auto"/>
        <w:jc w:val="both"/>
        <w:rPr>
          <w:rFonts w:ascii="Arial" w:eastAsia="Arial" w:hAnsi="Arial" w:cs="Arial"/>
          <w:color w:val="000000" w:themeColor="text1"/>
        </w:rPr>
      </w:pPr>
    </w:p>
    <w:p w14:paraId="177EC958" w14:textId="77777777" w:rsidR="00272225" w:rsidRP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 Genes involved in double-strand break repair may be controlled post-transcriptionally.</w:t>
      </w:r>
    </w:p>
    <w:p w14:paraId="75FEE66B" w14:textId="7529C1B9"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w:t>
      </w:r>
      <w:r w:rsidRPr="005203CF">
        <w:rPr>
          <w:rFonts w:ascii="Arial" w:eastAsia="Arial" w:hAnsi="Arial" w:cs="Arial"/>
          <w:color w:val="000000" w:themeColor="text1"/>
        </w:rPr>
        <w:t xml:space="preserve">) Violin plot of expression of genes in the GO category </w:t>
      </w:r>
      <w:r w:rsidR="001F5E1D">
        <w:rPr>
          <w:rFonts w:ascii="Arial" w:eastAsia="Arial" w:hAnsi="Arial" w:cs="Arial"/>
          <w:color w:val="000000" w:themeColor="text1"/>
        </w:rPr>
        <w:t>“</w:t>
      </w:r>
      <w:r w:rsidRPr="005203CF">
        <w:rPr>
          <w:rFonts w:ascii="Arial" w:eastAsia="Arial" w:hAnsi="Arial" w:cs="Arial"/>
          <w:color w:val="000000" w:themeColor="text1"/>
        </w:rPr>
        <w:t>Double-strand break repair</w:t>
      </w:r>
      <w:r w:rsidR="001F5E1D">
        <w:rPr>
          <w:rFonts w:ascii="Arial" w:eastAsia="Arial" w:hAnsi="Arial" w:cs="Arial"/>
          <w:color w:val="000000" w:themeColor="text1"/>
        </w:rPr>
        <w:t>”</w:t>
      </w:r>
      <w:r w:rsidRPr="005203CF">
        <w:rPr>
          <w:rFonts w:ascii="Arial" w:eastAsia="Arial" w:hAnsi="Arial" w:cs="Arial"/>
          <w:color w:val="000000" w:themeColor="text1"/>
        </w:rPr>
        <w:t xml:space="preserve"> from </w:t>
      </w:r>
      <w:r w:rsidR="00BE3BC0">
        <w:rPr>
          <w:rFonts w:ascii="Arial" w:eastAsia="Arial" w:hAnsi="Arial" w:cs="Arial"/>
          <w:color w:val="000000" w:themeColor="text1"/>
        </w:rPr>
        <w:t>Bulk mRNAseq</w:t>
      </w:r>
      <w:r w:rsidRPr="005203CF">
        <w:rPr>
          <w:rFonts w:ascii="Arial" w:eastAsia="Arial" w:hAnsi="Arial" w:cs="Arial"/>
          <w:color w:val="000000" w:themeColor="text1"/>
        </w:rPr>
        <w:t>. No significant overall change in expression of these genes occurs comparing each genetically enriched developmental stage to GSCs. (</w:t>
      </w:r>
      <w:r w:rsidRPr="008B27C4">
        <w:rPr>
          <w:rFonts w:ascii="Arial" w:eastAsia="Arial" w:hAnsi="Arial" w:cs="Arial"/>
          <w:b/>
          <w:bCs/>
          <w:color w:val="000000" w:themeColor="text1"/>
        </w:rPr>
        <w:t>B</w:t>
      </w:r>
      <w:r w:rsidRPr="005203CF">
        <w:rPr>
          <w:rFonts w:ascii="Arial" w:eastAsia="Arial" w:hAnsi="Arial" w:cs="Arial"/>
          <w:color w:val="000000" w:themeColor="text1"/>
        </w:rPr>
        <w:t xml:space="preserve">) </w:t>
      </w:r>
      <w:r w:rsidR="00C14396" w:rsidRPr="005203CF">
        <w:rPr>
          <w:rFonts w:ascii="Arial" w:eastAsia="Arial" w:hAnsi="Arial" w:cs="Arial"/>
          <w:color w:val="000000" w:themeColor="text1"/>
        </w:rPr>
        <w:t xml:space="preserve">Violin plot of expression of genes in the GO category </w:t>
      </w:r>
      <w:r w:rsidR="001F5E1D">
        <w:rPr>
          <w:rFonts w:ascii="Arial" w:eastAsia="Arial" w:hAnsi="Arial" w:cs="Arial"/>
          <w:color w:val="000000" w:themeColor="text1"/>
        </w:rPr>
        <w:t>“</w:t>
      </w:r>
      <w:r w:rsidR="00C14396" w:rsidRPr="005203CF">
        <w:rPr>
          <w:rFonts w:ascii="Arial" w:eastAsia="Arial" w:hAnsi="Arial" w:cs="Arial"/>
          <w:color w:val="000000" w:themeColor="text1"/>
        </w:rPr>
        <w:t>Double-strand break repair</w:t>
      </w:r>
      <w:r w:rsidR="001F5E1D">
        <w:rPr>
          <w:rFonts w:ascii="Arial" w:eastAsia="Arial" w:hAnsi="Arial" w:cs="Arial"/>
          <w:color w:val="000000" w:themeColor="text1"/>
        </w:rPr>
        <w:t>”</w:t>
      </w:r>
      <w:r w:rsidR="00C14396" w:rsidRPr="005203CF">
        <w:rPr>
          <w:rFonts w:ascii="Arial" w:eastAsia="Arial" w:hAnsi="Arial" w:cs="Arial"/>
          <w:color w:val="000000" w:themeColor="text1"/>
        </w:rPr>
        <w:t xml:space="preserve"> from scRNA-seq. Overall expression of these genes increases in CBs, cysts, and young-</w:t>
      </w:r>
      <w:r w:rsidR="00C14396">
        <w:rPr>
          <w:rFonts w:ascii="Arial" w:eastAsia="Arial" w:hAnsi="Arial" w:cs="Arial"/>
          <w:color w:val="000000" w:themeColor="text1"/>
        </w:rPr>
        <w:t>WT</w:t>
      </w:r>
      <w:r w:rsidR="00C14396" w:rsidRPr="005203CF">
        <w:rPr>
          <w:rFonts w:ascii="Arial" w:eastAsia="Arial" w:hAnsi="Arial" w:cs="Arial"/>
          <w:color w:val="000000" w:themeColor="text1"/>
        </w:rPr>
        <w:t xml:space="preserve"> ovaries compared to the GSC/CB/2CC cluster. Values </w:t>
      </w:r>
      <w:r w:rsidR="00C14396" w:rsidRPr="005203CF">
        <w:rPr>
          <w:rFonts w:ascii="Arial" w:eastAsia="Arial" w:hAnsi="Arial" w:cs="Arial"/>
          <w:color w:val="000000" w:themeColor="text1"/>
        </w:rPr>
        <w:lastRenderedPageBreak/>
        <w:t xml:space="preserve">above plots represent Holm-Bonnferroni adjusted p-values </w:t>
      </w:r>
      <w:r w:rsidR="00C14396">
        <w:rPr>
          <w:rFonts w:ascii="Arial" w:eastAsia="Arial" w:hAnsi="Arial" w:cs="Arial"/>
          <w:color w:val="000000" w:themeColor="text1"/>
        </w:rPr>
        <w:t>from a Welch’s t-test between the indicated</w:t>
      </w:r>
      <w:r w:rsidR="00C14396">
        <w:rPr>
          <w:rFonts w:ascii="Arial" w:eastAsia="Arial" w:hAnsi="Arial" w:cs="Arial"/>
          <w:color w:val="000000" w:themeColor="text1"/>
        </w:rPr>
        <w:t xml:space="preserve"> </w:t>
      </w:r>
      <w:r w:rsidR="00C14396">
        <w:rPr>
          <w:rFonts w:ascii="Arial" w:eastAsia="Arial" w:hAnsi="Arial" w:cs="Arial"/>
          <w:color w:val="000000" w:themeColor="text1"/>
        </w:rPr>
        <w:t xml:space="preserve">genotypes </w:t>
      </w:r>
      <w:r w:rsidRPr="005203CF">
        <w:rPr>
          <w:rFonts w:ascii="Arial" w:eastAsia="Arial" w:hAnsi="Arial" w:cs="Arial"/>
          <w:color w:val="000000" w:themeColor="text1"/>
        </w:rPr>
        <w:t>(</w:t>
      </w:r>
      <w:r w:rsidRPr="008B27C4">
        <w:rPr>
          <w:rFonts w:ascii="Arial" w:eastAsia="Arial" w:hAnsi="Arial" w:cs="Arial"/>
          <w:b/>
          <w:bCs/>
          <w:color w:val="000000" w:themeColor="text1"/>
        </w:rPr>
        <w:t>C</w:t>
      </w:r>
      <w:r w:rsidRPr="005203CF">
        <w:rPr>
          <w:rFonts w:ascii="Arial" w:eastAsia="Arial" w:hAnsi="Arial" w:cs="Arial"/>
          <w:color w:val="000000" w:themeColor="text1"/>
        </w:rPr>
        <w:t xml:space="preserve">) </w:t>
      </w:r>
      <w:r w:rsidR="00C14396" w:rsidRPr="005203CF">
        <w:rPr>
          <w:rFonts w:ascii="Arial" w:eastAsia="Arial" w:hAnsi="Arial" w:cs="Arial"/>
          <w:color w:val="000000" w:themeColor="text1"/>
        </w:rPr>
        <w:t xml:space="preserve">Violin plot of expression of genes in the GO category </w:t>
      </w:r>
      <w:r w:rsidR="001F5E1D">
        <w:rPr>
          <w:rFonts w:ascii="Arial" w:eastAsia="Arial" w:hAnsi="Arial" w:cs="Arial"/>
          <w:color w:val="000000" w:themeColor="text1"/>
        </w:rPr>
        <w:t>“</w:t>
      </w:r>
      <w:r w:rsidR="00C14396" w:rsidRPr="005203CF">
        <w:rPr>
          <w:rFonts w:ascii="Arial" w:eastAsia="Arial" w:hAnsi="Arial" w:cs="Arial"/>
          <w:color w:val="000000" w:themeColor="text1"/>
        </w:rPr>
        <w:t>Double-strand break repair</w:t>
      </w:r>
      <w:r w:rsidR="001F5E1D">
        <w:rPr>
          <w:rFonts w:ascii="Arial" w:eastAsia="Arial" w:hAnsi="Arial" w:cs="Arial"/>
          <w:color w:val="000000" w:themeColor="text1"/>
        </w:rPr>
        <w:t>”</w:t>
      </w:r>
      <w:r w:rsidR="00C14396" w:rsidRPr="005203CF">
        <w:rPr>
          <w:rFonts w:ascii="Arial" w:eastAsia="Arial" w:hAnsi="Arial" w:cs="Arial"/>
          <w:color w:val="000000" w:themeColor="text1"/>
        </w:rPr>
        <w:t xml:space="preserve"> from polysome-seq. Overall expression of these genes increases in CBs, cysts, and young-</w:t>
      </w:r>
      <w:r w:rsidR="006E12FD">
        <w:rPr>
          <w:rFonts w:ascii="Arial" w:eastAsia="Arial" w:hAnsi="Arial" w:cs="Arial"/>
          <w:color w:val="000000" w:themeColor="text1"/>
        </w:rPr>
        <w:t>WT</w:t>
      </w:r>
      <w:r w:rsidR="00C14396" w:rsidRPr="005203CF">
        <w:rPr>
          <w:rFonts w:ascii="Arial" w:eastAsia="Arial" w:hAnsi="Arial" w:cs="Arial"/>
          <w:color w:val="000000" w:themeColor="text1"/>
        </w:rPr>
        <w:t xml:space="preserve"> ovaries compared to GSCs. Values above plots represent Holm-Bonnferroni adjusted p-values </w:t>
      </w:r>
      <w:r w:rsidR="00C14396">
        <w:rPr>
          <w:rFonts w:ascii="Arial" w:eastAsia="Arial" w:hAnsi="Arial" w:cs="Arial"/>
          <w:color w:val="000000" w:themeColor="text1"/>
        </w:rPr>
        <w:t>from a Welch’s t-test between the indicated genotypes.</w:t>
      </w:r>
    </w:p>
    <w:p w14:paraId="4EDA9294" w14:textId="77777777" w:rsidR="00272225" w:rsidRPr="005203CF" w:rsidRDefault="00272225" w:rsidP="00272225">
      <w:pPr>
        <w:spacing w:after="0" w:line="360" w:lineRule="auto"/>
        <w:jc w:val="both"/>
        <w:rPr>
          <w:rFonts w:ascii="Arial" w:eastAsia="Arial" w:hAnsi="Arial" w:cs="Arial"/>
          <w:color w:val="000000" w:themeColor="text1"/>
        </w:rPr>
      </w:pPr>
    </w:p>
    <w:p w14:paraId="32360D69" w14:textId="77777777" w:rsidR="00272225" w:rsidRPr="005203CF" w:rsidRDefault="00272225" w:rsidP="00272225">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Pr="005203CF">
        <w:rPr>
          <w:rFonts w:ascii="Arial" w:eastAsia="Arial" w:hAnsi="Arial" w:cs="Arial"/>
          <w:b/>
          <w:bCs/>
          <w:color w:val="000000" w:themeColor="text1"/>
        </w:rPr>
        <w:t>1. Sequencing strategy and clustered heatmaps of differential expression, related to Figure 1</w:t>
      </w:r>
    </w:p>
    <w:p w14:paraId="5EAD4039" w14:textId="7FA95BED" w:rsidR="00272225" w:rsidRPr="005203CF" w:rsidRDefault="00272225" w:rsidP="00272225">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w:t>
      </w:r>
      <w:r w:rsidRPr="005203CF">
        <w:rPr>
          <w:rFonts w:ascii="Arial" w:eastAsia="Arial" w:hAnsi="Arial" w:cs="Arial"/>
          <w:color w:val="000000" w:themeColor="text1"/>
        </w:rPr>
        <w:t>) Schema</w:t>
      </w:r>
      <w:r>
        <w:rPr>
          <w:rFonts w:ascii="Arial" w:eastAsia="Arial" w:hAnsi="Arial" w:cs="Arial"/>
          <w:color w:val="000000" w:themeColor="text1"/>
        </w:rPr>
        <w:t>tic</w:t>
      </w:r>
      <w:r w:rsidRPr="005203CF">
        <w:rPr>
          <w:rFonts w:ascii="Arial" w:eastAsia="Arial" w:hAnsi="Arial" w:cs="Arial"/>
          <w:color w:val="000000" w:themeColor="text1"/>
        </w:rPr>
        <w:t xml:space="preserve"> of strategy used to obtain input mRNA samples and matched polysome-seq libraries of ovaries genetically enriched for developmental milestones. (</w:t>
      </w:r>
      <w:r w:rsidRPr="008B27C4">
        <w:rPr>
          <w:rFonts w:ascii="Arial" w:eastAsia="Arial" w:hAnsi="Arial" w:cs="Arial"/>
          <w:b/>
          <w:bCs/>
          <w:color w:val="000000" w:themeColor="text1"/>
        </w:rPr>
        <w:t>B-B’</w:t>
      </w:r>
      <w:r w:rsidRPr="005203CF">
        <w:rPr>
          <w:rFonts w:ascii="Arial" w:eastAsia="Arial" w:hAnsi="Arial" w:cs="Arial"/>
          <w:color w:val="000000" w:themeColor="text1"/>
        </w:rPr>
        <w:t>) Clustered heatmaps of (B) bulk mRNAseq and (B’) log</w:t>
      </w:r>
      <w:r w:rsidRPr="005203CF">
        <w:rPr>
          <w:rFonts w:ascii="Arial" w:eastAsia="Arial" w:hAnsi="Arial" w:cs="Arial"/>
          <w:color w:val="000000" w:themeColor="text1"/>
          <w:vertAlign w:val="subscript"/>
        </w:rPr>
        <w:t>2</w:t>
      </w:r>
      <w:r w:rsidRPr="005203CF">
        <w:rPr>
          <w:rFonts w:ascii="Arial" w:eastAsia="Arial" w:hAnsi="Arial" w:cs="Arial"/>
          <w:color w:val="000000" w:themeColor="text1"/>
        </w:rPr>
        <w:t>(TE)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w:t>
      </w:r>
      <w:r w:rsidRPr="008B27C4">
        <w:rPr>
          <w:rFonts w:ascii="Arial" w:eastAsia="Arial" w:hAnsi="Arial" w:cs="Arial"/>
          <w:b/>
          <w:bCs/>
          <w:color w:val="000000" w:themeColor="text1"/>
        </w:rPr>
        <w:t>C</w:t>
      </w:r>
      <w:r w:rsidRPr="005203CF">
        <w:rPr>
          <w:rFonts w:ascii="Arial" w:eastAsia="Arial" w:hAnsi="Arial" w:cs="Arial"/>
          <w:color w:val="000000" w:themeColor="text1"/>
        </w:rPr>
        <w:t>) scRNA-seq of early germline cells and (</w:t>
      </w:r>
      <w:r w:rsidRPr="008B27C4">
        <w:rPr>
          <w:rFonts w:ascii="Arial" w:eastAsia="Arial" w:hAnsi="Arial" w:cs="Arial"/>
          <w:b/>
          <w:bCs/>
          <w:color w:val="000000" w:themeColor="text1"/>
        </w:rPr>
        <w:t>C’</w:t>
      </w:r>
      <w:r w:rsidRPr="005203CF">
        <w:rPr>
          <w:rFonts w:ascii="Arial" w:eastAsia="Arial" w:hAnsi="Arial" w:cs="Arial"/>
          <w:color w:val="000000" w:themeColor="text1"/>
        </w:rPr>
        <w:t>) scRNA-seq of somatic cells in the germarium. X-axis denotes cell-type and each row in the heatmap indicates a gene that is differentially expressed in at least one of the cell-types compared to all others in a pairwise fashion.</w:t>
      </w:r>
    </w:p>
    <w:p w14:paraId="3785A4B2" w14:textId="77777777" w:rsidR="00272225" w:rsidRPr="005203CF" w:rsidRDefault="00272225" w:rsidP="00272225">
      <w:pPr>
        <w:spacing w:after="0" w:line="360" w:lineRule="auto"/>
        <w:jc w:val="both"/>
        <w:rPr>
          <w:rFonts w:ascii="Arial" w:eastAsia="Arial" w:hAnsi="Arial" w:cs="Arial"/>
          <w:b/>
          <w:bCs/>
          <w:color w:val="000000" w:themeColor="text1"/>
        </w:rPr>
      </w:pPr>
    </w:p>
    <w:p w14:paraId="1D0C2046" w14:textId="77777777" w:rsidR="00272225" w:rsidRPr="000835BB" w:rsidRDefault="00272225" w:rsidP="00272225">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Pr="005203CF">
        <w:rPr>
          <w:rFonts w:ascii="Arial" w:eastAsia="Arial" w:hAnsi="Arial" w:cs="Arial"/>
          <w:b/>
          <w:bCs/>
          <w:color w:val="000000" w:themeColor="text1"/>
        </w:rPr>
        <w:t xml:space="preserve">2. </w:t>
      </w:r>
      <w:r w:rsidRPr="000835BB">
        <w:rPr>
          <w:rFonts w:ascii="Arial" w:eastAsia="Arial" w:hAnsi="Arial" w:cs="Arial"/>
          <w:b/>
          <w:bCs/>
          <w:color w:val="000000" w:themeColor="text1"/>
        </w:rPr>
        <w:t>Bulk mRNAseq recapitulates previously observed expression patterns of gene expression, related to Figure 2</w:t>
      </w:r>
    </w:p>
    <w:p w14:paraId="753EEE93" w14:textId="1746CE5A" w:rsidR="00272225" w:rsidRPr="005203CF" w:rsidRDefault="00272225" w:rsidP="00272225">
      <w:pPr>
        <w:spacing w:after="0" w:line="360" w:lineRule="auto"/>
        <w:jc w:val="both"/>
        <w:rPr>
          <w:rFonts w:ascii="Arial" w:eastAsia="Arial" w:hAnsi="Arial" w:cs="Arial"/>
          <w:color w:val="000000" w:themeColor="text1"/>
        </w:rPr>
      </w:pPr>
      <w:r w:rsidRPr="000835BB">
        <w:rPr>
          <w:rFonts w:ascii="Arial" w:eastAsia="Arial" w:hAnsi="Arial" w:cs="Arial"/>
          <w:color w:val="000000" w:themeColor="text1"/>
        </w:rPr>
        <w:t>(</w:t>
      </w:r>
      <w:r w:rsidRPr="008B27C4">
        <w:rPr>
          <w:rFonts w:ascii="Arial" w:eastAsia="Arial" w:hAnsi="Arial" w:cs="Arial"/>
          <w:b/>
          <w:bCs/>
          <w:color w:val="000000" w:themeColor="text1"/>
        </w:rPr>
        <w:t>A-A’</w:t>
      </w:r>
      <w:r w:rsidRPr="000835BB">
        <w:rPr>
          <w:rFonts w:ascii="Arial" w:eastAsia="Arial" w:hAnsi="Arial" w:cs="Arial"/>
          <w:color w:val="000000" w:themeColor="text1"/>
        </w:rPr>
        <w:t>) Violin plots of expression from bulk mRNAseq of genes 2-fold or more (A) down or (A’) upregulated in bam RNAi germline cells compared to UAS-TKV overexpressing</w:t>
      </w:r>
      <w:r w:rsidRPr="005203CF">
        <w:rPr>
          <w:rFonts w:ascii="Arial" w:eastAsia="Arial" w:hAnsi="Arial" w:cs="Arial"/>
          <w:color w:val="000000" w:themeColor="text1"/>
        </w:rPr>
        <w:t xml:space="preserve"> germline cell with a p-value &lt; 0.01 over germline development from Wilcockson et al. demonstrate that bulk mRNAseq identifies similar trends in gene expression compared to the FACS based method employed by Wilcockson et al. Values above plots represent Holm-Bonnferroni adjusted p-values </w:t>
      </w:r>
      <w:r>
        <w:rPr>
          <w:rFonts w:ascii="Arial" w:eastAsia="Arial" w:hAnsi="Arial" w:cs="Arial"/>
          <w:color w:val="000000" w:themeColor="text1"/>
        </w:rPr>
        <w:t>from a Welch’s t-test between the indicated genotypes.</w:t>
      </w:r>
      <w:r w:rsidRPr="005203CF">
        <w:rPr>
          <w:rFonts w:ascii="Arial" w:eastAsia="Arial" w:hAnsi="Arial" w:cs="Arial"/>
          <w:color w:val="000000" w:themeColor="text1"/>
        </w:rPr>
        <w:t xml:space="preserve"> (</w:t>
      </w:r>
      <w:r w:rsidR="009B5ADF">
        <w:rPr>
          <w:rFonts w:ascii="Arial" w:eastAsia="Arial" w:hAnsi="Arial" w:cs="Arial"/>
          <w:b/>
          <w:bCs/>
          <w:color w:val="000000" w:themeColor="text1"/>
        </w:rPr>
        <w:t>B</w:t>
      </w:r>
      <w:r w:rsidRPr="005203CF">
        <w:rPr>
          <w:rFonts w:ascii="Arial" w:eastAsia="Arial" w:hAnsi="Arial" w:cs="Arial"/>
          <w:color w:val="000000" w:themeColor="text1"/>
        </w:rPr>
        <w:t>) Visualization of expression of RpS19b over germline development from polysome-seq data. Color indicates</w:t>
      </w:r>
      <w:r>
        <w:rPr>
          <w:rFonts w:ascii="Arial" w:eastAsia="Arial" w:hAnsi="Arial" w:cs="Arial"/>
          <w:color w:val="000000" w:themeColor="text1"/>
        </w:rPr>
        <w:t xml:space="preserve"> TE</w:t>
      </w:r>
      <w:r w:rsidRPr="005203CF">
        <w:rPr>
          <w:rFonts w:ascii="Arial" w:eastAsia="Arial" w:hAnsi="Arial" w:cs="Arial"/>
          <w:color w:val="000000" w:themeColor="text1"/>
        </w:rPr>
        <w:t xml:space="preserve"> and  values indicate </w:t>
      </w:r>
      <w:r>
        <w:rPr>
          <w:rFonts w:ascii="Arial" w:eastAsia="Arial" w:hAnsi="Arial" w:cs="Arial"/>
          <w:color w:val="000000" w:themeColor="text1"/>
        </w:rPr>
        <w:t>the log</w:t>
      </w:r>
      <w:r w:rsidRPr="00991516">
        <w:rPr>
          <w:rFonts w:ascii="Arial" w:eastAsia="Arial" w:hAnsi="Arial" w:cs="Arial"/>
          <w:color w:val="000000" w:themeColor="text1"/>
          <w:vertAlign w:val="subscript"/>
        </w:rPr>
        <w:t>2</w:t>
      </w:r>
      <w:r>
        <w:rPr>
          <w:rFonts w:ascii="Arial" w:eastAsia="Arial" w:hAnsi="Arial" w:cs="Arial"/>
          <w:color w:val="000000" w:themeColor="text1"/>
        </w:rPr>
        <w:t xml:space="preserve"> mean TE±standard error</w:t>
      </w:r>
      <w:r w:rsidRPr="005203CF">
        <w:rPr>
          <w:rFonts w:ascii="Arial" w:eastAsia="Arial" w:hAnsi="Arial" w:cs="Arial"/>
          <w:color w:val="000000" w:themeColor="text1"/>
        </w:rPr>
        <w:t xml:space="preserve"> RpS19b TE is relatively consistent during early oogenesis and decreases in the egg chambers. </w:t>
      </w:r>
    </w:p>
    <w:p w14:paraId="0A5372BE" w14:textId="77777777" w:rsidR="00272225" w:rsidRPr="005203CF" w:rsidRDefault="00272225" w:rsidP="00272225">
      <w:pPr>
        <w:spacing w:after="0" w:line="360" w:lineRule="auto"/>
        <w:jc w:val="both"/>
        <w:rPr>
          <w:rFonts w:ascii="Arial" w:eastAsia="Arial" w:hAnsi="Arial" w:cs="Arial"/>
          <w:b/>
          <w:bCs/>
          <w:color w:val="000000" w:themeColor="text1"/>
        </w:rPr>
      </w:pPr>
    </w:p>
    <w:p w14:paraId="3E65A7E2" w14:textId="77777777" w:rsidR="00272225" w:rsidRPr="005203CF" w:rsidRDefault="00272225" w:rsidP="00272225">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Pr="005203CF">
        <w:rPr>
          <w:rFonts w:ascii="Arial" w:eastAsia="Arial" w:hAnsi="Arial" w:cs="Arial"/>
          <w:b/>
          <w:bCs/>
          <w:color w:val="000000" w:themeColor="text1"/>
        </w:rPr>
        <w:t xml:space="preserve">. Genes involved in </w:t>
      </w:r>
      <w:r>
        <w:rPr>
          <w:rFonts w:ascii="Arial" w:eastAsia="Arial" w:hAnsi="Arial" w:cs="Arial"/>
          <w:b/>
          <w:bCs/>
          <w:color w:val="000000" w:themeColor="text1"/>
        </w:rPr>
        <w:t>m</w:t>
      </w:r>
      <w:r w:rsidRPr="005203CF">
        <w:rPr>
          <w:rFonts w:ascii="Arial" w:eastAsia="Arial" w:hAnsi="Arial" w:cs="Arial"/>
          <w:b/>
          <w:bCs/>
          <w:color w:val="000000" w:themeColor="text1"/>
        </w:rPr>
        <w:t>eiotic cell cycle, including Ord, may be controlled post-transcriptionally, related to Figure 4.</w:t>
      </w:r>
    </w:p>
    <w:p w14:paraId="355B72A2" w14:textId="0308CDFC" w:rsidR="005203CF" w:rsidRDefault="00272225" w:rsidP="00272225">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w:t>
      </w:r>
      <w:r w:rsidRPr="008B27C4">
        <w:rPr>
          <w:rFonts w:ascii="Arial" w:eastAsia="Arial" w:hAnsi="Arial" w:cs="Arial"/>
          <w:b/>
          <w:bCs/>
          <w:color w:val="000000" w:themeColor="text1"/>
        </w:rPr>
        <w:t>A</w:t>
      </w:r>
      <w:r w:rsidRPr="005203CF">
        <w:rPr>
          <w:rFonts w:ascii="Arial" w:eastAsia="Arial" w:hAnsi="Arial" w:cs="Arial"/>
          <w:color w:val="000000" w:themeColor="text1"/>
        </w:rPr>
        <w:t>) Violin plots of gene expression from RN</w:t>
      </w:r>
      <w:r>
        <w:rPr>
          <w:rFonts w:ascii="Arial" w:eastAsia="Arial" w:hAnsi="Arial" w:cs="Arial"/>
          <w:color w:val="000000" w:themeColor="text1"/>
        </w:rPr>
        <w:t>A-</w:t>
      </w:r>
      <w:r w:rsidRPr="005203CF">
        <w:rPr>
          <w:rFonts w:ascii="Arial" w:eastAsia="Arial" w:hAnsi="Arial" w:cs="Arial"/>
          <w:color w:val="000000" w:themeColor="text1"/>
        </w:rPr>
        <w:t xml:space="preserve">seq of genes in the GO-term category Meiotic cell cycle. No significant overall change occurs to expression of these genes at any of the </w:t>
      </w:r>
      <w:r w:rsidRPr="005203CF">
        <w:rPr>
          <w:rFonts w:ascii="Arial" w:eastAsia="Arial" w:hAnsi="Arial" w:cs="Arial"/>
          <w:color w:val="000000" w:themeColor="text1"/>
        </w:rPr>
        <w:lastRenderedPageBreak/>
        <w:t xml:space="preserve">developmental milestones compared to GSCs. Values above plots represent Holm-Bonnferroni adjusted p-values </w:t>
      </w:r>
      <w:r>
        <w:rPr>
          <w:rFonts w:ascii="Arial" w:eastAsia="Arial" w:hAnsi="Arial" w:cs="Arial"/>
          <w:color w:val="000000" w:themeColor="text1"/>
        </w:rPr>
        <w:t>from a Welch’s t-test between the indicated genotypes.</w:t>
      </w:r>
      <w:r w:rsidRPr="005203CF">
        <w:rPr>
          <w:rFonts w:ascii="Arial" w:eastAsia="Arial" w:hAnsi="Arial" w:cs="Arial"/>
          <w:color w:val="000000" w:themeColor="text1"/>
        </w:rPr>
        <w:t xml:space="preserve"> (</w:t>
      </w:r>
      <w:r w:rsidRPr="008B27C4">
        <w:rPr>
          <w:rFonts w:ascii="Arial" w:eastAsia="Arial" w:hAnsi="Arial" w:cs="Arial"/>
          <w:b/>
          <w:bCs/>
          <w:color w:val="000000" w:themeColor="text1"/>
        </w:rPr>
        <w:t>B</w:t>
      </w:r>
      <w:r w:rsidRPr="005203CF">
        <w:rPr>
          <w:rFonts w:ascii="Arial" w:eastAsia="Arial" w:hAnsi="Arial" w:cs="Arial"/>
          <w:color w:val="000000" w:themeColor="text1"/>
        </w:rPr>
        <w:t xml:space="preserve">) Violin plots of TE from polysome-seq of genes in the GO-term category Meiotic cell cycle. Overall TE increases in CBs and cysts significantly compared to GSCs indicating that meiotic entry may be partially controlled post-transcriptionally. Values above plots represent Holm-Bonnferroni adjusted p-values </w:t>
      </w:r>
      <w:r>
        <w:rPr>
          <w:rFonts w:ascii="Arial" w:eastAsia="Arial" w:hAnsi="Arial" w:cs="Arial"/>
          <w:color w:val="000000" w:themeColor="text1"/>
        </w:rPr>
        <w:t xml:space="preserve">from a Welch’s t-test between the indicated genotypes. </w:t>
      </w:r>
      <w:r w:rsidR="00AC0F08">
        <w:rPr>
          <w:rFonts w:ascii="Arial" w:eastAsia="Arial" w:hAnsi="Arial" w:cs="Arial"/>
          <w:color w:val="000000" w:themeColor="text1"/>
        </w:rPr>
        <w:t>(</w:t>
      </w:r>
      <w:r w:rsidR="00AC0F08" w:rsidRPr="00647D0E">
        <w:rPr>
          <w:rFonts w:ascii="Arial" w:eastAsia="Arial" w:hAnsi="Arial" w:cs="Arial"/>
          <w:b/>
          <w:bCs/>
          <w:color w:val="000000" w:themeColor="text1"/>
        </w:rPr>
        <w:t>C</w:t>
      </w:r>
      <w:r w:rsidR="00AC0F08">
        <w:rPr>
          <w:rFonts w:ascii="Arial" w:eastAsia="Arial" w:hAnsi="Arial" w:cs="Arial"/>
          <w:color w:val="000000" w:themeColor="text1"/>
        </w:rPr>
        <w:t>)</w:t>
      </w:r>
      <w:r w:rsidR="00AC0F08" w:rsidRPr="00AC0F08">
        <w:rPr>
          <w:rFonts w:ascii="Arial" w:eastAsia="Arial" w:hAnsi="Arial" w:cs="Arial"/>
          <w:color w:val="000000" w:themeColor="text1"/>
        </w:rPr>
        <w:t xml:space="preserve"> </w:t>
      </w:r>
      <w:r w:rsidR="00AC0F08" w:rsidRPr="005203CF">
        <w:rPr>
          <w:rFonts w:ascii="Arial" w:eastAsia="Arial" w:hAnsi="Arial" w:cs="Arial"/>
          <w:color w:val="000000" w:themeColor="text1"/>
        </w:rPr>
        <w:t xml:space="preserve">Violin plot of expression of genes in the GO category </w:t>
      </w:r>
      <w:r w:rsidR="00AC0F08">
        <w:rPr>
          <w:rFonts w:ascii="Arial" w:eastAsia="Arial" w:hAnsi="Arial" w:cs="Arial"/>
          <w:color w:val="000000" w:themeColor="text1"/>
        </w:rPr>
        <w:t>“Meiotic cell cycle”</w:t>
      </w:r>
      <w:r w:rsidR="00AC0F08" w:rsidRPr="005203CF">
        <w:rPr>
          <w:rFonts w:ascii="Arial" w:eastAsia="Arial" w:hAnsi="Arial" w:cs="Arial"/>
          <w:color w:val="000000" w:themeColor="text1"/>
        </w:rPr>
        <w:t xml:space="preserve"> from scRNA-seq. Overall expression of these genes increases in CBs, cysts, and young-</w:t>
      </w:r>
      <w:r w:rsidR="00AC0F08">
        <w:rPr>
          <w:rFonts w:ascii="Arial" w:eastAsia="Arial" w:hAnsi="Arial" w:cs="Arial"/>
          <w:color w:val="000000" w:themeColor="text1"/>
        </w:rPr>
        <w:t>WT</w:t>
      </w:r>
      <w:r w:rsidR="00AC0F08" w:rsidRPr="005203CF">
        <w:rPr>
          <w:rFonts w:ascii="Arial" w:eastAsia="Arial" w:hAnsi="Arial" w:cs="Arial"/>
          <w:color w:val="000000" w:themeColor="text1"/>
        </w:rPr>
        <w:t xml:space="preserve"> ovaries compared to the GSC/CB/2CC cluster. Values above plots represent Holm-Bonnferroni adjusted p-values </w:t>
      </w:r>
      <w:r w:rsidR="00AC0F08">
        <w:rPr>
          <w:rFonts w:ascii="Arial" w:eastAsia="Arial" w:hAnsi="Arial" w:cs="Arial"/>
          <w:color w:val="000000" w:themeColor="text1"/>
        </w:rPr>
        <w:t>from a Welch’s t-test between the indicated genotypes</w:t>
      </w:r>
      <w:r w:rsidR="00AC0F08" w:rsidRPr="005203CF">
        <w:rPr>
          <w:rFonts w:ascii="Arial" w:eastAsia="Arial" w:hAnsi="Arial" w:cs="Arial"/>
          <w:color w:val="000000" w:themeColor="text1"/>
        </w:rPr>
        <w:t>.</w:t>
      </w:r>
      <w:r w:rsidR="00AC0F08">
        <w:rPr>
          <w:rFonts w:ascii="Arial" w:eastAsia="Arial" w:hAnsi="Arial" w:cs="Arial"/>
          <w:color w:val="000000" w:themeColor="text1"/>
        </w:rPr>
        <w:t xml:space="preserve"> </w:t>
      </w:r>
      <w:r w:rsidRPr="005203CF">
        <w:rPr>
          <w:rFonts w:ascii="Arial" w:eastAsia="Arial" w:hAnsi="Arial" w:cs="Arial"/>
          <w:color w:val="000000" w:themeColor="text1"/>
        </w:rPr>
        <w:t>(</w:t>
      </w:r>
      <w:r w:rsidR="00AC0F08">
        <w:rPr>
          <w:rFonts w:ascii="Arial" w:eastAsia="Arial" w:hAnsi="Arial" w:cs="Arial"/>
          <w:b/>
          <w:bCs/>
          <w:color w:val="000000" w:themeColor="text1"/>
        </w:rPr>
        <w:t>D</w:t>
      </w:r>
      <w:r w:rsidRPr="005203CF">
        <w:rPr>
          <w:rFonts w:ascii="Arial" w:eastAsia="Arial" w:hAnsi="Arial" w:cs="Arial"/>
          <w:color w:val="000000" w:themeColor="text1"/>
        </w:rPr>
        <w:t xml:space="preserve">) </w:t>
      </w:r>
      <w:r>
        <w:rPr>
          <w:rFonts w:ascii="Arial" w:eastAsia="Arial" w:hAnsi="Arial" w:cs="Arial"/>
          <w:color w:val="000000" w:themeColor="text1"/>
        </w:rPr>
        <w:t>scRNA-seq</w:t>
      </w:r>
      <w:r w:rsidRPr="005203CF">
        <w:rPr>
          <w:rFonts w:ascii="Arial" w:eastAsia="Arial" w:hAnsi="Arial" w:cs="Arial"/>
          <w:color w:val="000000" w:themeColor="text1"/>
        </w:rPr>
        <w:t xml:space="preserve"> data indicate that the mRNA level of </w:t>
      </w:r>
      <w:r w:rsidRPr="005203CF">
        <w:rPr>
          <w:rFonts w:ascii="Arial" w:eastAsia="Arial" w:hAnsi="Arial" w:cs="Arial"/>
          <w:i/>
          <w:iCs/>
          <w:color w:val="000000" w:themeColor="text1"/>
        </w:rPr>
        <w:t>ord</w:t>
      </w:r>
      <w:r w:rsidRPr="005203CF">
        <w:rPr>
          <w:rFonts w:ascii="Arial" w:eastAsia="Arial" w:hAnsi="Arial" w:cs="Arial"/>
          <w:color w:val="000000" w:themeColor="text1"/>
        </w:rPr>
        <w:t xml:space="preserve"> </w:t>
      </w:r>
      <w:r>
        <w:rPr>
          <w:rFonts w:ascii="Arial" w:eastAsia="Arial" w:hAnsi="Arial" w:cs="Arial"/>
          <w:color w:val="000000" w:themeColor="text1"/>
        </w:rPr>
        <w:t>is highest in the GSC/CB/2CC cluster, but remains relatively consistent in its expression</w:t>
      </w:r>
      <w:r w:rsidRPr="005203CF">
        <w:rPr>
          <w:rFonts w:ascii="Arial" w:eastAsia="Arial" w:hAnsi="Arial" w:cs="Arial"/>
          <w:color w:val="000000" w:themeColor="text1"/>
        </w:rPr>
        <w:t xml:space="preserve"> starting in the </w:t>
      </w:r>
      <w:r>
        <w:rPr>
          <w:rFonts w:ascii="Arial" w:eastAsia="Arial" w:hAnsi="Arial" w:cs="Arial"/>
          <w:color w:val="000000" w:themeColor="text1"/>
        </w:rPr>
        <w:t xml:space="preserve">4-CC through 16-CC 2ab clusters </w:t>
      </w:r>
      <w:r w:rsidRPr="005203CF">
        <w:rPr>
          <w:rFonts w:ascii="Arial" w:eastAsia="Arial" w:hAnsi="Arial" w:cs="Arial"/>
          <w:color w:val="000000" w:themeColor="text1"/>
        </w:rPr>
        <w:t>and is dramatically decreased in early egg chambers. Color</w:t>
      </w:r>
      <w:r>
        <w:rPr>
          <w:rFonts w:ascii="Arial" w:eastAsia="Arial" w:hAnsi="Arial" w:cs="Arial"/>
          <w:color w:val="000000" w:themeColor="text1"/>
        </w:rPr>
        <w:t xml:space="preserve"> </w:t>
      </w:r>
      <w:r w:rsidRPr="005203CF">
        <w:rPr>
          <w:rFonts w:ascii="Arial" w:eastAsia="Arial" w:hAnsi="Arial" w:cs="Arial"/>
          <w:color w:val="000000" w:themeColor="text1"/>
        </w:rPr>
        <w:t xml:space="preserve">and values indicate the normalized expression of </w:t>
      </w:r>
      <w:r w:rsidRPr="005203CF">
        <w:rPr>
          <w:rFonts w:ascii="Arial" w:eastAsia="Arial" w:hAnsi="Arial" w:cs="Arial"/>
          <w:i/>
          <w:iCs/>
          <w:color w:val="000000" w:themeColor="text1"/>
        </w:rPr>
        <w:t>ord</w:t>
      </w:r>
      <w:r w:rsidRPr="005203CF">
        <w:rPr>
          <w:rFonts w:ascii="Arial" w:eastAsia="Arial" w:hAnsi="Arial" w:cs="Arial"/>
          <w:color w:val="000000" w:themeColor="text1"/>
        </w:rPr>
        <w:t xml:space="preserve"> in each given stage.</w:t>
      </w:r>
    </w:p>
    <w:p w14:paraId="4B68134E" w14:textId="77777777" w:rsidR="00272225" w:rsidRPr="00647D0E" w:rsidRDefault="00272225" w:rsidP="00647D0E">
      <w:pPr>
        <w:spacing w:after="0" w:line="360" w:lineRule="auto"/>
        <w:jc w:val="both"/>
        <w:rPr>
          <w:rFonts w:ascii="Arial" w:eastAsia="Arial" w:hAnsi="Arial" w:cs="Arial"/>
          <w:b/>
          <w:bCs/>
          <w:color w:val="000000" w:themeColor="text1"/>
        </w:rPr>
      </w:pPr>
    </w:p>
    <w:p w14:paraId="239081CD" w14:textId="25AE924E" w:rsidR="005203CF" w:rsidRDefault="005203CF" w:rsidP="005203CF">
      <w:pPr>
        <w:spacing w:line="360" w:lineRule="auto"/>
        <w:jc w:val="both"/>
        <w:rPr>
          <w:rFonts w:ascii="Arial" w:eastAsia="Arial" w:hAnsi="Arial" w:cs="Arial"/>
          <w:b/>
          <w:bCs/>
        </w:rPr>
      </w:pPr>
      <w:r w:rsidRPr="005203CF">
        <w:rPr>
          <w:rFonts w:ascii="Arial" w:eastAsia="Arial" w:hAnsi="Arial" w:cs="Arial"/>
          <w:b/>
          <w:bCs/>
        </w:rPr>
        <w:t>References</w:t>
      </w:r>
    </w:p>
    <w:p w14:paraId="0C0E7BEE" w14:textId="77777777" w:rsidR="00E943BC" w:rsidRDefault="001923CB" w:rsidP="00E943BC">
      <w:pPr>
        <w:pStyle w:val="Bibliography"/>
      </w:pPr>
      <w:r>
        <w:rPr>
          <w:rFonts w:ascii="Arial" w:eastAsia="Arial" w:hAnsi="Arial" w:cs="Arial"/>
          <w:b/>
          <w:bCs/>
        </w:rPr>
        <w:fldChar w:fldCharType="begin"/>
      </w:r>
      <w:r w:rsidR="00E943B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E943BC">
        <w:t>Bastock, R., St Johnston, D., 2008. Drosophila oogenesis. Curr. Biol. 18, R1082–R1087.</w:t>
      </w:r>
    </w:p>
    <w:p w14:paraId="22B52404" w14:textId="77777777" w:rsidR="00E943BC" w:rsidRDefault="00E943BC" w:rsidP="00E943BC">
      <w:pPr>
        <w:pStyle w:val="Bibliography"/>
      </w:pPr>
      <w:r>
        <w:t>Bickel, S.E., Wyman, D.W., Miyazaki, W.Y., Moore, D.P., Orr-Weaver, T.L., 1996. Identification of ORD, a Drosophila protein essential for sister chromatid cohesion. EMBO J. 15, 1451.</w:t>
      </w:r>
    </w:p>
    <w:p w14:paraId="1A337D08" w14:textId="77777777" w:rsidR="00E943BC" w:rsidRDefault="00E943BC" w:rsidP="00E943BC">
      <w:pPr>
        <w:pStyle w:val="Bibliography"/>
      </w:pPr>
      <w:r>
        <w:t>Bickel, S.E., Wyman, D.W., Orr-Weaver, T.L., 1997. Mutational Analysis of the Drosophila Sister-Chromatid Cohesion Protein ORD and Its Role in the Maintenance of Centromeric Cohesion. Genetics 146, 1319–1331. https://doi.org/10.1093/genetics/146.4.1319</w:t>
      </w:r>
    </w:p>
    <w:p w14:paraId="44504BA3" w14:textId="77777777" w:rsidR="00E943BC" w:rsidRDefault="00E943BC" w:rsidP="00E943BC">
      <w:pPr>
        <w:pStyle w:val="Bibliography"/>
      </w:pPr>
      <w:r>
        <w:t>Blatt, P., Martin, E.T., Breznak, S.M., Rangan, P., 2020. Post-transcriptional gene regulation regulates germline stem cell to oocyte transition during Drosophila oogenesis, in: Current Topics in Developmental Biology. Elsevier, pp. 3–34.</w:t>
      </w:r>
    </w:p>
    <w:p w14:paraId="57727ABD" w14:textId="77777777" w:rsidR="00E943BC" w:rsidRDefault="00E943BC" w:rsidP="00E943BC">
      <w:pPr>
        <w:pStyle w:val="Bibliography"/>
      </w:pPr>
      <w:r>
        <w:t>Cahoon, C.K., Hawley, R.S., 2016. Regulating the construction and demolition of the synaptonemal complex. Nat. Struct. Mol. Biol. 23, 369–377. https://doi.org/10.1038/nsmb.3208</w:t>
      </w:r>
    </w:p>
    <w:p w14:paraId="5DDB8C49" w14:textId="77777777" w:rsidR="00E943BC" w:rsidRDefault="00E943BC" w:rsidP="00E943BC">
      <w:pPr>
        <w:pStyle w:val="Bibliography"/>
      </w:pPr>
      <w:r>
        <w:t>Carpenter, A.T.C., 1979. Synaptonemal Complex and Recombination Nodules in Wild-Type Drosophila melanogaster Females. Genetics 92, 511.</w:t>
      </w:r>
    </w:p>
    <w:p w14:paraId="4AA1AE60" w14:textId="77777777" w:rsidR="00E943BC" w:rsidRDefault="00E943BC" w:rsidP="00E943BC">
      <w:pPr>
        <w:pStyle w:val="Bibliography"/>
      </w:pPr>
      <w:r>
        <w:t>Carpenter, A.T.C., 1975. Electron microscopy of meiosis in Drosophila melanogaster females. Chromosoma 51, 157–182. https://doi.org/10.1007/BF00319833</w:t>
      </w:r>
    </w:p>
    <w:p w14:paraId="37AB7B42" w14:textId="77777777" w:rsidR="00E943BC" w:rsidRDefault="00E943BC" w:rsidP="00E943BC">
      <w:pPr>
        <w:pStyle w:val="Bibliography"/>
      </w:pPr>
      <w:r>
        <w:t>Carreira-Rosario, A., Bhargava, V., Hillebrand, J., Kollipara, R.K.K., Ramaswami, M., Buszczak, M., 2016. Repression of Pumilio Protein Expression by Rbfox1 Promotes Germ Cell Differentiation. Dev. Cell 36, 562–571. https://doi.org/10.1016/j.devcel.2016.02.010</w:t>
      </w:r>
    </w:p>
    <w:p w14:paraId="48A45969" w14:textId="77777777" w:rsidR="00E943BC" w:rsidRDefault="00E943BC" w:rsidP="00E943BC">
      <w:pPr>
        <w:pStyle w:val="Bibliography"/>
      </w:pPr>
      <w:r>
        <w:t>Chen, D., McKearin, D., 2003a. Dpp Signaling Silences bam Transcription Directly to Establish Asymmetric Divisions of Germline Stem Cells. Curr. Biol. 13, 1786–1791. https://doi.org/10.1016/J.CUB.2003.09.033</w:t>
      </w:r>
    </w:p>
    <w:p w14:paraId="6406E117" w14:textId="77777777" w:rsidR="00E943BC" w:rsidRDefault="00E943BC" w:rsidP="00E943BC">
      <w:pPr>
        <w:pStyle w:val="Bibliography"/>
      </w:pPr>
      <w:r>
        <w:t>Chen, D., McKearin, D.M., 2003b. A discrete transcriptional silencer in the bam gene determines asymmetric division of the Drosophila germline stem cell. Development 130, 1159–1170. https://doi.org/10.1242/dev.00325</w:t>
      </w:r>
    </w:p>
    <w:p w14:paraId="76F62849" w14:textId="77777777" w:rsidR="00E943BC" w:rsidRDefault="00E943BC" w:rsidP="00E943BC">
      <w:pPr>
        <w:pStyle w:val="Bibliography"/>
      </w:pPr>
      <w:r>
        <w:lastRenderedPageBreak/>
        <w:t>Christophorou, N., Rubin, T., Huynh, J.-R., 2013. Synaptonemal Complex Components Promote Centromere Pairing in Pre-meiotic Germ Cells. PLOS Genet. 9, e1004012. https://doi.org/10.1371/journal.pgen.1004012</w:t>
      </w:r>
    </w:p>
    <w:p w14:paraId="5C747F2A" w14:textId="77777777" w:rsidR="00E943BC" w:rsidRDefault="00E943BC" w:rsidP="00E943BC">
      <w:pPr>
        <w:pStyle w:val="Bibliography"/>
      </w:pPr>
      <w:r>
        <w:t>De Cuevas, M., Spradling, A.C., 1998. Morphogenesis of the Drosophila fusome and its implications for oocyte specification. Development 125, 2781 LP – 2789.</w:t>
      </w:r>
    </w:p>
    <w:p w14:paraId="7C3F57D4" w14:textId="77777777" w:rsidR="00E943BC" w:rsidRDefault="00E943BC" w:rsidP="00E943BC">
      <w:pPr>
        <w:pStyle w:val="Bibliography"/>
      </w:pPr>
      <w:r>
        <w:t>Decotto, E., Spradling, A.C., 2005. The Drosophila ovarian and testis stem cell niches: similar somatic stem cells and signals. Dev. Cell 9, 501–510. https://doi.org/10.1016/j.devcel.2005.08.012</w:t>
      </w:r>
    </w:p>
    <w:p w14:paraId="25195D99" w14:textId="77777777" w:rsidR="00E943BC" w:rsidRDefault="00E943BC" w:rsidP="00E943BC">
      <w:pPr>
        <w:pStyle w:val="Bibliography"/>
      </w:pPr>
      <w:r>
        <w:t>Eliazer, S., Buszczak, M., 2011. Finding a niche: studies from the Drosophila ovary. Stem Cell Res. Ther. 2, 45. https://doi.org/10.1186/scrt86</w:t>
      </w:r>
    </w:p>
    <w:p w14:paraId="59287A8A" w14:textId="77777777" w:rsidR="00E943BC" w:rsidRDefault="00E943BC" w:rsidP="00E943BC">
      <w:pPr>
        <w:pStyle w:val="Bibliography"/>
      </w:pPr>
      <w:r>
        <w:t>Flora, P., Wong-Deyrup, S.W., Martin, E.T., Palumbo, R.J., Nasrallah, M., Oligney, A., Blatt, P., Patel, D., Fuchs, G., Rangan, P., 2018. Sequential regulation of maternal mRNAs through a conserved cis-acting element in their 3′ UTRs. Cell Rep. 25, 3828–3843.</w:t>
      </w:r>
    </w:p>
    <w:p w14:paraId="00F1F6AC" w14:textId="77777777" w:rsidR="00E943BC" w:rsidRDefault="00E943BC" w:rsidP="00E943BC">
      <w:pPr>
        <w:pStyle w:val="Bibliography"/>
      </w:pPr>
      <w:r>
        <w:t>Forbes, A.J., Lin, H., Ingham, P.W., Spradling, A.C., 1996. hedgehog is required for the proliferation and specification of ovarian somatic cells prior to egg chamber formation in Drosophila. Dev. Camb. Engl. 122, 1125–1135.</w:t>
      </w:r>
    </w:p>
    <w:p w14:paraId="5D90E598" w14:textId="77777777" w:rsidR="00E943BC" w:rsidRDefault="00E943BC" w:rsidP="00E943BC">
      <w:pPr>
        <w:pStyle w:val="Bibliography"/>
      </w:pPr>
      <w:r>
        <w:t>Han, R., Wang, X., Bachovchin, W., Zukowska, Z., Osborn, J.W., 2015. Inhibition of dipeptidyl peptidase 8/9 impairs preadipocyte differentiation. Sci. Rep. 5, 12348. https://doi.org/10.1038/srep12348</w:t>
      </w:r>
    </w:p>
    <w:p w14:paraId="1AC4F281" w14:textId="77777777" w:rsidR="00E943BC" w:rsidRDefault="00E943BC" w:rsidP="00E943BC">
      <w:pPr>
        <w:pStyle w:val="Bibliography"/>
      </w:pPr>
      <w:r>
        <w:t>Hao, Y., Hao, S., Andersen-Nissen, E., Mauck, W.M., Zheng, S., Butler, A., Lee, M.J., Wilk, A.J., Darby, C., Zager, M., Hoffman, P., Stoeckius, M., Papalexi, E., Mimitou, E.P., Jain, J., Srivastava, A., Stuart, T., Fleming, L.M., Yeung, B., Rogers, A.J., McElrath, J.M., Blish, C.A., Gottardo, R., Smibert, P., Satija, R., 2021. Integrated analysis of multimodal single-cell data. Cell 184, 3573-3587.e29. https://doi.org/10.1016/j.cell.2021.04.048</w:t>
      </w:r>
    </w:p>
    <w:p w14:paraId="10980E97" w14:textId="77777777" w:rsidR="00E943BC" w:rsidRDefault="00E943BC" w:rsidP="00E943BC">
      <w:pPr>
        <w:pStyle w:val="Bibliography"/>
      </w:pPr>
      <w:r>
        <w:t>Hinnant, T.D., Merkle, J.A., Ables, E.T., 2020. Coordinating Proliferation, Polarity, and Cell Fate in the Drosophila Female Germline. Front. Cell Dev. Biol. 0. https://doi.org/10.3389/fcell.2020.00019</w:t>
      </w:r>
    </w:p>
    <w:p w14:paraId="34747486" w14:textId="77777777" w:rsidR="00E943BC" w:rsidRDefault="00E943BC" w:rsidP="00E943BC">
      <w:pPr>
        <w:pStyle w:val="Bibliography"/>
      </w:pPr>
      <w:r>
        <w:t>Hughes, S.E., Miller, D.E., Miller, A.L., Hawley, R.S., 2018. Female Meiosis: Synapsis, Recombination, and Segregation in Drosophila melanogaster. Genetics 208, 875–908. https://doi.org/10.1534/genetics.117.300081</w:t>
      </w:r>
    </w:p>
    <w:p w14:paraId="72A6FEF6" w14:textId="77777777" w:rsidR="00E943BC" w:rsidRDefault="00E943BC" w:rsidP="00E943BC">
      <w:pPr>
        <w:pStyle w:val="Bibliography"/>
      </w:pPr>
      <w:r>
        <w:t>Huynh, J., St Johnston, D., 2000. The role of BicD, egl, orb and the microtubules in the restriction of meiosis to the Drosophila oocyte. Development 127, 2785–2794. https://doi.org/10.1242/dev.127.13.2785</w:t>
      </w:r>
    </w:p>
    <w:p w14:paraId="0B900BBF" w14:textId="77777777" w:rsidR="00E943BC" w:rsidRDefault="00E943BC" w:rsidP="00E943BC">
      <w:pPr>
        <w:pStyle w:val="Bibliography"/>
      </w:pPr>
      <w:r>
        <w:t>Huynh, J.-R., St Johnston, D., 2004. The Origin of Asymmetry: Early Polarisation of the Drosophila Germline Cyst and Oocyte. Curr. Biol. 14, R438–R449. https://doi.org/10.1016/j.cub.2004.05.040</w:t>
      </w:r>
    </w:p>
    <w:p w14:paraId="301F52EA" w14:textId="77777777" w:rsidR="00E943BC" w:rsidRDefault="00E943BC" w:rsidP="00E943BC">
      <w:pPr>
        <w:pStyle w:val="Bibliography"/>
      </w:pPr>
      <w:r>
        <w:t>Joyce, E.F., Apostolopoulos, N., Beliveau, B.J., Wu, C. -ting, 2013. Germline Progenitors Escape the Widespread Phenomenon of Homolog Pairing during Drosophila Development. PLOS Genet. 9, e1004013. https://doi.org/10.1371/journal.pgen.1004013</w:t>
      </w:r>
    </w:p>
    <w:p w14:paraId="3CBC9B26" w14:textId="77777777" w:rsidR="00E943BC" w:rsidRDefault="00E943BC" w:rsidP="00E943BC">
      <w:pPr>
        <w:pStyle w:val="Bibliography"/>
      </w:pPr>
      <w:r>
        <w:t>Khetani, R.S., Bickel, S.E., 2007. Regulation of meiotic cohesion and chromosome core morphogenesis during pachytene in Drosophila oocytes. J. Cell Sci. 120, 3123–3137. https://doi.org/10.1242/jcs.009977</w:t>
      </w:r>
    </w:p>
    <w:p w14:paraId="2A98C6DD" w14:textId="77777777" w:rsidR="00E943BC" w:rsidRDefault="00E943BC" w:rsidP="00E943BC">
      <w:pPr>
        <w:pStyle w:val="Bibliography"/>
      </w:pPr>
      <w:r>
        <w:t>Kim-Ha, J., Kerr, K., Macdonald, P.M., 1995. Translational regulation of oskar mRNA by Bruno, an ovarian RNA-binding protein, is essential. Cell 81, 403–412. https://doi.org/10.1016/0092-8674(95)90393-3</w:t>
      </w:r>
    </w:p>
    <w:p w14:paraId="4211DFC1" w14:textId="77777777" w:rsidR="00E943BC" w:rsidRDefault="00E943BC" w:rsidP="00E943BC">
      <w:pPr>
        <w:pStyle w:val="Bibliography"/>
      </w:pPr>
      <w:r>
        <w:t>Kirilly, D., Wang, S., Xie, T., 2011. Self-maintained escort cells form a germline stem cell differentiation niche. Development 138, 5087–5097. https://doi.org/10.1242/dev.067850</w:t>
      </w:r>
    </w:p>
    <w:p w14:paraId="42C1D64A" w14:textId="77777777" w:rsidR="00E943BC" w:rsidRDefault="00E943BC" w:rsidP="00E943BC">
      <w:pPr>
        <w:pStyle w:val="Bibliography"/>
      </w:pPr>
      <w:r>
        <w:t xml:space="preserve">Lähnemann, D., Köster, J., Szczurek, E., McCarthy, D.J., Hicks, S.C., Robinson, M.D., Vallejos, C.A., Campbell, K.R., Beerenwinkel, N., Mahfouz, A., Pinello, L., Skums, P., Stamatakis, A., Attolini, C.S.-O., Aparicio, S., Baaijens, J., Balvert, M., Barbanson, B. de, Cappuccio, A., Corleone, G., Dutilh, B.E., Florescu, M., Guryev, V., Holmer, R., Jahn, K., Lobo, T.J., Keizer, E.M., Khatri, I., </w:t>
      </w:r>
      <w:r>
        <w:lastRenderedPageBreak/>
        <w:t>Kielbasa, S.M., Korbel, J.O., Kozlov, A.M., Kuo, T.-H., Lelieveldt, B.P.F., Mandoiu, I.I., Marioni, J.C., Marschall, T., Mölder, F., Niknejad, A., Raczkowski, L., Reinders, M., Ridder, J. de, Saliba, A.-E., Somarakis, A., Stegle, O., Theis, F.J., Yang, H., Zelikovsky, A., McHardy, A.C., Raphael, B.J., Shah, S.P., Schönhuth, A., 2020. Eleven grand challenges in single-cell data science. Genome Biol. 21, 31. https://doi.org/10.1186/s13059-020-1926-6</w:t>
      </w:r>
    </w:p>
    <w:p w14:paraId="2146B34B" w14:textId="77777777" w:rsidR="00E943BC" w:rsidRDefault="00E943BC" w:rsidP="00E943BC">
      <w:pPr>
        <w:pStyle w:val="Bibliography"/>
      </w:pPr>
      <w:r>
        <w:t>Lehmann, R., 2012. Germline Stem Cells: Origin and Destiny. Cell Stem Cell 10, 729–739. https://doi.org/10.1016/j.stem.2012.05.016</w:t>
      </w:r>
    </w:p>
    <w:p w14:paraId="305918FE" w14:textId="77777777" w:rsidR="00E943BC" w:rsidRDefault="00E943BC" w:rsidP="00E943BC">
      <w:pPr>
        <w:pStyle w:val="Bibliography"/>
      </w:pPr>
      <w:r>
        <w:t>Li, Y., Minor, N.T., Park, J.K., McKearin, D.M., Maines, J.Z., 2009. Bam and Bgcn antagonize Nanos-dependent germ-line stem cell maintenance. Proc. Natl. Acad. Sci. 106, 9304 LP – 9309. https://doi.org/10.1073/pnas.0901452106</w:t>
      </w:r>
    </w:p>
    <w:p w14:paraId="65208C75" w14:textId="77777777" w:rsidR="00E943BC" w:rsidRDefault="00E943BC" w:rsidP="00E943BC">
      <w:pPr>
        <w:pStyle w:val="Bibliography"/>
      </w:pPr>
      <w:r>
        <w:t>Lin, H., Spradling, A.C., 1993. Germline Stem Cell Division and Egg Chamber Development in Transplanted Drosophila Germaria. Dev. Biol. 159, 140–152. https://doi.org/10.1006/dbio.1993.1228</w:t>
      </w:r>
    </w:p>
    <w:p w14:paraId="2CB94995" w14:textId="77777777" w:rsidR="00E943BC" w:rsidRDefault="00E943BC" w:rsidP="00E943BC">
      <w:pPr>
        <w:pStyle w:val="Bibliography"/>
      </w:pPr>
      <w:r>
        <w:t>Love, M.I., Huber, W., Anders, S., 2014. Moderated estimation of fold change and dispersion for RNA-seq data with DESeq2. Genome Biol. 15, 550. https://doi.org/10.1186/s13059-014-0550-8</w:t>
      </w:r>
    </w:p>
    <w:p w14:paraId="5B48B43E" w14:textId="77777777" w:rsidR="00E943BC" w:rsidRDefault="00E943BC" w:rsidP="00E943BC">
      <w:pPr>
        <w:pStyle w:val="Bibliography"/>
      </w:pPr>
      <w:r>
        <w:t>Margolis, J., Spradling, A., 1995. Identification and behavior of epithelial stem cells in the Drosophila ovary. Development 121, 3797 LP – 3807.</w:t>
      </w:r>
    </w:p>
    <w:p w14:paraId="0F378392" w14:textId="77777777" w:rsidR="00E943BC" w:rsidRDefault="00E943BC" w:rsidP="00E943BC">
      <w:pPr>
        <w:pStyle w:val="Bibliography"/>
      </w:pPr>
      <w:r>
        <w:t>McCarthy, A., Sarkar, K., Martin, E.T., Upadhyay, M., Jang, S., Williams, N.D., Forni, P.E., Buszczak, M., Rangan, P., 2021. MSL3 promotes germline stem cell differentiation in female Drosophila. Development dev.199625. https://doi.org/10.1242/dev.199625</w:t>
      </w:r>
    </w:p>
    <w:p w14:paraId="5FBF31BB" w14:textId="77777777" w:rsidR="00E943BC" w:rsidRDefault="00E943BC" w:rsidP="00E943BC">
      <w:pPr>
        <w:pStyle w:val="Bibliography"/>
      </w:pPr>
      <w:r>
        <w:t>McKearin, D., Ohlstein, B., 1995. A role for the Drosophila bag-of-marbles protein in the differentiation of cystoblasts from germline stem cells. Development 121, 2937 LP – 2947.</w:t>
      </w:r>
    </w:p>
    <w:p w14:paraId="44E3CDE4" w14:textId="77777777" w:rsidR="00E943BC" w:rsidRDefault="00E943BC" w:rsidP="00E943BC">
      <w:pPr>
        <w:pStyle w:val="Bibliography"/>
      </w:pPr>
      <w:r>
        <w:t>Mehrotra, S., McKim, K.S., 2006. Temporal Analysis of Meiotic DNA Double-Strand Break Formation and Repair in Drosophila Females. PLOS Genet. 2, e200. https://doi.org/10.1371/journal.pgen.0020200</w:t>
      </w:r>
    </w:p>
    <w:p w14:paraId="725E8070" w14:textId="77777777" w:rsidR="00E943BC" w:rsidRDefault="00E943BC" w:rsidP="00E943BC">
      <w:pPr>
        <w:pStyle w:val="Bibliography"/>
      </w:pPr>
      <w:r>
        <w:t>Navarro, C., Lehmann, R., Morris, J., 2001. Oogenesis: Setting one sister above the rest. Curr. Biol. 11, R162–R165. https://doi.org/10.1016/S0960-9822(01)00083-5</w:t>
      </w:r>
    </w:p>
    <w:p w14:paraId="2E723602" w14:textId="77777777" w:rsidR="00E943BC" w:rsidRDefault="00E943BC" w:rsidP="00E943BC">
      <w:pPr>
        <w:pStyle w:val="Bibliography"/>
      </w:pPr>
      <w:r>
        <w:t>Nystul, T., Spradling, A., 2010. Regulation of Epithelial Stem Cell Replacement and Follicle Formation in the Drosophila Ovary. Genetics 184, 503–515. https://doi.org/10.1534/genetics.109.109538</w:t>
      </w:r>
    </w:p>
    <w:p w14:paraId="6E8EC52A" w14:textId="77777777" w:rsidR="00E943BC" w:rsidRDefault="00E943BC" w:rsidP="00E943BC">
      <w:pPr>
        <w:pStyle w:val="Bibliography"/>
      </w:pPr>
      <w:r>
        <w:t>Ohlstein, B., McKearin, D., 1997. Ectopic expression of the Drosophila Bam protein eliminates oogenic germline stem cells. Development 124, 3651–3662.</w:t>
      </w:r>
    </w:p>
    <w:p w14:paraId="762EBF4F" w14:textId="77777777" w:rsidR="00E943BC" w:rsidRDefault="00E943BC" w:rsidP="00E943BC">
      <w:pPr>
        <w:pStyle w:val="Bibliography"/>
      </w:pPr>
      <w:r>
        <w:t>Page, S.L., Hawley, R.S., 2003. Chromosome Choreography: The Meiotic Ballet. Science. https://doi.org/10.1126/science.1086605</w:t>
      </w:r>
    </w:p>
    <w:p w14:paraId="7A6E3EFE" w14:textId="77777777" w:rsidR="00E943BC" w:rsidRDefault="00E943BC" w:rsidP="00E943BC">
      <w:pPr>
        <w:pStyle w:val="Bibliography"/>
      </w:pPr>
      <w:r>
        <w:t>Perišić Nanut, M., Pečar Fonović, U., Jakoš, T., Kos, J., 2021. The Role of Cysteine Peptidases in Hematopoietic Stem Cell Differentiation and Modulation of Immune System Function. Front. Immunol. 12.</w:t>
      </w:r>
    </w:p>
    <w:p w14:paraId="72739BDE" w14:textId="77777777" w:rsidR="00E943BC" w:rsidRDefault="00E943BC" w:rsidP="00E943BC">
      <w:pPr>
        <w:pStyle w:val="Bibliography"/>
      </w:pPr>
      <w:r>
        <w:t>Roth, S., 2001. Drosophila oogenesis: Coordinating germ line and soma. Curr. Biol. 11, R779–R781. https://doi.org/10.1016/S0960-9822(01)00469-9</w:t>
      </w:r>
    </w:p>
    <w:p w14:paraId="582F8EC1" w14:textId="77777777" w:rsidR="00E943BC" w:rsidRDefault="00E943BC" w:rsidP="00E943BC">
      <w:pPr>
        <w:pStyle w:val="Bibliography"/>
      </w:pPr>
      <w:r>
        <w:t>Rubin, T., Macaisne, N., Huynh, J.-R., 2020. Mixing and Matching Chromosomes during Female Meiosis. Cells 9, 696. https://doi.org/10.3390/cells9030696</w:t>
      </w:r>
    </w:p>
    <w:p w14:paraId="33846CBD" w14:textId="77777777" w:rsidR="00E943BC" w:rsidRDefault="00E943BC" w:rsidP="00E943BC">
      <w:pPr>
        <w:pStyle w:val="Bibliography"/>
      </w:pPr>
      <w:r>
        <w:t>Rust, K., Byrnes, L.E., Yu, K.S., Park, J.S., Sneddon, J.B., Tward, A.D., Nystul, T.G., 2020. A single-cell atlas and lineage analysis of the adult Drosophila ovary. Nat. Commun. 11, 5628. https://doi.org/10.1038/s41467-020-19361-0</w:t>
      </w:r>
    </w:p>
    <w:p w14:paraId="7A4C5457" w14:textId="77777777" w:rsidR="00E943BC" w:rsidRDefault="00E943BC" w:rsidP="00E943BC">
      <w:pPr>
        <w:pStyle w:val="Bibliography"/>
      </w:pPr>
      <w:r>
        <w:t>Sahai-Hernandez, P., Castanieto, A., Nystul, T.G., 2012. Drosophila models of epithelial stem cells and their niches. WIREs Dev. Biol. 1, 447–457. https://doi.org/10.1002/wdev.36</w:t>
      </w:r>
    </w:p>
    <w:p w14:paraId="5D4C8AF6" w14:textId="77777777" w:rsidR="00E943BC" w:rsidRDefault="00E943BC" w:rsidP="00E943BC">
      <w:pPr>
        <w:pStyle w:val="Bibliography"/>
      </w:pPr>
      <w:r>
        <w:t xml:space="preserve">Sarkar, K., Kotb, N.M., Lemus, A., Martin, E.T., McCarthy, A., Camacho, J., Iqbal, A., Valm, A.M., Sammons, M.A., Rangan, P., 2021. A feedback loop between heterochromatin and the </w:t>
      </w:r>
      <w:r>
        <w:lastRenderedPageBreak/>
        <w:t>nucleopore complex controls germ-cell to oocyte transition during Drosophila oogenesis. https://doi.org/10.1101/2021.10.31.466575</w:t>
      </w:r>
    </w:p>
    <w:p w14:paraId="5C7BD4DC" w14:textId="77777777" w:rsidR="00E943BC" w:rsidRDefault="00E943BC" w:rsidP="00E943BC">
      <w:pPr>
        <w:pStyle w:val="Bibliography"/>
      </w:pPr>
      <w:r>
        <w:t>Schüpbach, T., 1987. Germ line and soma cooperate during oogenesis to establish the dorsoventral pattern of egg shell and embryo in Drosophila melanogaster. Cell 49, 699–707. https://doi.org/10.1016/0092-8674(87)90546-0</w:t>
      </w:r>
    </w:p>
    <w:p w14:paraId="15A1DF6E" w14:textId="77777777" w:rsidR="00E943BC" w:rsidRDefault="00E943BC" w:rsidP="00E943BC">
      <w:pPr>
        <w:pStyle w:val="Bibliography"/>
      </w:pPr>
      <w:r>
        <w:t>Shachak, A., Shuval, K., Fine, S., 2007. Barriers and enablers to the acceptance of bioinformatics tools: a qualitative study. J. Med. Libr. Assoc. JMLA 95, 454. https://doi.org/10.3163/1536-5050.95.4.454</w:t>
      </w:r>
    </w:p>
    <w:p w14:paraId="7E053AD3" w14:textId="77777777" w:rsidR="00E943BC" w:rsidRDefault="00E943BC" w:rsidP="00E943BC">
      <w:pPr>
        <w:pStyle w:val="Bibliography"/>
      </w:pPr>
      <w:r>
        <w:t>Shi, J., Jin, Z., Yu, Y., Zhang, Y., Yang, F., Huang, H., Cai, T., Xi, R., 2021. A Progressive Somatic Cell Niche Regulates Germline Cyst Differentiation in the Drosophila Ovary. Curr. Biol. 31, 840-852.e5. https://doi.org/10.1016/j.cub.2020.11.053</w:t>
      </w:r>
    </w:p>
    <w:p w14:paraId="29AEB5E0" w14:textId="77777777" w:rsidR="00E943BC" w:rsidRDefault="00E943BC" w:rsidP="00E943BC">
      <w:pPr>
        <w:pStyle w:val="Bibliography"/>
      </w:pPr>
      <w:r>
        <w:t>Slaidina, M., Gupta, S., Banisch, T.U., Lehmann, R., 2021. A single-cell atlas reveals unanticipated cell type complexity in Drosophila ovaries. Genome Res. gr.274340.120. https://doi.org/10.1101/gr.274340.120</w:t>
      </w:r>
    </w:p>
    <w:p w14:paraId="2E842AB8" w14:textId="77777777" w:rsidR="00E943BC" w:rsidRDefault="00E943BC" w:rsidP="00E943BC">
      <w:pPr>
        <w:pStyle w:val="Bibliography"/>
      </w:pPr>
      <w:r>
        <w:t>Slaidina, M., Lehmann, R., 2014. Translational control in germline stem cell development. J. Cell Biol. 207, 13 LP – 21. https://doi.org/10.1083/jcb.201407102</w:t>
      </w:r>
    </w:p>
    <w:p w14:paraId="1F678E3E" w14:textId="77777777" w:rsidR="00E943BC" w:rsidRDefault="00E943BC" w:rsidP="00E943BC">
      <w:pPr>
        <w:pStyle w:val="Bibliography"/>
      </w:pPr>
      <w:r>
        <w:t>Spradling, A., Fuller, M.T., Braun, R.E., Yoshida, S., 2011. Germline stem cells. Cold Spring Harb. Perspect. Biol. 3, a002642. https://doi.org/10.1101/cshperspect.a002642</w:t>
      </w:r>
    </w:p>
    <w:p w14:paraId="62C8993E" w14:textId="77777777" w:rsidR="00E943BC" w:rsidRDefault="00E943BC" w:rsidP="00E943BC">
      <w:pPr>
        <w:pStyle w:val="Bibliography"/>
      </w:pPr>
      <w:r>
        <w:t>Tanneti, N.S., Landy, K., Joyce, E.F., McKim, K.S., 2011. A Pathway for Synapsis Initiation during Zygotene in Drosophila Oocytes. Curr. Biol. 21, 1852–1857. https://doi.org/10.1016/j.cub.2011.10.005</w:t>
      </w:r>
    </w:p>
    <w:p w14:paraId="44ABCC9E" w14:textId="77777777" w:rsidR="00E943BC" w:rsidRDefault="00E943BC" w:rsidP="00E943BC">
      <w:pPr>
        <w:pStyle w:val="Bibliography"/>
      </w:pPr>
      <w:r>
        <w:t>Tastan, Ö.Y., Maines, J.Z., Li, Y., Mckearin, D.M., Buszczak, M., 2010. Drosophila Ataxin 2-binding protein 1 marks an intermediate step in the molecular differentiation of female germline cysts. Development 137, 3167–3176. https://doi.org/10.1242/dev.050575</w:t>
      </w:r>
    </w:p>
    <w:p w14:paraId="0DD5B539" w14:textId="77777777" w:rsidR="00E943BC" w:rsidRDefault="00E943BC" w:rsidP="00E943BC">
      <w:pPr>
        <w:pStyle w:val="Bibliography"/>
      </w:pPr>
      <w:r>
        <w:t>Theurkauf, W.E., Alberts, B.M., Jan, Y.N., Jongens, T.A., 1993. A central role for microtubules in the differentiation of Drosophila oocytes. Dev. Camb. Engl. 118, 1169–80.</w:t>
      </w:r>
    </w:p>
    <w:p w14:paraId="5A960DCB" w14:textId="77777777" w:rsidR="00E943BC" w:rsidRDefault="00E943BC" w:rsidP="00E943BC">
      <w:pPr>
        <w:pStyle w:val="Bibliography"/>
      </w:pPr>
      <w:r>
        <w:t>Tiaden, A.N., Breiden, M., Mirsaidi, A., Weber, F.A., Bahrenberg, G., Glanz, S., Cinelli, P., Ehrmann, M., Richards, P.J., 2012. Human serine protease HTRA1 positively regulates osteogenesis of human bone marrow-derived mesenchymal stem cells and mineralization of differentiating bone-forming cells through the modulation of extracellular matrix protein. Stem Cells Dayt. Ohio 30, 2271–2282. https://doi.org/10.1002/stem.1190</w:t>
      </w:r>
    </w:p>
    <w:p w14:paraId="499C0687" w14:textId="77777777" w:rsidR="00E943BC" w:rsidRDefault="00E943BC" w:rsidP="00E943BC">
      <w:pPr>
        <w:pStyle w:val="Bibliography"/>
      </w:pPr>
      <w:r>
        <w:t>Upadhyay, M., Cortez, Y.M., Wong-Deyrup, S., Tavares, L., Schowalter, S., Flora, P., Hill, C., Nasrallah, M.A., Chittur, S., Rangan, P., 2016. Transposon Dysregulation Modulates dWnt4 Signaling to Control Germline Stem Cell Differentiation in Drosophila. PLOS Genet. 12, e1005918. https://doi.org/10.1371/journal.pgen.1005918</w:t>
      </w:r>
    </w:p>
    <w:p w14:paraId="01B34476" w14:textId="77777777" w:rsidR="00E943BC" w:rsidRDefault="00E943BC" w:rsidP="00E943BC">
      <w:pPr>
        <w:pStyle w:val="Bibliography"/>
      </w:pPr>
      <w:r>
        <w:t>Wang, X., Page-McCaw, A., 2018. Wnt6 maintains anterior escort cells as an integral component of the germline stem cell niche. Dev. Camb. Engl. 145. https://doi.org/10.1242/dev.158527</w:t>
      </w:r>
    </w:p>
    <w:p w14:paraId="5556070E" w14:textId="77777777" w:rsidR="00E943BC" w:rsidRDefault="00E943BC" w:rsidP="00E943BC">
      <w:pPr>
        <w:pStyle w:val="Bibliography"/>
      </w:pPr>
      <w:r>
        <w:t>Wei, Y., Reveal, B., Reich, J., Laursen, W.J., Senger, S., Akbar, T., Iida-Jones, T., Cai, W., Jarnik, M., Lilly, M.A., 2014. TORC1 regulators Iml1/GATOR1 and GATOR2 control meiotic entry and oocyte development in Drosophila. Proc. Natl. Acad. Sci. 111, E5670–E5677.</w:t>
      </w:r>
    </w:p>
    <w:p w14:paraId="60599A06" w14:textId="77777777" w:rsidR="00E943BC" w:rsidRDefault="00E943BC" w:rsidP="00E943BC">
      <w:pPr>
        <w:pStyle w:val="Bibliography"/>
      </w:pPr>
      <w:r>
        <w:t>Wickham, H., 2016. ggplot2: Elegant graphics for data analysis. Springer-Verlag New York.</w:t>
      </w:r>
    </w:p>
    <w:p w14:paraId="6876C546" w14:textId="77777777" w:rsidR="00E943BC" w:rsidRDefault="00E943BC" w:rsidP="00E943BC">
      <w:pPr>
        <w:pStyle w:val="Bibliography"/>
      </w:pPr>
      <w:r>
        <w:t>Wilcockson, S.G., Ashe, H.L., 2019. Drosophila Ovarian Germline Stem Cell Cytocensor Projections Dynamically Receive and Attenuate BMP Signaling. Dev. Cell 50, 296-312.e5. https://doi.org/10.1016/j.devcel.2019.05.020</w:t>
      </w:r>
    </w:p>
    <w:p w14:paraId="2F7AFA41" w14:textId="77777777" w:rsidR="00E943BC" w:rsidRDefault="00E943BC" w:rsidP="00E943BC">
      <w:pPr>
        <w:pStyle w:val="Bibliography"/>
      </w:pPr>
      <w:r>
        <w:t>Xie, T., Spradling, A.C., 2000. A Niche Maintaining Germ Line Stem Cells in the Drosophila Ovary. Science 290, 328–330. https://doi.org/10.1126/science.290.5490.328</w:t>
      </w:r>
    </w:p>
    <w:p w14:paraId="1BDF51B4" w14:textId="77777777" w:rsidR="00E943BC" w:rsidRDefault="00E943BC" w:rsidP="00E943BC">
      <w:pPr>
        <w:pStyle w:val="Bibliography"/>
      </w:pPr>
      <w:r>
        <w:t>Xie, T., Spradling, A.C., 1998. decapentaplegic Is Essential for the Maintenance and Division of Germline Stem Cells in the Drosophila Ovary. Cell 94, 251–260. https://doi.org/10.1016/S0092-8674(00)81424-5</w:t>
      </w:r>
    </w:p>
    <w:p w14:paraId="614E21CF" w14:textId="77777777" w:rsidR="00E943BC" w:rsidRDefault="00E943BC" w:rsidP="00E943BC">
      <w:pPr>
        <w:pStyle w:val="Bibliography"/>
      </w:pPr>
      <w:r>
        <w:lastRenderedPageBreak/>
        <w:t>Zaccai, M., Lipshitz, H.D., 1996. Differential distributions of two adducin-like protein isoforms in the Drosophila ovary and early embryo. Zygote 4, 159–166.</w:t>
      </w:r>
    </w:p>
    <w:p w14:paraId="5A803938" w14:textId="587C626E"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012D" w14:textId="77777777" w:rsidR="00E357CA" w:rsidRDefault="00E357CA" w:rsidP="00796E44">
      <w:pPr>
        <w:spacing w:after="0" w:line="240" w:lineRule="auto"/>
      </w:pPr>
      <w:r>
        <w:separator/>
      </w:r>
    </w:p>
  </w:endnote>
  <w:endnote w:type="continuationSeparator" w:id="0">
    <w:p w14:paraId="01DEAF3D" w14:textId="77777777" w:rsidR="00E357CA" w:rsidRDefault="00E357CA"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67F5" w14:textId="77777777" w:rsidR="00E357CA" w:rsidRDefault="00E357CA" w:rsidP="00796E44">
      <w:pPr>
        <w:spacing w:after="0" w:line="240" w:lineRule="auto"/>
      </w:pPr>
      <w:r>
        <w:separator/>
      </w:r>
    </w:p>
  </w:footnote>
  <w:footnote w:type="continuationSeparator" w:id="0">
    <w:p w14:paraId="19D61FCE" w14:textId="77777777" w:rsidR="00E357CA" w:rsidRDefault="00E357CA"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5E05"/>
    <w:rsid w:val="00077893"/>
    <w:rsid w:val="000814A6"/>
    <w:rsid w:val="00082280"/>
    <w:rsid w:val="000835BB"/>
    <w:rsid w:val="000869E8"/>
    <w:rsid w:val="00093C4A"/>
    <w:rsid w:val="000B744F"/>
    <w:rsid w:val="000C3641"/>
    <w:rsid w:val="000D25EA"/>
    <w:rsid w:val="000E0EF8"/>
    <w:rsid w:val="000F2C1F"/>
    <w:rsid w:val="000F3F2B"/>
    <w:rsid w:val="000F5FA1"/>
    <w:rsid w:val="000F619E"/>
    <w:rsid w:val="00100CB6"/>
    <w:rsid w:val="00101302"/>
    <w:rsid w:val="0010691B"/>
    <w:rsid w:val="00107CC6"/>
    <w:rsid w:val="0011241E"/>
    <w:rsid w:val="00115F02"/>
    <w:rsid w:val="00125A27"/>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3D38"/>
    <w:rsid w:val="001B432B"/>
    <w:rsid w:val="001B6883"/>
    <w:rsid w:val="001D38A4"/>
    <w:rsid w:val="001D6D25"/>
    <w:rsid w:val="001E1880"/>
    <w:rsid w:val="001E5E38"/>
    <w:rsid w:val="001E6210"/>
    <w:rsid w:val="001F5E1D"/>
    <w:rsid w:val="00204E42"/>
    <w:rsid w:val="00221D5A"/>
    <w:rsid w:val="00221F2D"/>
    <w:rsid w:val="002477A0"/>
    <w:rsid w:val="0025345A"/>
    <w:rsid w:val="002617E2"/>
    <w:rsid w:val="0026458C"/>
    <w:rsid w:val="002672E3"/>
    <w:rsid w:val="00272225"/>
    <w:rsid w:val="0027581C"/>
    <w:rsid w:val="00277298"/>
    <w:rsid w:val="002801B1"/>
    <w:rsid w:val="00280A13"/>
    <w:rsid w:val="0029412F"/>
    <w:rsid w:val="00296B8D"/>
    <w:rsid w:val="002A06A7"/>
    <w:rsid w:val="002A0864"/>
    <w:rsid w:val="002A1B07"/>
    <w:rsid w:val="002C04CD"/>
    <w:rsid w:val="002D26C7"/>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0D1B"/>
    <w:rsid w:val="003941F3"/>
    <w:rsid w:val="00394C9D"/>
    <w:rsid w:val="003A6F20"/>
    <w:rsid w:val="003B0C15"/>
    <w:rsid w:val="003B6EFF"/>
    <w:rsid w:val="003C20C8"/>
    <w:rsid w:val="003C2438"/>
    <w:rsid w:val="003C735D"/>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27D1A"/>
    <w:rsid w:val="00431DF5"/>
    <w:rsid w:val="004346C7"/>
    <w:rsid w:val="00441D03"/>
    <w:rsid w:val="004523F4"/>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3BE6"/>
    <w:rsid w:val="004C4DD8"/>
    <w:rsid w:val="004D0B05"/>
    <w:rsid w:val="004D3400"/>
    <w:rsid w:val="004E26F0"/>
    <w:rsid w:val="004E6DBE"/>
    <w:rsid w:val="004EC552"/>
    <w:rsid w:val="004F1DCC"/>
    <w:rsid w:val="004F32C4"/>
    <w:rsid w:val="004F4E2A"/>
    <w:rsid w:val="00503D56"/>
    <w:rsid w:val="0051010D"/>
    <w:rsid w:val="00511F11"/>
    <w:rsid w:val="005203CF"/>
    <w:rsid w:val="00520BC2"/>
    <w:rsid w:val="00521CD5"/>
    <w:rsid w:val="005325E2"/>
    <w:rsid w:val="00534CC0"/>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86739"/>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014B4"/>
    <w:rsid w:val="00613C4D"/>
    <w:rsid w:val="00633A97"/>
    <w:rsid w:val="00634FF5"/>
    <w:rsid w:val="00644B2B"/>
    <w:rsid w:val="00645EB6"/>
    <w:rsid w:val="00647D0E"/>
    <w:rsid w:val="00651449"/>
    <w:rsid w:val="006540E7"/>
    <w:rsid w:val="00665BD7"/>
    <w:rsid w:val="006767CE"/>
    <w:rsid w:val="0068002A"/>
    <w:rsid w:val="00680323"/>
    <w:rsid w:val="006837A8"/>
    <w:rsid w:val="00696439"/>
    <w:rsid w:val="006A29D9"/>
    <w:rsid w:val="006A459E"/>
    <w:rsid w:val="006A7126"/>
    <w:rsid w:val="006C0FBE"/>
    <w:rsid w:val="006CE4D9"/>
    <w:rsid w:val="006D37DC"/>
    <w:rsid w:val="006E12FD"/>
    <w:rsid w:val="006E2203"/>
    <w:rsid w:val="006E7292"/>
    <w:rsid w:val="006F217C"/>
    <w:rsid w:val="007016DC"/>
    <w:rsid w:val="00712094"/>
    <w:rsid w:val="007125F5"/>
    <w:rsid w:val="00713415"/>
    <w:rsid w:val="00715A2D"/>
    <w:rsid w:val="00717D80"/>
    <w:rsid w:val="00721D35"/>
    <w:rsid w:val="007230D4"/>
    <w:rsid w:val="00723517"/>
    <w:rsid w:val="00727E22"/>
    <w:rsid w:val="00735DB2"/>
    <w:rsid w:val="00751418"/>
    <w:rsid w:val="007522BE"/>
    <w:rsid w:val="00755D7A"/>
    <w:rsid w:val="007604FF"/>
    <w:rsid w:val="007650D1"/>
    <w:rsid w:val="0077163B"/>
    <w:rsid w:val="0077279F"/>
    <w:rsid w:val="00774316"/>
    <w:rsid w:val="00775AE6"/>
    <w:rsid w:val="0077722C"/>
    <w:rsid w:val="007819FC"/>
    <w:rsid w:val="007848BD"/>
    <w:rsid w:val="0078641F"/>
    <w:rsid w:val="0079365D"/>
    <w:rsid w:val="00796466"/>
    <w:rsid w:val="00796B3C"/>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52FFC"/>
    <w:rsid w:val="00865E56"/>
    <w:rsid w:val="00870DD6"/>
    <w:rsid w:val="008710AC"/>
    <w:rsid w:val="0087343A"/>
    <w:rsid w:val="00875858"/>
    <w:rsid w:val="00875FF8"/>
    <w:rsid w:val="008802A5"/>
    <w:rsid w:val="00887B88"/>
    <w:rsid w:val="00893F5A"/>
    <w:rsid w:val="008942D5"/>
    <w:rsid w:val="008A0BCC"/>
    <w:rsid w:val="008A0C58"/>
    <w:rsid w:val="008B0662"/>
    <w:rsid w:val="008C0187"/>
    <w:rsid w:val="008D111E"/>
    <w:rsid w:val="008D269C"/>
    <w:rsid w:val="008D4086"/>
    <w:rsid w:val="008D4529"/>
    <w:rsid w:val="008D48FC"/>
    <w:rsid w:val="008D54AC"/>
    <w:rsid w:val="008E01BC"/>
    <w:rsid w:val="008E5D53"/>
    <w:rsid w:val="008F0890"/>
    <w:rsid w:val="008F7340"/>
    <w:rsid w:val="008F778F"/>
    <w:rsid w:val="00902D44"/>
    <w:rsid w:val="0090318B"/>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05A"/>
    <w:rsid w:val="009A07CC"/>
    <w:rsid w:val="009A3FB2"/>
    <w:rsid w:val="009A47BA"/>
    <w:rsid w:val="009A534D"/>
    <w:rsid w:val="009A563E"/>
    <w:rsid w:val="009A6E3D"/>
    <w:rsid w:val="009B27FE"/>
    <w:rsid w:val="009B2C3A"/>
    <w:rsid w:val="009B3AFC"/>
    <w:rsid w:val="009B5ADF"/>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725FF"/>
    <w:rsid w:val="00A81A13"/>
    <w:rsid w:val="00A85FE7"/>
    <w:rsid w:val="00A860C3"/>
    <w:rsid w:val="00A86BCD"/>
    <w:rsid w:val="00A9108B"/>
    <w:rsid w:val="00A939CA"/>
    <w:rsid w:val="00AA0290"/>
    <w:rsid w:val="00AA20CC"/>
    <w:rsid w:val="00AA4ABB"/>
    <w:rsid w:val="00AB3086"/>
    <w:rsid w:val="00AC06EC"/>
    <w:rsid w:val="00AC0F08"/>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5DA7"/>
    <w:rsid w:val="00B370F3"/>
    <w:rsid w:val="00B42E83"/>
    <w:rsid w:val="00B50B67"/>
    <w:rsid w:val="00B5405A"/>
    <w:rsid w:val="00B564E7"/>
    <w:rsid w:val="00B646AE"/>
    <w:rsid w:val="00B653F2"/>
    <w:rsid w:val="00B6768C"/>
    <w:rsid w:val="00B71808"/>
    <w:rsid w:val="00B74C0D"/>
    <w:rsid w:val="00B754A6"/>
    <w:rsid w:val="00B80E8A"/>
    <w:rsid w:val="00B818F1"/>
    <w:rsid w:val="00B8298E"/>
    <w:rsid w:val="00B83F05"/>
    <w:rsid w:val="00B85F10"/>
    <w:rsid w:val="00B94EAB"/>
    <w:rsid w:val="00B964B3"/>
    <w:rsid w:val="00BA0D97"/>
    <w:rsid w:val="00BA1F78"/>
    <w:rsid w:val="00BB5887"/>
    <w:rsid w:val="00BC57D1"/>
    <w:rsid w:val="00BD1B2A"/>
    <w:rsid w:val="00BE1370"/>
    <w:rsid w:val="00BE3BC0"/>
    <w:rsid w:val="00BE4849"/>
    <w:rsid w:val="00BF3479"/>
    <w:rsid w:val="00BF6B2F"/>
    <w:rsid w:val="00C1354C"/>
    <w:rsid w:val="00C14396"/>
    <w:rsid w:val="00C2449A"/>
    <w:rsid w:val="00C30721"/>
    <w:rsid w:val="00C30D26"/>
    <w:rsid w:val="00C3338C"/>
    <w:rsid w:val="00C3388B"/>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3C35"/>
    <w:rsid w:val="00CB5839"/>
    <w:rsid w:val="00CB6387"/>
    <w:rsid w:val="00CC65FE"/>
    <w:rsid w:val="00CF1CB9"/>
    <w:rsid w:val="00CF44DC"/>
    <w:rsid w:val="00CF5CA8"/>
    <w:rsid w:val="00CF78BC"/>
    <w:rsid w:val="00D00C35"/>
    <w:rsid w:val="00D01DBA"/>
    <w:rsid w:val="00D03F86"/>
    <w:rsid w:val="00D12604"/>
    <w:rsid w:val="00D12878"/>
    <w:rsid w:val="00D15D3C"/>
    <w:rsid w:val="00D27FA3"/>
    <w:rsid w:val="00D335D8"/>
    <w:rsid w:val="00D40797"/>
    <w:rsid w:val="00D42EF6"/>
    <w:rsid w:val="00D56329"/>
    <w:rsid w:val="00D60112"/>
    <w:rsid w:val="00D63585"/>
    <w:rsid w:val="00D65F21"/>
    <w:rsid w:val="00D7063F"/>
    <w:rsid w:val="00D71A9E"/>
    <w:rsid w:val="00D77A02"/>
    <w:rsid w:val="00D92CBC"/>
    <w:rsid w:val="00D96641"/>
    <w:rsid w:val="00DA2B95"/>
    <w:rsid w:val="00DA3C0D"/>
    <w:rsid w:val="00DA6254"/>
    <w:rsid w:val="00DB2858"/>
    <w:rsid w:val="00DB4B81"/>
    <w:rsid w:val="00DC20CE"/>
    <w:rsid w:val="00DC23A8"/>
    <w:rsid w:val="00DE01F9"/>
    <w:rsid w:val="00DE530C"/>
    <w:rsid w:val="00DE6C44"/>
    <w:rsid w:val="00DF0C49"/>
    <w:rsid w:val="00E01751"/>
    <w:rsid w:val="00E07398"/>
    <w:rsid w:val="00E07DAF"/>
    <w:rsid w:val="00E17F93"/>
    <w:rsid w:val="00E25EAE"/>
    <w:rsid w:val="00E27A03"/>
    <w:rsid w:val="00E3034A"/>
    <w:rsid w:val="00E30F7F"/>
    <w:rsid w:val="00E357CA"/>
    <w:rsid w:val="00E40A0E"/>
    <w:rsid w:val="00E45840"/>
    <w:rsid w:val="00E45A5B"/>
    <w:rsid w:val="00E46D4A"/>
    <w:rsid w:val="00E477D6"/>
    <w:rsid w:val="00E51DE4"/>
    <w:rsid w:val="00E51F5B"/>
    <w:rsid w:val="00E52D4B"/>
    <w:rsid w:val="00E535D1"/>
    <w:rsid w:val="00E60B39"/>
    <w:rsid w:val="00E65782"/>
    <w:rsid w:val="00E70A11"/>
    <w:rsid w:val="00E71776"/>
    <w:rsid w:val="00E75883"/>
    <w:rsid w:val="00E766F9"/>
    <w:rsid w:val="00E77BA7"/>
    <w:rsid w:val="00E8324B"/>
    <w:rsid w:val="00E84A64"/>
    <w:rsid w:val="00E901C6"/>
    <w:rsid w:val="00E90E3E"/>
    <w:rsid w:val="00E9376A"/>
    <w:rsid w:val="00E94100"/>
    <w:rsid w:val="00E943BC"/>
    <w:rsid w:val="00EA2F70"/>
    <w:rsid w:val="00EB052A"/>
    <w:rsid w:val="00EB5E28"/>
    <w:rsid w:val="00EC04ED"/>
    <w:rsid w:val="00EC5F6E"/>
    <w:rsid w:val="00ED1AEE"/>
    <w:rsid w:val="00EE0497"/>
    <w:rsid w:val="00EE4DE7"/>
    <w:rsid w:val="00EE5975"/>
    <w:rsid w:val="00EF3794"/>
    <w:rsid w:val="00EF4D3C"/>
    <w:rsid w:val="00EF5E3B"/>
    <w:rsid w:val="00EF6B58"/>
    <w:rsid w:val="00F01909"/>
    <w:rsid w:val="00F0669A"/>
    <w:rsid w:val="00F10031"/>
    <w:rsid w:val="00F1655A"/>
    <w:rsid w:val="00F168D4"/>
    <w:rsid w:val="00F2179D"/>
    <w:rsid w:val="00F21D14"/>
    <w:rsid w:val="00F27A32"/>
    <w:rsid w:val="00F4537D"/>
    <w:rsid w:val="00F466E9"/>
    <w:rsid w:val="00F56096"/>
    <w:rsid w:val="00F578C8"/>
    <w:rsid w:val="00F61A13"/>
    <w:rsid w:val="00F724D1"/>
    <w:rsid w:val="00F85C12"/>
    <w:rsid w:val="00F86638"/>
    <w:rsid w:val="00F944B0"/>
    <w:rsid w:val="00F958E6"/>
    <w:rsid w:val="00F95BA7"/>
    <w:rsid w:val="00F95BBE"/>
    <w:rsid w:val="00FA153D"/>
    <w:rsid w:val="00FA477D"/>
    <w:rsid w:val="00FB0558"/>
    <w:rsid w:val="00FB494C"/>
    <w:rsid w:val="00FB75E5"/>
    <w:rsid w:val="00FC0400"/>
    <w:rsid w:val="00FC04A6"/>
    <w:rsid w:val="00FC6755"/>
    <w:rsid w:val="00FE6006"/>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anganlab.com/Oo-si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ashanth.rangan@mssm.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tmartin@albany.edu" TargetMode="External"/><Relationship Id="rId5" Type="http://schemas.openxmlformats.org/officeDocument/2006/relationships/numbering" Target="numbering.xml"/><Relationship Id="rId15" Type="http://schemas.openxmlformats.org/officeDocument/2006/relationships/hyperlink" Target="https://github.com/elliotmartin92/Developmental-Landscape/tree/master/ShinyExpresionMa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lliotmartin92/Developmental-Landscape/tree/master/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D4D231-16B8-4F4D-B6E8-9913104E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19</Pages>
  <Words>39460</Words>
  <Characters>224928</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72</cp:revision>
  <dcterms:created xsi:type="dcterms:W3CDTF">2022-01-26T14:30:00Z</dcterms:created>
  <dcterms:modified xsi:type="dcterms:W3CDTF">2022-01-31T17:28:00Z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0x010100DD03A28259FFB84C94721CBEDCBE8A71</vt:lpwstr>
  </property>
</Properties>
</file>