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2CA2D1C0" w:rsidR="3C06B257" w:rsidDel="002E25B7" w:rsidRDefault="00A64338">
      <w:pPr>
        <w:spacing w:after="240" w:line="360" w:lineRule="auto"/>
        <w:jc w:val="center"/>
        <w:rPr>
          <w:del w:id="0" w:author="Elliot Martin" w:date="2022-01-28T14:31:00Z"/>
          <w:rFonts w:ascii="Arial" w:eastAsia="Arial" w:hAnsi="Arial" w:cs="Arial"/>
          <w:b/>
          <w:bCs/>
          <w:color w:val="000000" w:themeColor="text1"/>
        </w:rPr>
      </w:pPr>
      <w:bookmarkStart w:id="1"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AD0047">
        <w:rPr>
          <w:rFonts w:ascii="Arial" w:eastAsia="Arial" w:hAnsi="Arial" w:cs="Arial"/>
          <w:b/>
          <w:bCs/>
          <w:color w:val="000000" w:themeColor="text1"/>
        </w:rPr>
        <w:t>A</w:t>
      </w:r>
      <w:del w:id="2"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3" w:author="Elliot Martin" w:date="2022-01-28T14:35:00Z">
        <w:r w:rsidR="00B50B67">
          <w:rPr>
            <w:rFonts w:ascii="Arial" w:eastAsia="Arial" w:hAnsi="Arial" w:cs="Arial"/>
            <w:b/>
            <w:bCs/>
            <w:color w:val="000000" w:themeColor="text1"/>
          </w:rPr>
          <w:t xml:space="preserve"> d</w:t>
        </w:r>
      </w:ins>
      <w:r w:rsidR="000F619E" w:rsidRPr="005203CF">
        <w:rPr>
          <w:rFonts w:ascii="Arial" w:eastAsia="Arial" w:hAnsi="Arial" w:cs="Arial"/>
          <w:b/>
          <w:bCs/>
          <w:color w:val="000000" w:themeColor="text1"/>
        </w:rPr>
        <w:t>ashboard</w:t>
      </w:r>
      <w:r w:rsidR="00AA20CC" w:rsidRPr="005203CF">
        <w:rPr>
          <w:rFonts w:ascii="Arial" w:eastAsia="Arial" w:hAnsi="Arial" w:cs="Arial"/>
          <w:b/>
          <w:bCs/>
          <w:color w:val="000000" w:themeColor="text1"/>
        </w:rPr>
        <w:t xml:space="preserve"> to visualize gene expression </w:t>
      </w:r>
      <w:del w:id="4" w:author="Elliot Martin" w:date="2022-01-28T14:35:00Z">
        <w:r w:rsidR="00AA20CC" w:rsidRPr="005203CF" w:rsidDel="00B50B67">
          <w:rPr>
            <w:rFonts w:ascii="Arial" w:eastAsia="Arial" w:hAnsi="Arial" w:cs="Arial"/>
            <w:b/>
            <w:bCs/>
            <w:color w:val="000000" w:themeColor="text1"/>
          </w:rPr>
          <w:delText xml:space="preserve">in the </w:delText>
        </w:r>
        <w:r w:rsidR="00AA20CC" w:rsidRPr="005203CF" w:rsidDel="00B50B67">
          <w:rPr>
            <w:rFonts w:ascii="Arial" w:eastAsia="Arial" w:hAnsi="Arial" w:cs="Arial"/>
            <w:b/>
            <w:bCs/>
            <w:i/>
            <w:iCs/>
            <w:color w:val="000000" w:themeColor="text1"/>
          </w:rPr>
          <w:delText>Drosophila</w:delText>
        </w:r>
        <w:r w:rsidR="00AA20CC" w:rsidRPr="005203CF" w:rsidDel="00B50B67">
          <w:rPr>
            <w:rFonts w:ascii="Arial" w:eastAsia="Arial" w:hAnsi="Arial" w:cs="Arial"/>
            <w:b/>
            <w:bCs/>
            <w:color w:val="000000" w:themeColor="text1"/>
          </w:rPr>
          <w:delText xml:space="preserve"> germarium</w:delText>
        </w:r>
        <w:r w:rsidR="007D7941" w:rsidDel="00B50B67">
          <w:rPr>
            <w:rFonts w:ascii="Arial" w:eastAsia="Arial" w:hAnsi="Arial" w:cs="Arial"/>
            <w:b/>
            <w:bCs/>
            <w:color w:val="000000" w:themeColor="text1"/>
          </w:rPr>
          <w:delText xml:space="preserve"> </w:delText>
        </w:r>
      </w:del>
      <w:r w:rsidR="007D7941" w:rsidRPr="007D7941">
        <w:rPr>
          <w:rFonts w:ascii="Arial" w:eastAsia="Arial" w:hAnsi="Arial" w:cs="Arial"/>
          <w:b/>
          <w:bCs/>
          <w:color w:val="000000" w:themeColor="text1"/>
        </w:rPr>
        <w:t xml:space="preserve">reveals </w:t>
      </w:r>
      <w:r w:rsidR="00AD0047">
        <w:rPr>
          <w:rFonts w:ascii="Arial" w:eastAsia="Arial" w:hAnsi="Arial" w:cs="Arial"/>
          <w:b/>
          <w:bCs/>
          <w:color w:val="000000" w:themeColor="text1"/>
        </w:rPr>
        <w:t xml:space="preserve">meiotic entry </w:t>
      </w:r>
      <w:r w:rsidR="007D7941" w:rsidRPr="007D7941">
        <w:rPr>
          <w:rFonts w:ascii="Arial" w:eastAsia="Arial" w:hAnsi="Arial" w:cs="Arial"/>
          <w:b/>
          <w:bCs/>
          <w:color w:val="000000" w:themeColor="text1"/>
        </w:rPr>
        <w:t>is regulated post-transcriptionally</w:t>
      </w:r>
      <w:ins w:id="5" w:author="Elliot Martin" w:date="2022-01-28T14:35:00Z">
        <w:r w:rsidR="00B50B67">
          <w:rPr>
            <w:rFonts w:ascii="Arial" w:eastAsia="Arial" w:hAnsi="Arial" w:cs="Arial"/>
            <w:b/>
            <w:bCs/>
            <w:color w:val="000000" w:themeColor="text1"/>
          </w:rPr>
          <w:t xml:space="preserve"> during </w:t>
        </w:r>
        <w:r w:rsidR="00B50B67" w:rsidRPr="00B50B67">
          <w:rPr>
            <w:rFonts w:ascii="Arial" w:eastAsia="Arial" w:hAnsi="Arial" w:cs="Arial"/>
            <w:b/>
            <w:bCs/>
            <w:i/>
            <w:iCs/>
            <w:color w:val="000000" w:themeColor="text1"/>
            <w:rPrChange w:id="6" w:author="Elliot Martin" w:date="2022-01-28T14:35:00Z">
              <w:rPr>
                <w:rFonts w:ascii="Arial" w:eastAsia="Arial" w:hAnsi="Arial" w:cs="Arial"/>
                <w:b/>
                <w:bCs/>
                <w:color w:val="000000" w:themeColor="text1"/>
              </w:rPr>
            </w:rPrChange>
          </w:rPr>
          <w:t>Drosophila</w:t>
        </w:r>
        <w:r w:rsidR="00B50B67">
          <w:rPr>
            <w:rFonts w:ascii="Arial" w:eastAsia="Arial" w:hAnsi="Arial" w:cs="Arial"/>
            <w:b/>
            <w:bCs/>
            <w:color w:val="000000" w:themeColor="text1"/>
          </w:rPr>
          <w:t xml:space="preserve"> oogenesis</w:t>
        </w:r>
      </w:ins>
    </w:p>
    <w:p w14:paraId="59B63C86" w14:textId="77777777" w:rsidR="00B50B67" w:rsidRPr="005203CF" w:rsidRDefault="00B50B67" w:rsidP="002E25B7">
      <w:pPr>
        <w:spacing w:after="240" w:line="360" w:lineRule="auto"/>
        <w:jc w:val="center"/>
        <w:rPr>
          <w:ins w:id="7" w:author="Elliot Martin" w:date="2022-01-28T14:35:00Z"/>
          <w:rFonts w:ascii="Arial" w:eastAsia="Arial" w:hAnsi="Arial" w:cs="Arial"/>
          <w:color w:val="000000" w:themeColor="text1"/>
        </w:rPr>
      </w:pPr>
    </w:p>
    <w:bookmarkEnd w:id="1"/>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8"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445409BF"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9"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ins w:id="10" w:author="Elliot Martin" w:date="2022-01-28T16:11:00Z">
        <w:r w:rsidR="005D5DB4">
          <w:rPr>
            <w:rFonts w:ascii="Arial" w:eastAsia="Arial" w:hAnsi="Arial" w:cs="Arial"/>
            <w:color w:val="000000" w:themeColor="text1"/>
          </w:rPr>
          <w:t xml:space="preserve"> (</w:t>
        </w:r>
        <w:bookmarkStart w:id="11"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11"/>
        <w:r w:rsidR="005D5DB4">
          <w:rPr>
            <w:rFonts w:ascii="Arial" w:eastAsia="Arial" w:hAnsi="Arial" w:cs="Arial"/>
            <w:color w:val="000000" w:themeColor="text1"/>
          </w:rPr>
          <w:t>)</w:t>
        </w:r>
      </w:ins>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12"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13"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3381390C"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14"/>
      <w:r w:rsidRPr="005203CF">
        <w:rPr>
          <w:rFonts w:ascii="Arial" w:eastAsia="Arial" w:hAnsi="Arial" w:cs="Arial"/>
          <w:i/>
          <w:iCs/>
          <w:color w:val="000000" w:themeColor="text1"/>
        </w:rPr>
        <w:t>vivo</w:t>
      </w:r>
      <w:commentRangeEnd w:id="14"/>
      <w:r w:rsidR="009479B9">
        <w:rPr>
          <w:rStyle w:val="CommentReference"/>
        </w:rPr>
        <w:commentReference w:id="14"/>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{"citationID":"mE7g9shN","properties":{"formattedCitation":"(Lehmann 2012; Spradling et al. 2011; Eliazer and Buszczak 2011; St Johnston 2013; Bastock and St Johnston 2008)","plainCitation":"(Lehmann 2012; Spradling et al. 2011; Eliazer and Buszczak 2011; St Johnston 2013;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1852,"uris":["http://zotero.org/users/6609021/items/D5CF3RXE"],"uri":["http://zotero.org/users/6609021/items/D5CF3RXE"],"itemData":{"id":1852,"type":"article-journal","abstract":"The sophisticated genetic techniques available in Drosophila are largely responsible for its success as a model organism. One of the most important of these is the ability to disrupt gene function in vivo and observe the resulting phenotypes. This review considers the ever-increasing repertoire of approaches for perturbing the functions of specific genes in flies, ranging from classical and transposon-mediated mutageneses to newer techniques, such as homologous recombination and RNA interference. Since most genes are used over and over again in different contexts during development, many important advances have depended on being able to interfere with gene function at specific times or places in the developing animal, and a variety of approaches are now available to do this. Most of these techniques rely on being able to create genetically modified strains of Drosophila and the different methods for generating lines carrying single copy transgenic constructs will be described, along with the advantages and disadvantages of each approach. WIREs Dev Biol 2013, 2:587–613. doi: 10.1002/wdev.101 This article is categorized under: Technologies &gt; Perturbing Genes and Generating Modified Animals Technologies &gt; Generating Chimeras and Lineage Analysis Technologies &gt; Analysis of Cell, Tissue, and Animal Phenotypes","container-title":"WIREs Developmental Biology","DOI":"10.1002/wdev.101","ISSN":"1759-7692","issue":"5","language":"en","note":"_eprint: https://onlinelibrary.wiley.com/doi/pdf/10.1002/wdev.101","page":"587-613","source":"Wiley Online Library","title":"Using mutants, knockdowns, and transgenesis to investigate gene function in Drosophila","volume":"2","author":[{"family":"St Johnston","given":"Daniel"}],"issued":{"date-parts":[["2013"]]},"citation-key":"stjohnstonUsingMutantsKnockdowns2013"}},{"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CF78BC" w:rsidRPr="00CF78BC">
        <w:rPr>
          <w:rFonts w:ascii="Arial" w:hAnsi="Arial" w:cs="Arial"/>
        </w:rPr>
        <w:t>(Lehmann 2012; Spradling et al. 2011; Eliazer and Buszczak 2011; St Johnston 2013; Bastock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w:t>
      </w:r>
      <w:r w:rsidR="0045737D" w:rsidRPr="005203CF">
        <w:rPr>
          <w:rFonts w:ascii="Arial" w:eastAsia="Arial" w:hAnsi="Arial" w:cs="Arial"/>
          <w:color w:val="000000" w:themeColor="text1"/>
        </w:rPr>
        <w:lastRenderedPageBreak/>
        <w:t xml:space="preserve">supportive role in egg </w:t>
      </w:r>
      <w:commentRangeStart w:id="15"/>
      <w:r w:rsidR="0045737D" w:rsidRPr="005203CF">
        <w:rPr>
          <w:rFonts w:ascii="Arial" w:eastAsia="Arial" w:hAnsi="Arial" w:cs="Arial"/>
          <w:color w:val="000000" w:themeColor="text1"/>
        </w:rPr>
        <w:t>development</w:t>
      </w:r>
      <w:commentRangeEnd w:id="15"/>
      <w:r w:rsidR="009479B9">
        <w:rPr>
          <w:rStyle w:val="CommentReference"/>
        </w:rPr>
        <w:commentReference w:id="15"/>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(Schüpbach 1987; 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16"/>
      <w:r w:rsidR="0FEBC1F0" w:rsidRPr="005203CF">
        <w:rPr>
          <w:rFonts w:ascii="Arial" w:eastAsia="Arial" w:hAnsi="Arial" w:cs="Arial"/>
          <w:color w:val="000000" w:themeColor="text1"/>
        </w:rPr>
        <w:t>studied</w:t>
      </w:r>
      <w:commentRangeEnd w:id="16"/>
      <w:r w:rsidR="00D71A9E">
        <w:rPr>
          <w:rStyle w:val="CommentReference"/>
        </w:rPr>
        <w:commentReference w:id="16"/>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{"citationID":"a0j6uwhy","properties":{"formattedCitation":"(Xie and Spradling 1998; Lehmann 2012; McLaughlin and Bratu 2015; Bastock and St Johnston 2008)","plainCitation":"(Xie and Spradling 1998; Lehmann 2012; McLaughlin and Bratu 2015;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1851,"uris":["http://zotero.org/users/6609021/items/RLQKLCE5"],"uri":["http://zotero.org/users/6609021/items/RLQKLCE5"],"itemData":{"id":1851,"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CF78BC" w:rsidRPr="00CF78BC">
        <w:rPr>
          <w:rFonts w:ascii="Arial" w:hAnsi="Arial" w:cs="Arial"/>
        </w:rPr>
        <w:t>(Xie and Spradling 1998; Lehmann 2012; McLaughlin and Bratu 2015; Bastock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w:t>
      </w:r>
      <w:r w:rsidR="009274FC" w:rsidRPr="00CB08D9">
        <w:rPr>
          <w:rFonts w:ascii="Arial" w:eastAsia="Arial" w:hAnsi="Arial" w:cs="Arial"/>
          <w:b/>
          <w:bCs/>
          <w:color w:val="000000" w:themeColor="text1"/>
          <w:rPrChange w:id="17" w:author="Elliot Martin" w:date="2022-01-30T13:17:00Z">
            <w:rPr>
              <w:rFonts w:ascii="Arial" w:eastAsia="Arial" w:hAnsi="Arial" w:cs="Arial"/>
              <w:color w:val="000000" w:themeColor="text1"/>
            </w:rPr>
          </w:rPrChange>
        </w:rPr>
        <w:t xml:space="preserve">Figure </w:t>
      </w:r>
      <w:r w:rsidR="009F5CD2" w:rsidRPr="00CB08D9">
        <w:rPr>
          <w:rFonts w:ascii="Arial" w:eastAsia="Arial" w:hAnsi="Arial" w:cs="Arial"/>
          <w:b/>
          <w:bCs/>
          <w:color w:val="000000" w:themeColor="text1"/>
          <w:rPrChange w:id="18" w:author="Elliot Martin" w:date="2022-01-30T13:17:00Z">
            <w:rPr>
              <w:rFonts w:ascii="Arial" w:eastAsia="Arial" w:hAnsi="Arial" w:cs="Arial"/>
              <w:color w:val="000000" w:themeColor="text1"/>
            </w:rPr>
          </w:rPrChange>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(Carpenter 1975; J. Huynh and St Johnston 2000; J.-R. Huynh and St Johnston 2004; Theurkauf et al. 1993; Navarro, Lehmann, and Morris 2001; Bastock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19"/>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20"/>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(Xie and Spradling 2000; Forbes et al. 1996; Bastock and St Johnston 2008)</w:t>
      </w:r>
      <w:r w:rsidR="00BE4849" w:rsidRPr="005203CF">
        <w:rPr>
          <w:rFonts w:ascii="Arial" w:eastAsia="Arial" w:hAnsi="Arial" w:cs="Arial"/>
          <w:color w:val="000000" w:themeColor="text1"/>
        </w:rPr>
        <w:fldChar w:fldCharType="end"/>
      </w:r>
      <w:commentRangeEnd w:id="20"/>
      <w:r w:rsidR="0077279F">
        <w:rPr>
          <w:rStyle w:val="CommentReference"/>
        </w:rPr>
        <w:commentReference w:id="20"/>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19"/>
      <w:r w:rsidR="0077279F">
        <w:rPr>
          <w:rStyle w:val="CommentReference"/>
        </w:rPr>
        <w:commentReference w:id="19"/>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(J. Huynh and St Johnston 2000; Bastock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1" w:author="Rangan, Prashanth" w:date="2022-01-25T20:34:00Z">
        <w:r w:rsidR="00312AF7">
          <w:rPr>
            <w:rFonts w:ascii="Arial" w:eastAsia="Arial" w:hAnsi="Arial" w:cs="Arial"/>
            <w:color w:val="000000" w:themeColor="text1"/>
          </w:rPr>
          <w:t>In t</w:t>
        </w:r>
      </w:ins>
      <w:ins w:id="22" w:author="Elliot Martin" w:date="2022-01-24T15:03:00Z">
        <w:del w:id="23" w:author="Rangan, Prashanth" w:date="2022-01-25T20:34:00Z">
          <w:r w:rsidR="0010691B" w:rsidDel="00312AF7">
            <w:rPr>
              <w:rFonts w:ascii="Arial" w:eastAsia="Arial" w:hAnsi="Arial" w:cs="Arial"/>
              <w:color w:val="000000" w:themeColor="text1"/>
            </w:rPr>
            <w:delText>Beginning</w:delText>
          </w:r>
        </w:del>
      </w:ins>
      <w:ins w:id="24" w:author="Elliot Martin" w:date="2022-01-25T10:55:00Z">
        <w:del w:id="25" w:author="Rangan, Prashanth" w:date="2022-01-25T20:34:00Z">
          <w:r w:rsidR="00AD7B12" w:rsidDel="00312AF7">
            <w:rPr>
              <w:rFonts w:ascii="Arial" w:eastAsia="Arial" w:hAnsi="Arial" w:cs="Arial"/>
              <w:color w:val="000000" w:themeColor="text1"/>
            </w:rPr>
            <w:delText xml:space="preserve"> with</w:delText>
          </w:r>
        </w:del>
      </w:ins>
      <w:ins w:id="26" w:author="Elliot Martin" w:date="2022-01-24T15:03:00Z">
        <w:del w:id="27" w:author="Rangan, Prashanth" w:date="2022-01-25T20:34:00Z">
          <w:r w:rsidR="0010691B" w:rsidDel="00312AF7">
            <w:rPr>
              <w:rFonts w:ascii="Arial" w:eastAsia="Arial" w:hAnsi="Arial" w:cs="Arial"/>
              <w:color w:val="000000" w:themeColor="text1"/>
            </w:rPr>
            <w:delText xml:space="preserve"> </w:delText>
          </w:r>
        </w:del>
      </w:ins>
      <w:ins w:id="28" w:author="Elliot Martin" w:date="2022-01-24T17:28:00Z">
        <w:del w:id="29"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30"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31"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32"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33"/>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(Li et al. 2009; Tastan et al. 2010;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33"/>
      <w:r w:rsidR="0077279F">
        <w:rPr>
          <w:rStyle w:val="CommentReference"/>
        </w:rPr>
        <w:commentReference w:id="33"/>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34"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35"/>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(Slaidina and Lehmann 2014; Carreira-Rosario et al. 2016; Flora et al. 2018; Cahoon and Hawley 2016; Tanneti et al. 2011; Wei et al. 2014; Rubin, Macaisne,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35"/>
      <w:r w:rsidR="0077279F">
        <w:rPr>
          <w:rStyle w:val="CommentReference"/>
        </w:rPr>
        <w:commentReference w:id="35"/>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210F00A"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063F">
        <w:rPr>
          <w:rFonts w:ascii="Arial" w:eastAsia="Arial" w:hAnsi="Arial" w:cs="Arial"/>
          <w:color w:val="000000" w:themeColor="text1"/>
        </w:rPr>
        <w:instrText xml:space="preserve"> ADDIN ZOTERO_ITEM CSL_CITATION {"citationID":"Ilsldgu7","properties":{"formattedCitation":"(Decotto and Spradling 2005; Xie and Spradling 2000; Lin and Spradling 1993)","plainCitation":"(Decotto and Spradling 2005; Xie and Spradling 2000; Lin and Spradling 1993)","noteIndex":0},"citationItems":[{"id":1715,"uris":["http://zotero.org/users/6609021/items/YSTCRHCW"],"uri":["http://zotero.org/users/6609021/items/YSTCRHCW"],"itemData":{"id":1715,"type":"article-journal","abstract":"The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C."}],"issued":{"date-parts":[["1993",9,1]]},"citation-key":"linGermlineStemCell1993"}}],"schema":"https://github.com/citation-style-language/schema/raw/master/csl-citation.json"} </w:instrText>
      </w:r>
      <w:r w:rsidR="00322A91" w:rsidRPr="005203CF">
        <w:rPr>
          <w:rFonts w:ascii="Arial" w:eastAsia="Arial" w:hAnsi="Arial" w:cs="Arial"/>
          <w:color w:val="000000" w:themeColor="text1"/>
        </w:rPr>
        <w:fldChar w:fldCharType="separate"/>
      </w:r>
      <w:r w:rsidR="00D7063F" w:rsidRPr="00D7063F">
        <w:rPr>
          <w:rFonts w:ascii="Arial" w:hAnsi="Arial" w:cs="Arial"/>
        </w:rPr>
        <w:t>(Decotto and Spradling 2005; Xie and Spradling 2000; Lin and Spradling 1993)</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(Nystul and Spradling 2010; Margolis and Spradling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(Margolis and Spradling 1995; Nystul and Spradling 2010; Rust et al. 2020; Sahai-Hernandez, Castanieto,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36"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2245885"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w:t>
      </w:r>
      <w:r w:rsidR="50FAC90A" w:rsidRPr="005203CF">
        <w:rPr>
          <w:rFonts w:ascii="Arial" w:eastAsia="Arial" w:hAnsi="Arial" w:cs="Arial"/>
          <w:color w:val="000000" w:themeColor="text1"/>
        </w:rPr>
        <w:lastRenderedPageBreak/>
        <w:t>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37"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38"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39"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40"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41" w:author="Rangan, Prashanth" w:date="2022-01-25T20:55:00Z">
        <w:r w:rsidR="0082766B">
          <w:rPr>
            <w:rFonts w:ascii="Arial" w:eastAsia="Arial" w:hAnsi="Arial" w:cs="Arial"/>
            <w:color w:val="000000" w:themeColor="text1"/>
          </w:rPr>
          <w:t>here</w:t>
        </w:r>
      </w:ins>
      <w:ins w:id="42" w:author="Rangan, Prashanth" w:date="2022-01-25T20:56:00Z">
        <w:r w:rsidR="0082766B">
          <w:rPr>
            <w:rFonts w:ascii="Arial" w:eastAsia="Arial" w:hAnsi="Arial" w:cs="Arial"/>
            <w:color w:val="000000" w:themeColor="text1"/>
          </w:rPr>
          <w:t xml:space="preserve"> </w:t>
        </w:r>
      </w:ins>
      <w:ins w:id="43" w:author="Elliot Martin" w:date="2022-01-24T14:25:00Z">
        <w:del w:id="44" w:author="Rangan, Prashanth" w:date="2022-01-25T20:55:00Z">
          <w:r w:rsidR="00D335D8" w:rsidDel="0082766B">
            <w:rPr>
              <w:rFonts w:ascii="Arial" w:eastAsia="Arial" w:hAnsi="Arial" w:cs="Arial"/>
              <w:color w:val="000000" w:themeColor="text1"/>
            </w:rPr>
            <w:delText xml:space="preserve">this work focuses </w:delText>
          </w:r>
        </w:del>
      </w:ins>
      <w:ins w:id="45" w:author="Rangan, Prashanth" w:date="2022-01-25T20:56:00Z">
        <w:r w:rsidR="0082766B">
          <w:rPr>
            <w:rFonts w:ascii="Arial" w:eastAsia="Arial" w:hAnsi="Arial" w:cs="Arial"/>
            <w:color w:val="000000" w:themeColor="text1"/>
          </w:rPr>
          <w:t>we focus on the</w:t>
        </w:r>
      </w:ins>
      <w:ins w:id="46" w:author="Elliot Martin" w:date="2022-01-24T14:25:00Z">
        <w:del w:id="47"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48" w:author="Rangan, Prashanth" w:date="2022-01-25T20:56:00Z">
          <w:r w:rsidR="00D335D8" w:rsidDel="0082766B">
            <w:rPr>
              <w:rFonts w:ascii="Arial" w:eastAsia="Arial" w:hAnsi="Arial" w:cs="Arial"/>
              <w:color w:val="000000" w:themeColor="text1"/>
            </w:rPr>
            <w:delText>cells</w:delText>
          </w:r>
        </w:del>
      </w:ins>
      <w:ins w:id="49" w:author="Elliot Martin" w:date="2022-01-24T14:26:00Z">
        <w:del w:id="50"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51"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1C413F20"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w:t>
      </w:r>
      <w:r w:rsidR="00093C4A" w:rsidRPr="005203CF">
        <w:rPr>
          <w:rFonts w:ascii="Arial" w:eastAsia="Arial" w:hAnsi="Arial" w:cs="Arial"/>
          <w:color w:val="000000" w:themeColor="text1"/>
        </w:rPr>
        <w:lastRenderedPageBreak/>
        <w:t xml:space="preserve">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24E14787"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52"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20DFC822"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ins w:id="53" w:author="Elliot Martin" w:date="2022-01-28T09:09:00Z">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54" w:author="Elliot Martin" w:date="2022-01-28T09:09:00Z">
              <w:rPr>
                <w:rFonts w:ascii="Arial" w:eastAsia="Arial" w:hAnsi="Arial" w:cs="Arial"/>
                <w:color w:val="000000" w:themeColor="text1"/>
              </w:rPr>
            </w:rPrChange>
          </w:rPr>
          <w:t>Figure 3A’</w:t>
        </w:r>
        <w:r w:rsidR="00542976">
          <w:rPr>
            <w:rFonts w:ascii="Arial" w:eastAsia="Arial" w:hAnsi="Arial" w:cs="Arial"/>
            <w:color w:val="000000" w:themeColor="text1"/>
          </w:rPr>
          <w:t>)</w:t>
        </w:r>
      </w:ins>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 xml:space="preserve">(Tiaden et al. 2012; Han et al. </w:t>
      </w:r>
      <w:r w:rsidR="0000524A" w:rsidRPr="005203CF">
        <w:rPr>
          <w:rFonts w:ascii="Arial" w:hAnsi="Arial" w:cs="Arial"/>
          <w:szCs w:val="24"/>
        </w:rPr>
        <w:lastRenderedPageBreak/>
        <w:t>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FD5E83D"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w:t>
      </w:r>
      <w:r w:rsidR="00B5405A" w:rsidRPr="00125A27">
        <w:rPr>
          <w:rFonts w:ascii="Arial" w:eastAsia="Arial" w:hAnsi="Arial" w:cs="Arial"/>
          <w:color w:val="000000" w:themeColor="text1"/>
        </w:rPr>
        <w:t xml:space="preserve">expression in the </w:t>
      </w:r>
      <w:ins w:id="55" w:author="Elliot Martin" w:date="2022-01-26T09:28:00Z">
        <w:r w:rsidR="00E30F7F" w:rsidRPr="00125A27">
          <w:rPr>
            <w:rFonts w:ascii="Arial" w:eastAsia="Arial" w:hAnsi="Arial" w:cs="Arial"/>
            <w:color w:val="000000" w:themeColor="text1"/>
          </w:rPr>
          <w:t>&gt;</w:t>
        </w:r>
      </w:ins>
      <w:r w:rsidR="00B5405A" w:rsidRPr="00125A27">
        <w:rPr>
          <w:rFonts w:ascii="Arial" w:eastAsia="Arial" w:hAnsi="Arial" w:cs="Arial"/>
          <w:i/>
          <w:iCs/>
          <w:color w:val="000000" w:themeColor="text1"/>
        </w:rPr>
        <w:t>bam</w:t>
      </w:r>
      <w:r w:rsidR="00B5405A" w:rsidRPr="00125A27">
        <w:rPr>
          <w:rFonts w:ascii="Arial" w:eastAsia="Arial" w:hAnsi="Arial" w:cs="Arial"/>
          <w:color w:val="000000" w:themeColor="text1"/>
        </w:rPr>
        <w:t xml:space="preserve"> RNAi; </w:t>
      </w:r>
      <w:proofErr w:type="spellStart"/>
      <w:ins w:id="56" w:author="Elliot Martin" w:date="2022-01-26T09:27:00Z">
        <w:r w:rsidR="00E30F7F" w:rsidRPr="00125A27">
          <w:rPr>
            <w:rFonts w:ascii="Arial" w:eastAsia="Arial" w:hAnsi="Arial" w:cs="Arial"/>
            <w:color w:val="000000" w:themeColor="text1"/>
            <w:rPrChange w:id="57" w:author="Elliot Martin" w:date="2022-01-30T16:40:00Z">
              <w:rPr>
                <w:rFonts w:ascii="Arial" w:eastAsia="Arial" w:hAnsi="Arial" w:cs="Arial"/>
                <w:color w:val="000000" w:themeColor="text1"/>
                <w:highlight w:val="yellow"/>
              </w:rPr>
            </w:rPrChange>
          </w:rPr>
          <w:t>h</w:t>
        </w:r>
      </w:ins>
      <w:ins w:id="58" w:author="Elliot Martin" w:date="2022-01-26T09:28:00Z">
        <w:r w:rsidR="00E30F7F" w:rsidRPr="00125A27">
          <w:rPr>
            <w:rFonts w:ascii="Arial" w:eastAsia="Arial" w:hAnsi="Arial" w:cs="Arial"/>
            <w:color w:val="000000" w:themeColor="text1"/>
            <w:rPrChange w:id="59" w:author="Elliot Martin" w:date="2022-01-30T16:40:00Z">
              <w:rPr>
                <w:rFonts w:ascii="Arial" w:eastAsia="Arial" w:hAnsi="Arial" w:cs="Arial"/>
                <w:color w:val="000000" w:themeColor="text1"/>
                <w:highlight w:val="yellow"/>
              </w:rPr>
            </w:rPrChange>
          </w:rPr>
          <w:t>s</w:t>
        </w:r>
        <w:proofErr w:type="spellEnd"/>
        <w:r w:rsidR="00E30F7F" w:rsidRPr="00125A27">
          <w:rPr>
            <w:rFonts w:ascii="Arial" w:eastAsia="Arial" w:hAnsi="Arial" w:cs="Arial"/>
            <w:color w:val="000000" w:themeColor="text1"/>
            <w:rPrChange w:id="60" w:author="Elliot Martin" w:date="2022-01-30T16:40:00Z">
              <w:rPr>
                <w:rFonts w:ascii="Arial" w:eastAsia="Arial" w:hAnsi="Arial" w:cs="Arial"/>
                <w:color w:val="000000" w:themeColor="text1"/>
                <w:highlight w:val="yellow"/>
              </w:rPr>
            </w:rPrChange>
          </w:rPr>
          <w:t>-</w:t>
        </w:r>
      </w:ins>
      <w:r w:rsidR="00B5405A" w:rsidRPr="00125A27">
        <w:rPr>
          <w:rFonts w:ascii="Arial" w:eastAsia="Arial" w:hAnsi="Arial" w:cs="Arial"/>
          <w:i/>
          <w:iCs/>
          <w:color w:val="000000" w:themeColor="text1"/>
        </w:rPr>
        <w:t>bam</w:t>
      </w:r>
      <w:del w:id="61" w:author="Elliot Martin" w:date="2022-01-26T09:27:00Z">
        <w:r w:rsidR="00B5405A" w:rsidRPr="00125A27" w:rsidDel="00E30F7F">
          <w:rPr>
            <w:rFonts w:ascii="Arial" w:eastAsia="Arial" w:hAnsi="Arial" w:cs="Arial"/>
            <w:color w:val="000000" w:themeColor="text1"/>
          </w:rPr>
          <w:delText>-HS</w:delText>
        </w:r>
      </w:del>
      <w:r w:rsidR="00B5405A" w:rsidRPr="00125A27">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62"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63" w:author="Elliot Martin" w:date="2022-01-28T13:42:00Z">
        <w:r w:rsidR="0016511E" w:rsidRPr="005203CF" w:rsidDel="00221F2D">
          <w:rPr>
            <w:rFonts w:ascii="Arial" w:eastAsia="Arial" w:hAnsi="Arial" w:cs="Arial"/>
            <w:color w:val="000000" w:themeColor="text1"/>
          </w:rPr>
          <w:delText xml:space="preserve">stages </w:delText>
        </w:r>
      </w:del>
      <w:ins w:id="64"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65" w:author="Elliot Martin" w:date="2022-01-28T13:42:00Z">
        <w:r w:rsidR="0016511E" w:rsidRPr="005203CF" w:rsidDel="00221F2D">
          <w:rPr>
            <w:rFonts w:ascii="Arial" w:eastAsia="Arial" w:hAnsi="Arial" w:cs="Arial"/>
            <w:color w:val="000000" w:themeColor="text1"/>
          </w:rPr>
          <w:delText xml:space="preserve">therein </w:delText>
        </w:r>
      </w:del>
      <w:ins w:id="66"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67"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68" w:author="Elliot Martin" w:date="2022-01-25T12:48:00Z">
        <w:r w:rsidR="002D3BD7" w:rsidRPr="005203CF" w:rsidDel="00D00C35">
          <w:rPr>
            <w:rFonts w:ascii="Arial" w:eastAsia="Arial" w:hAnsi="Arial" w:cs="Arial"/>
            <w:color w:val="000000" w:themeColor="text1"/>
          </w:rPr>
          <w:delText>in</w:delText>
        </w:r>
      </w:del>
      <w:ins w:id="69" w:author="Elliot Martin" w:date="2022-01-25T12:48:00Z">
        <w:r w:rsidR="00D00C35">
          <w:rPr>
            <w:rFonts w:ascii="Arial" w:eastAsia="Arial" w:hAnsi="Arial" w:cs="Arial"/>
            <w:color w:val="000000" w:themeColor="text1"/>
          </w:rPr>
          <w:t xml:space="preserve">in the </w:t>
        </w:r>
      </w:ins>
      <w:del w:id="70"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71" w:author="Elliot Martin" w:date="2022-01-25T12:48:00Z">
        <w:r w:rsidR="00D00C35">
          <w:rPr>
            <w:rFonts w:ascii="Arial" w:eastAsia="Arial" w:hAnsi="Arial" w:cs="Arial"/>
            <w:color w:val="000000" w:themeColor="text1"/>
          </w:rPr>
          <w:t xml:space="preserve">cluster </w:t>
        </w:r>
      </w:ins>
      <w:del w:id="72"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73" w:author="Elliot Martin" w:date="2022-01-25T12:47:00Z">
        <w:r w:rsidR="00540A4A" w:rsidRPr="005203CF" w:rsidDel="00152B0C">
          <w:rPr>
            <w:rFonts w:ascii="Arial" w:eastAsia="Arial" w:hAnsi="Arial" w:cs="Arial"/>
            <w:color w:val="000000" w:themeColor="text1"/>
          </w:rPr>
          <w:delText xml:space="preserve">and 1.19 fold </w:delText>
        </w:r>
      </w:del>
      <w:del w:id="74" w:author="Elliot Martin" w:date="2022-01-25T12:48:00Z">
        <w:r w:rsidR="00540A4A" w:rsidRPr="005203CF" w:rsidDel="00D00C35">
          <w:rPr>
            <w:rFonts w:ascii="Arial" w:eastAsia="Arial" w:hAnsi="Arial" w:cs="Arial"/>
            <w:color w:val="000000" w:themeColor="text1"/>
          </w:rPr>
          <w:delText xml:space="preserve">in the 4CC </w:delText>
        </w:r>
      </w:del>
      <w:del w:id="75" w:author="Elliot Martin" w:date="2022-01-25T12:47:00Z">
        <w:r w:rsidR="00540A4A" w:rsidRPr="005203CF" w:rsidDel="00152B0C">
          <w:rPr>
            <w:rFonts w:ascii="Arial" w:eastAsia="Arial" w:hAnsi="Arial" w:cs="Arial"/>
            <w:color w:val="000000" w:themeColor="text1"/>
          </w:rPr>
          <w:delText xml:space="preserve">and 8CC </w:delText>
        </w:r>
      </w:del>
      <w:del w:id="76"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77"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w:t>
      </w:r>
      <w:r w:rsidR="00717D80" w:rsidRPr="005203CF">
        <w:rPr>
          <w:rFonts w:ascii="Arial" w:eastAsia="Arial" w:hAnsi="Arial" w:cs="Arial"/>
          <w:color w:val="000000" w:themeColor="text1"/>
        </w:rPr>
        <w:lastRenderedPageBreak/>
        <w:t xml:space="preserve">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DF437F5"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del w:id="78" w:author="Elliot Martin" w:date="2022-01-29T12:54:00Z">
        <w:r w:rsidR="00D65F21" w:rsidRPr="005203CF" w:rsidDel="009B3AFC">
          <w:rPr>
            <w:rFonts w:ascii="Arial" w:eastAsia="Arial" w:hAnsi="Arial" w:cs="Arial"/>
            <w:color w:val="000000" w:themeColor="text1"/>
          </w:rPr>
          <w:delText>(S. E. Bickel et al. 1996; Sharon E Bickel, Wyman, and Orr-Weaver 1997; Khetani and Bickel 2007)</w:delText>
        </w:r>
      </w:del>
      <w:r w:rsidR="009B3AFC">
        <w:rPr>
          <w:rFonts w:ascii="Arial" w:eastAsia="Arial" w:hAnsi="Arial" w:cs="Arial"/>
          <w:color w:val="000000" w:themeColor="text1"/>
        </w:rPr>
        <w:fldChar w:fldCharType="begin"/>
      </w:r>
      <w:r w:rsidR="009B3AFC">
        <w:rPr>
          <w:rFonts w:ascii="Arial" w:eastAsia="Arial" w:hAnsi="Arial" w:cs="Arial"/>
          <w:color w:val="000000" w:themeColor="text1"/>
        </w:rPr>
        <w:instrText xml:space="preserve"> ADDIN ZOTERO_ITEM CSL_CITATION {"citationID":"gubhyNam","properties":{"formattedCitation":"(S. E. Bickel et al. 1996; Sharon E Bickel, Wyman, and Orr-Weaver 1997; Khetani and Bickel 2007)","plainCitation":"(S. E. Bickel et al. 1996; Sharon E Bickel, Wyman, and Orr-Weaver 1997;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9B3AFC" w:rsidRPr="009B3AFC">
        <w:rPr>
          <w:rFonts w:ascii="Arial" w:hAnsi="Arial" w:cs="Arial"/>
        </w:rPr>
        <w:t>(S. E. Bickel et al. 1996; Sharon E Bickel, Wyman, and Orr-Weaver 1997; Khetani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DB4B81">
        <w:rPr>
          <w:rFonts w:ascii="Arial" w:eastAsia="Arial" w:hAnsi="Arial" w:cs="Arial"/>
          <w:b/>
          <w:bCs/>
          <w:color w:val="000000" w:themeColor="text1"/>
          <w:rPrChange w:id="79" w:author="Elliot Martin" w:date="2022-01-29T11:23:00Z">
            <w:rPr>
              <w:rFonts w:ascii="Arial" w:eastAsia="Arial" w:hAnsi="Arial" w:cs="Arial"/>
              <w:color w:val="000000" w:themeColor="text1"/>
            </w:rPr>
          </w:rPrChange>
        </w:rPr>
        <w:t>Fig</w:t>
      </w:r>
      <w:r w:rsidR="009472C4" w:rsidRPr="00DB4B81">
        <w:rPr>
          <w:rFonts w:ascii="Arial" w:eastAsia="Arial" w:hAnsi="Arial" w:cs="Arial"/>
          <w:b/>
          <w:bCs/>
          <w:color w:val="000000" w:themeColor="text1"/>
          <w:rPrChange w:id="80" w:author="Elliot Martin" w:date="2022-01-29T11:23:00Z">
            <w:rPr>
              <w:rFonts w:ascii="Arial" w:eastAsia="Arial" w:hAnsi="Arial" w:cs="Arial"/>
              <w:color w:val="000000" w:themeColor="text1"/>
            </w:rPr>
          </w:rPrChange>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6EB44B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5FECB90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w:t>
      </w:r>
      <w:r w:rsidR="53D53B65" w:rsidRPr="005203CF">
        <w:rPr>
          <w:rFonts w:ascii="Arial" w:eastAsia="Arial" w:hAnsi="Arial" w:cs="Arial"/>
          <w:color w:val="000000" w:themeColor="text1"/>
        </w:rPr>
        <w:lastRenderedPageBreak/>
        <w:t xml:space="preserve">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751418">
        <w:rPr>
          <w:rFonts w:ascii="Arial" w:eastAsia="Arial" w:hAnsi="Arial" w:cs="Arial"/>
          <w:color w:val="000000" w:themeColor="text1"/>
        </w:rPr>
        <w:instrText xml:space="preserve"> ADDIN ZOTERO_ITEM CSL_CITATION {"citationID":"vDgaWjJG","properties":{"formattedCitation":"(Tastan et al. 2010; Carreira-Rosario et al. 2016; Slaidina and Lehmann 2014; Blatt et al. 2020; Li et al. 2009; Flora et al. 2018; Kim-Ha, Kerr, and Macdonald 1995)","plainCitation":"(Tastan et al. 2010; Carreira-Rosario et al. 2016; Slaidina and Lehmann 2014; Blatt et al. 2020; Li et al. 2009; Flora et al. 2018; Kim-Ha, Kerr, and Macdonald 1995)","noteIndex":0},"citationItems":[{"id":1854,"uris":["http://zotero.org/users/6609021/items/PPID5F6X"],"uri":["http://zotero.org/users/6609021/items/PPID5F6X"],"itemData":{"id":1854,"type":"article-journal","abstract":"In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751418" w:rsidRPr="00751418">
        <w:rPr>
          <w:rFonts w:ascii="Arial" w:hAnsi="Arial" w:cs="Arial"/>
        </w:rPr>
        <w:t>(Tastan et al. 2010; 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7843851"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81" w:author="Rangan, Prashanth" w:date="2022-01-26T08:03:00Z">
        <w:r w:rsidR="0078641F">
          <w:rPr>
            <w:rFonts w:ascii="Arial" w:eastAsia="Arial" w:hAnsi="Arial" w:cs="Arial"/>
            <w:color w:val="000000" w:themeColor="text1"/>
          </w:rPr>
          <w:t xml:space="preserve">representing </w:t>
        </w:r>
      </w:ins>
      <w:del w:id="82"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ins w:id="83" w:author="Elliot Martin" w:date="2022-01-30T13:48:00Z">
        <w:r w:rsidR="008D4529">
          <w:rPr>
            <w:rFonts w:ascii="Arial" w:eastAsia="Arial" w:hAnsi="Arial" w:cs="Arial"/>
            <w:color w:val="000000" w:themeColor="text1"/>
          </w:rPr>
          <w:t xml:space="preserve">As with all sequencing data </w:t>
        </w:r>
      </w:ins>
      <w:ins w:id="84" w:author="Elliot Martin" w:date="2022-01-30T13:47:00Z">
        <w:r w:rsidR="008D4529">
          <w:rPr>
            <w:rFonts w:ascii="Arial" w:eastAsia="Arial" w:hAnsi="Arial" w:cs="Arial"/>
            <w:color w:val="000000" w:themeColor="text1"/>
          </w:rPr>
          <w:t xml:space="preserve">care </w:t>
        </w:r>
      </w:ins>
      <w:ins w:id="85" w:author="Elliot Martin" w:date="2022-01-30T13:48:00Z">
        <w:r w:rsidR="008D4529">
          <w:rPr>
            <w:rFonts w:ascii="Arial" w:eastAsia="Arial" w:hAnsi="Arial" w:cs="Arial"/>
            <w:color w:val="000000" w:themeColor="text1"/>
          </w:rPr>
          <w:t>s</w:t>
        </w:r>
      </w:ins>
      <w:ins w:id="86" w:author="Elliot Martin" w:date="2022-01-30T13:47:00Z">
        <w:r w:rsidR="008D4529">
          <w:rPr>
            <w:rFonts w:ascii="Arial" w:eastAsia="Arial" w:hAnsi="Arial" w:cs="Arial"/>
            <w:color w:val="000000" w:themeColor="text1"/>
          </w:rPr>
          <w:t xml:space="preserve">hould be taken to validate findings from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w:t>
        </w:r>
      </w:ins>
      <w:ins w:id="87" w:author="Elliot Martin" w:date="2022-01-30T13:49:00Z">
        <w:r w:rsidR="008D4529">
          <w:rPr>
            <w:rFonts w:ascii="Arial" w:eastAsia="Arial" w:hAnsi="Arial" w:cs="Arial"/>
            <w:color w:val="000000" w:themeColor="text1"/>
          </w:rPr>
          <w:t>as sequencing can be influenced by a myriad of factors.</w:t>
        </w:r>
      </w:ins>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69371BED"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ins w:id="88" w:author="Elliot Martin" w:date="2022-01-30T13:46:00Z">
        <w:r w:rsidR="008D4529">
          <w:rPr>
            <w:rFonts w:ascii="Arial" w:eastAsia="Arial" w:hAnsi="Arial" w:cs="Arial"/>
            <w:color w:val="000000" w:themeColor="text1"/>
          </w:rPr>
          <w:t xml:space="preserve">used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to </w:t>
        </w:r>
      </w:ins>
      <w:r w:rsidRPr="005203CF">
        <w:rPr>
          <w:rFonts w:ascii="Arial" w:eastAsia="Arial" w:hAnsi="Arial" w:cs="Arial"/>
          <w:color w:val="000000" w:themeColor="text1"/>
        </w:rPr>
        <w:t>discover</w:t>
      </w:r>
      <w:del w:id="89" w:author="Elliot Martin" w:date="2022-01-30T13:46:00Z">
        <w:r w:rsidRPr="005203CF" w:rsidDel="008D4529">
          <w:rPr>
            <w:rFonts w:ascii="Arial" w:eastAsia="Arial" w:hAnsi="Arial" w:cs="Arial"/>
            <w:color w:val="000000" w:themeColor="text1"/>
          </w:rPr>
          <w:delText>ed</w:delText>
        </w:r>
      </w:del>
      <w:r w:rsidRPr="005203CF">
        <w:rPr>
          <w:rFonts w:ascii="Arial" w:eastAsia="Arial" w:hAnsi="Arial" w:cs="Arial"/>
          <w:color w:val="000000" w:themeColor="text1"/>
        </w:rPr>
        <w:t xml:space="preserve">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90"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91"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92" w:author="Elliot Martin" w:date="2022-01-28T13:57:00Z">
        <w:r w:rsidR="00ED1AEE">
          <w:rPr>
            <w:rFonts w:ascii="Arial" w:eastAsia="Arial" w:hAnsi="Arial" w:cs="Arial"/>
            <w:color w:val="000000" w:themeColor="text1"/>
          </w:rPr>
          <w:t>utility</w:t>
        </w:r>
      </w:ins>
      <w:ins w:id="93" w:author="Elliot Martin" w:date="2022-01-28T13:56:00Z">
        <w:r w:rsidR="00ED1AEE">
          <w:rPr>
            <w:rFonts w:ascii="Arial" w:eastAsia="Arial" w:hAnsi="Arial" w:cs="Arial"/>
            <w:color w:val="000000" w:themeColor="text1"/>
          </w:rPr>
          <w:t xml:space="preserve"> as a teaching </w:t>
        </w:r>
      </w:ins>
      <w:ins w:id="94" w:author="Elliot Martin" w:date="2022-01-28T14:05:00Z">
        <w:r w:rsidR="00A62DCB">
          <w:rPr>
            <w:rFonts w:ascii="Arial" w:eastAsia="Arial" w:hAnsi="Arial" w:cs="Arial"/>
            <w:color w:val="000000" w:themeColor="text1"/>
          </w:rPr>
          <w:t xml:space="preserve">and demonstration </w:t>
        </w:r>
      </w:ins>
      <w:ins w:id="95" w:author="Elliot Martin" w:date="2022-01-28T13:56:00Z">
        <w:r w:rsidR="00ED1AEE">
          <w:rPr>
            <w:rFonts w:ascii="Arial" w:eastAsia="Arial" w:hAnsi="Arial" w:cs="Arial"/>
            <w:color w:val="000000" w:themeColor="text1"/>
          </w:rPr>
          <w:t>tool in order to introduce students to t</w:t>
        </w:r>
      </w:ins>
      <w:ins w:id="96" w:author="Elliot Martin" w:date="2022-01-28T13:57:00Z">
        <w:r w:rsidR="00ED1AEE">
          <w:rPr>
            <w:rFonts w:ascii="Arial" w:eastAsia="Arial" w:hAnsi="Arial" w:cs="Arial"/>
            <w:color w:val="000000" w:themeColor="text1"/>
          </w:rPr>
          <w:t xml:space="preserve">he </w:t>
        </w:r>
      </w:ins>
      <w:ins w:id="97" w:author="Elliot Martin" w:date="2022-01-28T14:05:00Z">
        <w:r w:rsidR="00C6267D">
          <w:rPr>
            <w:rFonts w:ascii="Arial" w:eastAsia="Arial" w:hAnsi="Arial" w:cs="Arial"/>
            <w:color w:val="000000" w:themeColor="text1"/>
          </w:rPr>
          <w:t>power</w:t>
        </w:r>
      </w:ins>
      <w:ins w:id="98" w:author="Elliot Martin" w:date="2022-01-28T13:57:00Z">
        <w:r w:rsidR="00ED1AEE">
          <w:rPr>
            <w:rFonts w:ascii="Arial" w:eastAsia="Arial" w:hAnsi="Arial" w:cs="Arial"/>
            <w:color w:val="000000" w:themeColor="text1"/>
          </w:rPr>
          <w:t xml:space="preserve"> of genomics</w:t>
        </w:r>
      </w:ins>
      <w:ins w:id="99" w:author="Elliot Martin" w:date="2022-01-28T14:05:00Z">
        <w:r w:rsidR="00C6267D">
          <w:rPr>
            <w:rFonts w:ascii="Arial" w:eastAsia="Arial" w:hAnsi="Arial" w:cs="Arial"/>
            <w:color w:val="000000" w:themeColor="text1"/>
          </w:rPr>
          <w:t xml:space="preserve"> in deve</w:t>
        </w:r>
      </w:ins>
      <w:ins w:id="100" w:author="Elliot Martin" w:date="2022-01-28T14:06:00Z">
        <w:r w:rsidR="00C6267D">
          <w:rPr>
            <w:rFonts w:ascii="Arial" w:eastAsia="Arial" w:hAnsi="Arial" w:cs="Arial"/>
            <w:color w:val="000000" w:themeColor="text1"/>
          </w:rPr>
          <w:t>lopmental biology</w:t>
        </w:r>
      </w:ins>
      <w:ins w:id="101" w:author="Elliot Martin" w:date="2022-01-28T13:57:00Z">
        <w:r w:rsidR="00ED1AEE">
          <w:rPr>
            <w:rFonts w:ascii="Arial" w:eastAsia="Arial" w:hAnsi="Arial" w:cs="Arial"/>
            <w:color w:val="000000" w:themeColor="text1"/>
          </w:rPr>
          <w:t>.</w:t>
        </w:r>
      </w:ins>
      <w:del w:id="102" w:author="Elliot Martin" w:date="2022-01-28T13:57:00Z">
        <w:r w:rsidR="55D95C5A" w:rsidRPr="005203CF" w:rsidDel="00ED1AEE">
          <w:rPr>
            <w:rFonts w:ascii="Arial" w:eastAsia="Arial" w:hAnsi="Arial" w:cs="Arial"/>
            <w:color w:val="000000" w:themeColor="text1"/>
          </w:rPr>
          <w:delText>Additionally, t</w:delText>
        </w:r>
      </w:del>
      <w:ins w:id="103"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w:t>
      </w:r>
      <w:r w:rsidR="55D95C5A" w:rsidRPr="005203CF">
        <w:rPr>
          <w:rFonts w:ascii="Arial" w:eastAsia="Arial" w:hAnsi="Arial" w:cs="Arial"/>
          <w:color w:val="000000" w:themeColor="text1"/>
        </w:rPr>
        <w:lastRenderedPageBreak/>
        <w:t>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104"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105" w:author="Rangan, Prashanth" w:date="2022-01-22T11:18:00Z">
        <w:r w:rsidR="00FC04A6">
          <w:rPr>
            <w:rFonts w:ascii="Arial" w:eastAsia="Arial" w:hAnsi="Arial" w:cs="Arial"/>
            <w:color w:val="000000" w:themeColor="text1"/>
          </w:rPr>
          <w:t xml:space="preserve"> for </w:t>
        </w:r>
      </w:ins>
      <w:ins w:id="106" w:author="Elliot Martin" w:date="2022-01-24T14:51:00Z">
        <w:r w:rsidR="00BB5887">
          <w:rPr>
            <w:rFonts w:ascii="Arial" w:eastAsia="Arial" w:hAnsi="Arial" w:cs="Arial"/>
            <w:color w:val="000000" w:themeColor="text1"/>
          </w:rPr>
          <w:t xml:space="preserve">critically </w:t>
        </w:r>
      </w:ins>
      <w:ins w:id="107" w:author="Rangan, Prashanth" w:date="2022-01-22T11:18:00Z">
        <w:r w:rsidR="00FC04A6">
          <w:rPr>
            <w:rFonts w:ascii="Arial" w:eastAsia="Arial" w:hAnsi="Arial" w:cs="Arial"/>
            <w:color w:val="000000" w:themeColor="text1"/>
          </w:rPr>
          <w:t>reading</w:t>
        </w:r>
      </w:ins>
      <w:ins w:id="108" w:author="Elliot Martin" w:date="2022-01-24T14:51:00Z">
        <w:r w:rsidR="00BB5887">
          <w:rPr>
            <w:rFonts w:ascii="Arial" w:eastAsia="Arial" w:hAnsi="Arial" w:cs="Arial"/>
            <w:color w:val="000000" w:themeColor="text1"/>
          </w:rPr>
          <w:t xml:space="preserve"> and editing</w:t>
        </w:r>
      </w:ins>
      <w:ins w:id="109" w:author="Rangan, Prashanth" w:date="2022-01-22T11:18:00Z">
        <w:r w:rsidR="00FC04A6">
          <w:rPr>
            <w:rFonts w:ascii="Arial" w:eastAsia="Arial" w:hAnsi="Arial" w:cs="Arial"/>
            <w:color w:val="000000" w:themeColor="text1"/>
          </w:rPr>
          <w:t xml:space="preserve"> the man</w:t>
        </w:r>
      </w:ins>
      <w:ins w:id="110"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111" w:author="Rangan, Prashanth" w:date="2022-01-26T08:04:00Z">
        <w:r w:rsidR="0078641F">
          <w:rPr>
            <w:rFonts w:ascii="Arial" w:eastAsia="Arial" w:hAnsi="Arial" w:cs="Arial"/>
            <w:color w:val="000000" w:themeColor="text1"/>
          </w:rPr>
          <w:t xml:space="preserve">Schematic </w:t>
        </w:r>
      </w:ins>
      <w:del w:id="112"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488107C3"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(A-B) Visualization of expression of </w:t>
      </w:r>
      <w:r w:rsidRPr="00E07DAF">
        <w:rPr>
          <w:rFonts w:ascii="Arial" w:eastAsia="Arial" w:hAnsi="Arial" w:cs="Arial"/>
          <w:i/>
          <w:iCs/>
          <w:color w:val="000000" w:themeColor="text1"/>
          <w:rPrChange w:id="113"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over germline development from (A) developmentally enriched stages and (B) single-cell seq data indicates that the mRNA level of </w:t>
      </w:r>
      <w:r w:rsidRPr="00E07DAF">
        <w:rPr>
          <w:rFonts w:ascii="Arial" w:eastAsia="Arial" w:hAnsi="Arial" w:cs="Arial"/>
          <w:i/>
          <w:iCs/>
          <w:color w:val="000000" w:themeColor="text1"/>
          <w:rPrChange w:id="11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w:t>
      </w:r>
      <w:del w:id="115" w:author="Rangan, Prashanth" w:date="2022-01-26T08:11:00Z">
        <w:r w:rsidRPr="005203CF" w:rsidDel="0057157B">
          <w:rPr>
            <w:rFonts w:ascii="Arial" w:eastAsia="Arial" w:hAnsi="Arial" w:cs="Arial"/>
            <w:color w:val="000000" w:themeColor="text1"/>
          </w:rPr>
          <w:delText>displaye</w:delText>
        </w:r>
      </w:del>
      <w:del w:id="116" w:author="Elliot Martin" w:date="2022-01-29T11:06:00Z">
        <w:r w:rsidRPr="005203CF" w:rsidDel="00751418">
          <w:rPr>
            <w:rFonts w:ascii="Arial" w:eastAsia="Arial" w:hAnsi="Arial" w:cs="Arial"/>
            <w:color w:val="000000" w:themeColor="text1"/>
          </w:rPr>
          <w:delText>d</w:delText>
        </w:r>
      </w:del>
      <w:ins w:id="117" w:author="Rangan, Prashanth" w:date="2022-01-26T08:11:00Z">
        <w:del w:id="118" w:author="Elliot Martin" w:date="2022-01-29T11:06:00Z">
          <w:r w:rsidR="0057157B" w:rsidRPr="005203CF" w:rsidDel="00751418">
            <w:rPr>
              <w:rFonts w:ascii="Arial" w:eastAsia="Arial" w:hAnsi="Arial" w:cs="Arial"/>
              <w:color w:val="000000" w:themeColor="text1"/>
            </w:rPr>
            <w:delText>displays</w:delText>
          </w:r>
        </w:del>
      </w:ins>
      <w:r w:rsidRPr="005203CF">
        <w:rPr>
          <w:rFonts w:ascii="Arial" w:eastAsia="Arial" w:hAnsi="Arial" w:cs="Arial"/>
          <w:color w:val="000000" w:themeColor="text1"/>
        </w:rPr>
        <w:t xml:space="preserve"> values indicate the </w:t>
      </w:r>
      <w:ins w:id="119" w:author="Elliot Martin" w:date="2022-01-29T11:08:00Z">
        <w:r w:rsidR="00C75399">
          <w:rPr>
            <w:rFonts w:ascii="Arial" w:eastAsia="Arial" w:hAnsi="Arial" w:cs="Arial"/>
            <w:color w:val="000000" w:themeColor="text1"/>
          </w:rPr>
          <w:t xml:space="preserve">(A) </w:t>
        </w:r>
      </w:ins>
      <w:r w:rsidRPr="005203CF">
        <w:rPr>
          <w:rFonts w:ascii="Arial" w:eastAsia="Arial" w:hAnsi="Arial" w:cs="Arial"/>
          <w:color w:val="000000" w:themeColor="text1"/>
        </w:rPr>
        <w:t xml:space="preserve">mean </w:t>
      </w:r>
      <w:proofErr w:type="spellStart"/>
      <w:r w:rsidRPr="005203CF">
        <w:rPr>
          <w:rFonts w:ascii="Arial" w:eastAsia="Arial" w:hAnsi="Arial" w:cs="Arial"/>
          <w:color w:val="000000" w:themeColor="text1"/>
        </w:rPr>
        <w:t>TPM</w:t>
      </w:r>
      <w:ins w:id="120" w:author="Elliot Martin" w:date="2022-01-29T11:07:00Z">
        <w:r w:rsidR="00751418">
          <w:rPr>
            <w:rFonts w:ascii="Arial" w:eastAsia="Arial" w:hAnsi="Arial" w:cs="Arial"/>
            <w:color w:val="000000" w:themeColor="text1"/>
          </w:rPr>
          <w:t>±standard</w:t>
        </w:r>
        <w:proofErr w:type="spellEnd"/>
        <w:r w:rsidR="00751418">
          <w:rPr>
            <w:rFonts w:ascii="Arial" w:eastAsia="Arial" w:hAnsi="Arial" w:cs="Arial"/>
            <w:color w:val="000000" w:themeColor="text1"/>
          </w:rPr>
          <w:t xml:space="preserve"> error</w:t>
        </w:r>
      </w:ins>
      <w:r w:rsidRPr="005203CF">
        <w:rPr>
          <w:rFonts w:ascii="Arial" w:eastAsia="Arial" w:hAnsi="Arial" w:cs="Arial"/>
          <w:color w:val="000000" w:themeColor="text1"/>
        </w:rPr>
        <w:t xml:space="preserve"> </w:t>
      </w:r>
      <w:ins w:id="121" w:author="Elliot Martin" w:date="2022-01-29T11:08:00Z">
        <w:r w:rsidR="00C75399">
          <w:rPr>
            <w:rFonts w:ascii="Arial" w:eastAsia="Arial" w:hAnsi="Arial" w:cs="Arial"/>
            <w:color w:val="000000" w:themeColor="text1"/>
          </w:rPr>
          <w:t xml:space="preserve">or (B) </w:t>
        </w:r>
      </w:ins>
      <w:ins w:id="122" w:author="Elliot Martin" w:date="2022-01-29T11:10:00Z">
        <w:r w:rsidR="00C75399">
          <w:rPr>
            <w:rFonts w:ascii="Arial" w:eastAsia="Arial" w:hAnsi="Arial" w:cs="Arial"/>
            <w:color w:val="000000" w:themeColor="text1"/>
          </w:rPr>
          <w:t xml:space="preserve">the </w:t>
        </w:r>
      </w:ins>
      <w:ins w:id="123" w:author="Elliot Martin" w:date="2022-01-29T11:08:00Z">
        <w:r w:rsidR="00C75399">
          <w:rPr>
            <w:rFonts w:ascii="Arial" w:eastAsia="Arial" w:hAnsi="Arial" w:cs="Arial"/>
            <w:color w:val="000000" w:themeColor="text1"/>
          </w:rPr>
          <w:t xml:space="preserve">normalized expression </w:t>
        </w:r>
      </w:ins>
      <w:r w:rsidRPr="005203CF">
        <w:rPr>
          <w:rFonts w:ascii="Arial" w:eastAsia="Arial" w:hAnsi="Arial" w:cs="Arial"/>
          <w:color w:val="000000" w:themeColor="text1"/>
        </w:rPr>
        <w:t xml:space="preserve">of </w:t>
      </w:r>
      <w:r w:rsidRPr="00E07DAF">
        <w:rPr>
          <w:rFonts w:ascii="Arial" w:eastAsia="Arial" w:hAnsi="Arial" w:cs="Arial"/>
          <w:i/>
          <w:iCs/>
          <w:color w:val="000000" w:themeColor="text1"/>
          <w:rPrChange w:id="12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in each given stage. (C-C’’) Confocal images of ovaries with in-situ hybridization of </w:t>
      </w:r>
      <w:r w:rsidRPr="00E07DAF">
        <w:rPr>
          <w:rFonts w:ascii="Arial" w:eastAsia="Arial" w:hAnsi="Arial" w:cs="Arial"/>
          <w:i/>
          <w:iCs/>
          <w:color w:val="000000" w:themeColor="text1"/>
          <w:rPrChange w:id="12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(green, middle greyscale) XXX demonstrate that the mRNA level of </w:t>
      </w:r>
      <w:r w:rsidRPr="00E07DAF">
        <w:rPr>
          <w:rFonts w:ascii="Arial" w:eastAsia="Arial" w:hAnsi="Arial" w:cs="Arial"/>
          <w:i/>
          <w:iCs/>
          <w:color w:val="000000" w:themeColor="text1"/>
          <w:rPrChange w:id="126"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w:t>
      </w:r>
      <w:del w:id="127" w:author="Elliot Martin" w:date="2022-01-30T13:51:00Z">
        <w:r w:rsidRPr="005203CF" w:rsidDel="00E07DAF">
          <w:rPr>
            <w:rFonts w:ascii="Arial" w:eastAsia="Arial" w:hAnsi="Arial" w:cs="Arial"/>
            <w:color w:val="000000" w:themeColor="text1"/>
          </w:rPr>
          <w:delText>stained for</w:delText>
        </w:r>
      </w:del>
      <w:ins w:id="128" w:author="Elliot Martin" w:date="2022-01-30T13:51:00Z">
        <w:r w:rsidR="00E07DAF">
          <w:rPr>
            <w:rFonts w:ascii="Arial" w:eastAsia="Arial" w:hAnsi="Arial" w:cs="Arial"/>
            <w:color w:val="000000" w:themeColor="text1"/>
          </w:rPr>
          <w:t>visualizing</w:t>
        </w:r>
      </w:ins>
      <w:r w:rsidRPr="005203CF">
        <w:rPr>
          <w:rFonts w:ascii="Arial" w:eastAsia="Arial" w:hAnsi="Arial" w:cs="Arial"/>
          <w:color w:val="000000" w:themeColor="text1"/>
        </w:rPr>
        <w:t xml:space="preserve"> (D’) GFP (green, middle greyscale), (D’') Vasa </w:t>
      </w:r>
      <w:ins w:id="129" w:author="Elliot Martin" w:date="2022-01-30T13:51:00Z">
        <w:r w:rsidR="00E07DAF">
          <w:rPr>
            <w:rFonts w:ascii="Arial" w:eastAsia="Arial" w:hAnsi="Arial" w:cs="Arial"/>
            <w:color w:val="000000" w:themeColor="text1"/>
          </w:rPr>
          <w:t xml:space="preserve">staining </w:t>
        </w:r>
      </w:ins>
      <w:r w:rsidRPr="005203CF">
        <w:rPr>
          <w:rFonts w:ascii="Arial" w:eastAsia="Arial" w:hAnsi="Arial" w:cs="Arial"/>
          <w:color w:val="000000" w:themeColor="text1"/>
        </w:rPr>
        <w:t xml:space="preserve">(blue,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E07DAF">
        <w:rPr>
          <w:rFonts w:ascii="Arial" w:eastAsia="Arial" w:hAnsi="Arial" w:cs="Arial"/>
          <w:i/>
          <w:iCs/>
          <w:color w:val="000000" w:themeColor="text1"/>
          <w:rPrChange w:id="130" w:author="Elliot Martin" w:date="2022-01-30T13:50:00Z">
            <w:rPr>
              <w:rFonts w:ascii="Arial" w:eastAsia="Arial" w:hAnsi="Arial" w:cs="Arial"/>
              <w:color w:val="000000" w:themeColor="text1"/>
            </w:rPr>
          </w:rPrChange>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131" w:author="Elliot Martin" w:date="2022-01-24T17:40:00Z">
        <w:r w:rsidR="0056216D" w:rsidRPr="005203CF" w:rsidDel="00EE5975">
          <w:rPr>
            <w:rFonts w:ascii="Arial" w:eastAsia="Arial" w:hAnsi="Arial" w:cs="Arial"/>
            <w:color w:val="000000" w:themeColor="text1"/>
          </w:rPr>
          <w:delText>function</w:delText>
        </w:r>
      </w:del>
      <w:ins w:id="132"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0BD37E7A"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133"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134"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135" w:author="Elliot Martin" w:date="2022-01-28T09:10:00Z">
        <w:r w:rsidR="008A0BCC" w:rsidRPr="005203CF" w:rsidDel="0090369C">
          <w:rPr>
            <w:rFonts w:ascii="Arial" w:eastAsia="Arial" w:hAnsi="Arial" w:cs="Arial"/>
            <w:color w:val="000000" w:themeColor="text1"/>
          </w:rPr>
          <w:delText xml:space="preserve">the </w:delText>
        </w:r>
      </w:del>
      <w:ins w:id="136"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76AF25C1"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w:t>
      </w:r>
      <w:ins w:id="137" w:author="Elliot Martin" w:date="2022-01-29T11:11:00Z">
        <w:r w:rsidR="00C75399">
          <w:rPr>
            <w:rFonts w:ascii="Arial" w:eastAsia="Arial" w:hAnsi="Arial" w:cs="Arial"/>
            <w:color w:val="000000" w:themeColor="text1"/>
          </w:rPr>
          <w:t xml:space="preserve"> </w:t>
        </w:r>
      </w:ins>
      <w:del w:id="138" w:author="Elliot Martin" w:date="2022-01-29T11:11:00Z">
        <w:r w:rsidRPr="005203CF" w:rsidDel="00C75399">
          <w:rPr>
            <w:rFonts w:ascii="Arial" w:eastAsia="Arial" w:hAnsi="Arial" w:cs="Arial"/>
            <w:color w:val="000000" w:themeColor="text1"/>
          </w:rPr>
          <w:delText xml:space="preserve"> </w:delText>
        </w:r>
      </w:del>
      <w:ins w:id="139" w:author="Elliot Martin" w:date="2022-01-29T11:11:00Z">
        <w:r w:rsidR="00C75399" w:rsidRPr="005203CF">
          <w:rPr>
            <w:rFonts w:ascii="Arial" w:eastAsia="Arial" w:hAnsi="Arial" w:cs="Arial"/>
            <w:color w:val="000000" w:themeColor="text1"/>
          </w:rPr>
          <w:t xml:space="preserve">Color indicates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relative expression</w:t>
        </w:r>
      </w:ins>
      <w:ins w:id="140" w:author="Elliot Martin" w:date="2022-01-29T11:12:00Z">
        <w:r w:rsidR="00C75399">
          <w:rPr>
            <w:rFonts w:ascii="Arial" w:eastAsia="Arial" w:hAnsi="Arial" w:cs="Arial"/>
            <w:color w:val="000000" w:themeColor="text1"/>
          </w:rPr>
          <w:t xml:space="preserve"> or (B) TE</w:t>
        </w:r>
      </w:ins>
      <w:ins w:id="141" w:author="Elliot Martin" w:date="2022-01-29T11:11:00Z">
        <w:r w:rsidR="00C75399" w:rsidRPr="005203CF">
          <w:rPr>
            <w:rFonts w:ascii="Arial" w:eastAsia="Arial" w:hAnsi="Arial" w:cs="Arial"/>
            <w:color w:val="000000" w:themeColor="text1"/>
          </w:rPr>
          <w:t xml:space="preserve"> </w:t>
        </w:r>
        <w:proofErr w:type="gramStart"/>
        <w:r w:rsidR="00C75399" w:rsidRPr="005203CF">
          <w:rPr>
            <w:rFonts w:ascii="Arial" w:eastAsia="Arial" w:hAnsi="Arial" w:cs="Arial"/>
            <w:color w:val="000000" w:themeColor="text1"/>
          </w:rPr>
          <w:t>and  values</w:t>
        </w:r>
        <w:proofErr w:type="gramEnd"/>
        <w:r w:rsidR="00C75399" w:rsidRPr="005203CF">
          <w:rPr>
            <w:rFonts w:ascii="Arial" w:eastAsia="Arial" w:hAnsi="Arial" w:cs="Arial"/>
            <w:color w:val="000000" w:themeColor="text1"/>
          </w:rPr>
          <w:t xml:space="preserve"> indicate the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 xml:space="preserve">mean </w:t>
        </w:r>
        <w:proofErr w:type="spellStart"/>
        <w:r w:rsidR="00C75399" w:rsidRPr="005203CF">
          <w:rPr>
            <w:rFonts w:ascii="Arial" w:eastAsia="Arial" w:hAnsi="Arial" w:cs="Arial"/>
            <w:color w:val="000000" w:themeColor="text1"/>
          </w:rPr>
          <w:t>TPM</w:t>
        </w:r>
        <w:r w:rsidR="00C75399">
          <w:rPr>
            <w:rFonts w:ascii="Arial" w:eastAsia="Arial" w:hAnsi="Arial" w:cs="Arial"/>
            <w:color w:val="000000" w:themeColor="text1"/>
          </w:rPr>
          <w:t>±standard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r w:rsidR="00C75399">
          <w:rPr>
            <w:rFonts w:ascii="Arial" w:eastAsia="Arial" w:hAnsi="Arial" w:cs="Arial"/>
            <w:color w:val="000000" w:themeColor="text1"/>
          </w:rPr>
          <w:t xml:space="preserve">or (B) the </w:t>
        </w:r>
      </w:ins>
      <w:ins w:id="142" w:author="Elliot Martin" w:date="2022-01-29T11:12:00Z">
        <w:r w:rsidR="00C75399">
          <w:rPr>
            <w:rFonts w:ascii="Arial" w:eastAsia="Arial" w:hAnsi="Arial" w:cs="Arial"/>
            <w:color w:val="000000" w:themeColor="text1"/>
          </w:rPr>
          <w:t>log</w:t>
        </w:r>
        <w:r w:rsidR="00C75399" w:rsidRPr="00C75399">
          <w:rPr>
            <w:rFonts w:ascii="Arial" w:eastAsia="Arial" w:hAnsi="Arial" w:cs="Arial"/>
            <w:color w:val="000000" w:themeColor="text1"/>
            <w:vertAlign w:val="subscript"/>
            <w:rPrChange w:id="143" w:author="Elliot Martin" w:date="2022-01-29T11:12:00Z">
              <w:rPr>
                <w:rFonts w:ascii="Arial" w:eastAsia="Arial" w:hAnsi="Arial" w:cs="Arial"/>
                <w:color w:val="000000" w:themeColor="text1"/>
              </w:rPr>
            </w:rPrChange>
          </w:rPr>
          <w:t>2</w:t>
        </w:r>
        <w:r w:rsidR="00C75399">
          <w:rPr>
            <w:rFonts w:ascii="Arial" w:eastAsia="Arial" w:hAnsi="Arial" w:cs="Arial"/>
            <w:color w:val="000000" w:themeColor="text1"/>
          </w:rPr>
          <w:t xml:space="preserve"> mean </w:t>
        </w:r>
        <w:proofErr w:type="spellStart"/>
        <w:r w:rsidR="00C75399">
          <w:rPr>
            <w:rFonts w:ascii="Arial" w:eastAsia="Arial" w:hAnsi="Arial" w:cs="Arial"/>
            <w:color w:val="000000" w:themeColor="text1"/>
          </w:rPr>
          <w:t>TE±standard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ins>
      <w:r w:rsidR="005972A8" w:rsidRPr="005203CF">
        <w:rPr>
          <w:rFonts w:ascii="Arial" w:eastAsia="Arial" w:hAnsi="Arial" w:cs="Arial"/>
          <w:color w:val="000000" w:themeColor="text1"/>
        </w:rPr>
        <w:t xml:space="preserve">(C-C’’) Confocal images of ovaries 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lastRenderedPageBreak/>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144" w:author="Elliot Martin" w:date="2022-01-24T17:40:00Z">
        <w:r w:rsidR="00D12878" w:rsidRPr="005203CF" w:rsidDel="00EE5975">
          <w:rPr>
            <w:rFonts w:ascii="Arial" w:eastAsia="Arial" w:hAnsi="Arial" w:cs="Arial"/>
            <w:color w:val="000000" w:themeColor="text1"/>
          </w:rPr>
          <w:delText>function</w:delText>
        </w:r>
      </w:del>
      <w:ins w:id="145"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146"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147"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148" w:author="Elliot Martin" w:date="2022-01-25T12:44:00Z">
        <w:r w:rsidR="00721D35">
          <w:rPr>
            <w:rFonts w:ascii="Arial" w:eastAsia="Arial" w:hAnsi="Arial" w:cs="Arial"/>
            <w:color w:val="000000" w:themeColor="text1"/>
          </w:rPr>
          <w:t xml:space="preserve">from a Welch’s t-test </w:t>
        </w:r>
      </w:ins>
      <w:ins w:id="149" w:author="Elliot Martin" w:date="2022-01-25T12:40:00Z">
        <w:r w:rsidR="00721D35">
          <w:rPr>
            <w:rFonts w:ascii="Arial" w:eastAsia="Arial" w:hAnsi="Arial" w:cs="Arial"/>
            <w:color w:val="000000" w:themeColor="text1"/>
          </w:rPr>
          <w:t>between the indicated genotypes</w:t>
        </w:r>
      </w:ins>
      <w:del w:id="150"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4AD9C5A9"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w:t>
      </w:r>
      <w:r w:rsidR="009A47BA" w:rsidRPr="005203CF">
        <w:rPr>
          <w:rFonts w:ascii="Arial" w:eastAsia="Arial" w:hAnsi="Arial" w:cs="Arial"/>
          <w:color w:val="000000" w:themeColor="text1"/>
        </w:rPr>
        <w:lastRenderedPageBreak/>
        <w:t xml:space="preserve">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151"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2"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w:t>
      </w:r>
      <w:ins w:id="153" w:author="Elliot Martin" w:date="2022-01-29T11:13:00Z">
        <w:r w:rsidR="00B964B3" w:rsidRPr="005203CF">
          <w:rPr>
            <w:rFonts w:ascii="Arial" w:eastAsia="Arial" w:hAnsi="Arial" w:cs="Arial"/>
            <w:color w:val="000000" w:themeColor="text1"/>
          </w:rPr>
          <w:t>Color indicates</w:t>
        </w:r>
        <w:r w:rsidR="00B964B3">
          <w:rPr>
            <w:rFonts w:ascii="Arial" w:eastAsia="Arial" w:hAnsi="Arial" w:cs="Arial"/>
            <w:color w:val="000000" w:themeColor="text1"/>
          </w:rPr>
          <w:t xml:space="preserve"> TE</w:t>
        </w:r>
        <w:r w:rsidR="00B964B3" w:rsidRPr="005203CF">
          <w:rPr>
            <w:rFonts w:ascii="Arial" w:eastAsia="Arial" w:hAnsi="Arial" w:cs="Arial"/>
            <w:color w:val="000000" w:themeColor="text1"/>
          </w:rPr>
          <w:t xml:space="preserve"> and  values indicate </w:t>
        </w:r>
        <w:r w:rsidR="00B964B3">
          <w:rPr>
            <w:rFonts w:ascii="Arial" w:eastAsia="Arial" w:hAnsi="Arial" w:cs="Arial"/>
            <w:color w:val="000000" w:themeColor="text1"/>
          </w:rPr>
          <w:t>the log</w:t>
        </w:r>
        <w:r w:rsidR="00B964B3" w:rsidRPr="00991516">
          <w:rPr>
            <w:rFonts w:ascii="Arial" w:eastAsia="Arial" w:hAnsi="Arial" w:cs="Arial"/>
            <w:color w:val="000000" w:themeColor="text1"/>
            <w:vertAlign w:val="subscript"/>
          </w:rPr>
          <w:t>2</w:t>
        </w:r>
        <w:r w:rsidR="00B964B3">
          <w:rPr>
            <w:rFonts w:ascii="Arial" w:eastAsia="Arial" w:hAnsi="Arial" w:cs="Arial"/>
            <w:color w:val="000000" w:themeColor="text1"/>
          </w:rPr>
          <w:t xml:space="preserve"> mean </w:t>
        </w:r>
        <w:proofErr w:type="spellStart"/>
        <w:r w:rsidR="00B964B3">
          <w:rPr>
            <w:rFonts w:ascii="Arial" w:eastAsia="Arial" w:hAnsi="Arial" w:cs="Arial"/>
            <w:color w:val="000000" w:themeColor="text1"/>
          </w:rPr>
          <w:t>TE±standard</w:t>
        </w:r>
        <w:proofErr w:type="spellEnd"/>
        <w:r w:rsidR="00B964B3">
          <w:rPr>
            <w:rFonts w:ascii="Arial" w:eastAsia="Arial" w:hAnsi="Arial" w:cs="Arial"/>
            <w:color w:val="000000" w:themeColor="text1"/>
          </w:rPr>
          <w:t xml:space="preserve"> error</w:t>
        </w:r>
        <w:r w:rsidR="00B964B3" w:rsidRPr="005203CF">
          <w:rPr>
            <w:rFonts w:ascii="Arial" w:eastAsia="Arial" w:hAnsi="Arial" w:cs="Arial"/>
            <w:color w:val="000000" w:themeColor="text1"/>
          </w:rPr>
          <w:t xml:space="preserve"> </w:t>
        </w:r>
      </w:ins>
      <w:del w:id="154" w:author="Elliot Martin" w:date="2022-01-29T11:13:00Z">
        <w:r w:rsidR="00296B8D" w:rsidRPr="005203CF" w:rsidDel="00B964B3">
          <w:rPr>
            <w:rFonts w:ascii="Arial" w:eastAsia="Arial" w:hAnsi="Arial" w:cs="Arial"/>
            <w:color w:val="000000" w:themeColor="text1"/>
          </w:rPr>
          <w:delText xml:space="preserve">Color indicates relative expression and values indicate the mean TE of RpS19b in each given stage.  </w:delText>
        </w:r>
      </w:del>
      <w:r w:rsidR="00296B8D" w:rsidRPr="005203CF">
        <w:rPr>
          <w:rFonts w:ascii="Arial" w:eastAsia="Arial" w:hAnsi="Arial" w:cs="Arial"/>
          <w:color w:val="000000" w:themeColor="text1"/>
        </w:rPr>
        <w:t xml:space="preserve">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3367DB7A"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155"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6"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157"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158"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159"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w:t>
      </w:r>
      <w:del w:id="160" w:author="Elliot Martin" w:date="2022-01-29T11:16:00Z">
        <w:r w:rsidR="00EF3794" w:rsidRPr="005203CF" w:rsidDel="00B964B3">
          <w:rPr>
            <w:rFonts w:ascii="Arial" w:eastAsia="Arial" w:hAnsi="Arial" w:cs="Arial"/>
            <w:color w:val="000000" w:themeColor="text1"/>
          </w:rPr>
          <w:delText xml:space="preserve">increases </w:delText>
        </w:r>
      </w:del>
      <w:ins w:id="161" w:author="Elliot Martin" w:date="2022-01-29T11:16:00Z">
        <w:r w:rsidR="00B964B3">
          <w:rPr>
            <w:rFonts w:ascii="Arial" w:eastAsia="Arial" w:hAnsi="Arial" w:cs="Arial"/>
            <w:color w:val="000000" w:themeColor="text1"/>
          </w:rPr>
          <w:t xml:space="preserve">is highest in the GSC/CB/2CC </w:t>
        </w:r>
        <w:proofErr w:type="gramStart"/>
        <w:r w:rsidR="00B964B3">
          <w:rPr>
            <w:rFonts w:ascii="Arial" w:eastAsia="Arial" w:hAnsi="Arial" w:cs="Arial"/>
            <w:color w:val="000000" w:themeColor="text1"/>
          </w:rPr>
          <w:t>cluster, but</w:t>
        </w:r>
        <w:proofErr w:type="gramEnd"/>
        <w:r w:rsidR="00B964B3">
          <w:rPr>
            <w:rFonts w:ascii="Arial" w:eastAsia="Arial" w:hAnsi="Arial" w:cs="Arial"/>
            <w:color w:val="000000" w:themeColor="text1"/>
          </w:rPr>
          <w:t xml:space="preserve"> remains</w:t>
        </w:r>
      </w:ins>
      <w:ins w:id="162" w:author="Elliot Martin" w:date="2022-01-29T11:17:00Z">
        <w:r w:rsidR="00B964B3">
          <w:rPr>
            <w:rFonts w:ascii="Arial" w:eastAsia="Arial" w:hAnsi="Arial" w:cs="Arial"/>
            <w:color w:val="000000" w:themeColor="text1"/>
          </w:rPr>
          <w:t xml:space="preserve"> relatively</w:t>
        </w:r>
      </w:ins>
      <w:ins w:id="163" w:author="Elliot Martin" w:date="2022-01-29T11:16:00Z">
        <w:r w:rsidR="00B964B3">
          <w:rPr>
            <w:rFonts w:ascii="Arial" w:eastAsia="Arial" w:hAnsi="Arial" w:cs="Arial"/>
            <w:color w:val="000000" w:themeColor="text1"/>
          </w:rPr>
          <w:t xml:space="preserve"> consistent in </w:t>
        </w:r>
      </w:ins>
      <w:ins w:id="164" w:author="Elliot Martin" w:date="2022-01-29T11:17:00Z">
        <w:r w:rsidR="00B964B3">
          <w:rPr>
            <w:rFonts w:ascii="Arial" w:eastAsia="Arial" w:hAnsi="Arial" w:cs="Arial"/>
            <w:color w:val="000000" w:themeColor="text1"/>
          </w:rPr>
          <w:t>its expression</w:t>
        </w:r>
      </w:ins>
      <w:ins w:id="165" w:author="Elliot Martin" w:date="2022-01-29T11:16:00Z">
        <w:r w:rsidR="00B964B3" w:rsidRPr="005203CF">
          <w:rPr>
            <w:rFonts w:ascii="Arial" w:eastAsia="Arial" w:hAnsi="Arial" w:cs="Arial"/>
            <w:color w:val="000000" w:themeColor="text1"/>
          </w:rPr>
          <w:t xml:space="preserve"> </w:t>
        </w:r>
      </w:ins>
      <w:r w:rsidR="00EF3794" w:rsidRPr="005203CF">
        <w:rPr>
          <w:rFonts w:ascii="Arial" w:eastAsia="Arial" w:hAnsi="Arial" w:cs="Arial"/>
          <w:color w:val="000000" w:themeColor="text1"/>
        </w:rPr>
        <w:t xml:space="preserve">starting in the </w:t>
      </w:r>
      <w:del w:id="166" w:author="Elliot Martin" w:date="2022-01-29T11:17:00Z">
        <w:r w:rsidR="00EF3794" w:rsidRPr="005203CF" w:rsidDel="00B964B3">
          <w:rPr>
            <w:rFonts w:ascii="Arial" w:eastAsia="Arial" w:hAnsi="Arial" w:cs="Arial"/>
            <w:color w:val="000000" w:themeColor="text1"/>
          </w:rPr>
          <w:delText xml:space="preserve">cysts </w:delText>
        </w:r>
      </w:del>
      <w:ins w:id="167" w:author="Elliot Martin" w:date="2022-01-29T11:17:00Z">
        <w:r w:rsidR="00B964B3">
          <w:rPr>
            <w:rFonts w:ascii="Arial" w:eastAsia="Arial" w:hAnsi="Arial" w:cs="Arial"/>
            <w:color w:val="000000" w:themeColor="text1"/>
          </w:rPr>
          <w:t>4-CC through 16-CC 2</w:t>
        </w:r>
      </w:ins>
      <w:ins w:id="168" w:author="Elliot Martin" w:date="2022-01-29T11:18:00Z">
        <w:r w:rsidR="00B964B3">
          <w:rPr>
            <w:rFonts w:ascii="Arial" w:eastAsia="Arial" w:hAnsi="Arial" w:cs="Arial"/>
            <w:color w:val="000000" w:themeColor="text1"/>
          </w:rPr>
          <w:t xml:space="preserve">ab clusters </w:t>
        </w:r>
      </w:ins>
      <w:r w:rsidR="00EF3794" w:rsidRPr="005203CF">
        <w:rPr>
          <w:rFonts w:ascii="Arial" w:eastAsia="Arial" w:hAnsi="Arial" w:cs="Arial"/>
          <w:color w:val="000000" w:themeColor="text1"/>
        </w:rPr>
        <w:t>and is dramatically decreased in early egg chambers. Color</w:t>
      </w:r>
      <w:ins w:id="169" w:author="Elliot Martin" w:date="2022-01-29T11:15:00Z">
        <w:r w:rsidR="00B964B3">
          <w:rPr>
            <w:rFonts w:ascii="Arial" w:eastAsia="Arial" w:hAnsi="Arial" w:cs="Arial"/>
            <w:color w:val="000000" w:themeColor="text1"/>
          </w:rPr>
          <w:t xml:space="preserve"> </w:t>
        </w:r>
      </w:ins>
      <w:del w:id="170" w:author="Elliot Martin" w:date="2022-01-29T11:15:00Z">
        <w:r w:rsidR="00EF3794" w:rsidRPr="005203CF" w:rsidDel="00B964B3">
          <w:rPr>
            <w:rFonts w:ascii="Arial" w:eastAsia="Arial" w:hAnsi="Arial" w:cs="Arial"/>
            <w:color w:val="000000" w:themeColor="text1"/>
          </w:rPr>
          <w:delText xml:space="preserve"> indicates relative expression </w:delText>
        </w:r>
      </w:del>
      <w:r w:rsidR="00EF3794" w:rsidRPr="005203CF">
        <w:rPr>
          <w:rFonts w:ascii="Arial" w:eastAsia="Arial" w:hAnsi="Arial" w:cs="Arial"/>
          <w:color w:val="000000" w:themeColor="text1"/>
        </w:rPr>
        <w:t xml:space="preserve">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171"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172"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173"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174"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175"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176"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177"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78"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79"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80"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81"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82"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83"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84" w:author="Elliot Martin" w:date="2022-01-24T17:37:00Z">
            <w:rPr>
              <w:rFonts w:ascii="Lucida Sans" w:hAnsi="Lucida Sans"/>
              <w:color w:val="191919"/>
              <w:shd w:val="clear" w:color="auto" w:fill="FFFFFF"/>
            </w:rPr>
          </w:rPrChange>
        </w:rPr>
        <w:t>/TM3 (Bloomington #24637)</w:t>
      </w:r>
      <w:ins w:id="185"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86" w:author="Elliot Martin" w:date="2022-01-24T17:37:00Z">
        <w:r w:rsidR="008D54AC" w:rsidRPr="00971F87" w:rsidDel="00971F87">
          <w:rPr>
            <w:rFonts w:ascii="Arial" w:hAnsi="Arial" w:cs="Arial"/>
            <w:color w:val="191919"/>
            <w:shd w:val="clear" w:color="auto" w:fill="FFFFFF"/>
            <w:rPrChange w:id="187"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88"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89"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90"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91"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92"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93" w:author="Elliot Martin" w:date="2022-01-24T17:35:00Z">
        <w:r w:rsidRPr="00875858">
          <w:rPr>
            <w:rFonts w:ascii="Arial" w:eastAsia="Arial" w:hAnsi="Arial" w:cs="Arial"/>
            <w:color w:val="000000" w:themeColor="text1"/>
            <w:rPrChange w:id="194"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95"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96"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97"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98"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199"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200"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ins w:id="201" w:author="Elliot Martin" w:date="2022-01-30T13:51:00Z"/>
          <w:rFonts w:ascii="Arial" w:eastAsia="Arial" w:hAnsi="Arial" w:cs="Arial"/>
          <w:b/>
          <w:bCs/>
          <w:color w:val="000000" w:themeColor="text1"/>
        </w:rPr>
      </w:pPr>
    </w:p>
    <w:p w14:paraId="55DDD428" w14:textId="3F23F1BC" w:rsidR="004C4DD8" w:rsidRDefault="004C4DD8" w:rsidP="004C4DD8">
      <w:pPr>
        <w:spacing w:after="0" w:line="360" w:lineRule="auto"/>
        <w:jc w:val="both"/>
        <w:rPr>
          <w:ins w:id="202" w:author="Elliot Martin" w:date="2022-01-30T13:52:00Z"/>
          <w:rFonts w:ascii="Arial" w:eastAsia="Arial" w:hAnsi="Arial" w:cs="Arial"/>
          <w:b/>
          <w:bCs/>
          <w:color w:val="000000" w:themeColor="text1"/>
        </w:rPr>
      </w:pPr>
      <w:ins w:id="203" w:author="Elliot Martin" w:date="2022-01-30T13:51:00Z">
        <w:r>
          <w:rPr>
            <w:rFonts w:ascii="Arial" w:eastAsia="Arial" w:hAnsi="Arial" w:cs="Arial"/>
            <w:b/>
            <w:bCs/>
            <w:color w:val="000000" w:themeColor="text1"/>
          </w:rPr>
          <w:t>Anti</w:t>
        </w:r>
      </w:ins>
      <w:ins w:id="204" w:author="Elliot Martin" w:date="2022-01-30T13:52:00Z">
        <w:r>
          <w:rPr>
            <w:rFonts w:ascii="Arial" w:eastAsia="Arial" w:hAnsi="Arial" w:cs="Arial"/>
            <w:b/>
            <w:bCs/>
            <w:color w:val="000000" w:themeColor="text1"/>
          </w:rPr>
          <w:t>bodies:</w:t>
        </w:r>
      </w:ins>
    </w:p>
    <w:p w14:paraId="7C1085B5" w14:textId="1A5014A0" w:rsidR="004C4DD8" w:rsidRDefault="004C4DD8" w:rsidP="005203CF">
      <w:pPr>
        <w:spacing w:after="0" w:line="360" w:lineRule="auto"/>
        <w:jc w:val="both"/>
        <w:rPr>
          <w:ins w:id="205" w:author="Elliot Martin" w:date="2022-01-30T13:52:00Z"/>
          <w:rFonts w:ascii="Arial" w:eastAsia="Arial" w:hAnsi="Arial" w:cs="Arial"/>
          <w:color w:val="222222"/>
        </w:rPr>
      </w:pPr>
      <w:ins w:id="206" w:author="Elliot Martin" w:date="2022-01-30T13:54:00Z">
        <w:r w:rsidRPr="004C4DD8">
          <w:rPr>
            <w:rFonts w:ascii="Arial" w:eastAsia="Arial" w:hAnsi="Arial" w:cs="Arial"/>
            <w:color w:val="222222"/>
            <w:rPrChange w:id="207" w:author="Elliot Martin" w:date="2022-01-30T13:54:00Z">
              <w:rPr>
                <w:rFonts w:ascii="Arial" w:eastAsia="Arial" w:hAnsi="Arial" w:cs="Arial"/>
              </w:rPr>
            </w:rPrChange>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ins>
      <w:ins w:id="208" w:author="Elliot Martin" w:date="2022-01-30T13:53:00Z">
        <w:r w:rsidRPr="00364451">
          <w:rPr>
            <w:rFonts w:ascii="Arial" w:eastAsia="Arial" w:hAnsi="Arial" w:cs="Arial"/>
            <w:color w:val="222222"/>
          </w:rPr>
          <w:t>rabbit anti-</w:t>
        </w:r>
        <w:r>
          <w:rPr>
            <w:rFonts w:ascii="Arial" w:eastAsia="Arial" w:hAnsi="Arial" w:cs="Arial"/>
            <w:color w:val="222222"/>
          </w:rPr>
          <w:t>GFP</w:t>
        </w:r>
      </w:ins>
      <w:ins w:id="209" w:author="Elliot Martin" w:date="2022-01-30T13:54:00Z">
        <w:r>
          <w:rPr>
            <w:rFonts w:ascii="Arial" w:eastAsia="Arial" w:hAnsi="Arial" w:cs="Arial"/>
            <w:color w:val="222222"/>
          </w:rPr>
          <w:t xml:space="preserve"> 1:2000 (</w:t>
        </w:r>
        <w:proofErr w:type="spellStart"/>
        <w:r w:rsidRPr="00FF20CD">
          <w:rPr>
            <w:rFonts w:ascii="Arial" w:eastAsia="Arial" w:hAnsi="Arial" w:cs="Arial"/>
            <w:color w:val="222222"/>
          </w:rPr>
          <w:t>abcam</w:t>
        </w:r>
        <w:proofErr w:type="spellEnd"/>
        <w:r w:rsidRPr="00FF20CD">
          <w:rPr>
            <w:rFonts w:ascii="Arial" w:eastAsia="Arial" w:hAnsi="Arial" w:cs="Arial"/>
            <w:color w:val="222222"/>
          </w:rPr>
          <w:t>, ab6556</w:t>
        </w:r>
        <w:r>
          <w:rPr>
            <w:rFonts w:ascii="Arial" w:eastAsia="Arial" w:hAnsi="Arial" w:cs="Arial"/>
            <w:color w:val="222222"/>
          </w:rPr>
          <w:t xml:space="preserve">), </w:t>
        </w:r>
      </w:ins>
      <w:ins w:id="210" w:author="Elliot Martin" w:date="2022-01-30T13:53:00Z">
        <w:r w:rsidRPr="00364451">
          <w:rPr>
            <w:rFonts w:ascii="Arial" w:eastAsia="Arial" w:hAnsi="Arial" w:cs="Arial"/>
            <w:color w:val="222222"/>
          </w:rPr>
          <w:t xml:space="preserve"> </w:t>
        </w:r>
      </w:ins>
      <w:ins w:id="211" w:author="Elliot Martin" w:date="2022-01-30T13:52:00Z">
        <w:r w:rsidRPr="00364451">
          <w:rPr>
            <w:rFonts w:ascii="Arial" w:eastAsia="Arial" w:hAnsi="Arial" w:cs="Arial"/>
            <w:color w:val="222222"/>
          </w:rPr>
          <w:t xml:space="preserve">rabbit anti-Vasa </w:t>
        </w:r>
        <w:r>
          <w:rPr>
            <w:rFonts w:ascii="Arial" w:eastAsia="Arial" w:hAnsi="Arial" w:cs="Arial"/>
            <w:color w:val="222222"/>
          </w:rPr>
          <w:t>1:4000</w:t>
        </w:r>
        <w:r w:rsidRPr="00364451">
          <w:rPr>
            <w:rFonts w:ascii="Arial" w:eastAsia="Arial" w:hAnsi="Arial" w:cs="Arial"/>
            <w:color w:val="222222"/>
          </w:rPr>
          <w:t xml:space="preserve"> </w:t>
        </w:r>
      </w:ins>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id="212" w:author="Elliot Martin" w:date="2022-01-30T13:52:00Z">
        <w:r w:rsidRPr="00364451">
          <w:rPr>
            <w:rFonts w:ascii="Arial" w:eastAsia="Arial" w:hAnsi="Arial" w:cs="Arial"/>
            <w:color w:val="222222"/>
          </w:rPr>
          <w:t xml:space="preserve">,  </w:t>
        </w:r>
      </w:ins>
      <w:ins w:id="213" w:author="Elliot Martin" w:date="2022-01-30T13:53:00Z">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p>
    <w:p w14:paraId="1C26DCDE" w14:textId="77777777" w:rsidR="004C4DD8" w:rsidRDefault="004C4DD8" w:rsidP="005203CF">
      <w:pPr>
        <w:spacing w:after="0" w:line="360" w:lineRule="auto"/>
        <w:jc w:val="both"/>
        <w:rPr>
          <w:ins w:id="214"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215" w:author="Elliot Martin" w:date="2022-01-28T13:10:00Z"/>
          <w:rFonts w:ascii="Arial" w:eastAsia="Arial" w:hAnsi="Arial" w:cs="Arial"/>
          <w:b/>
          <w:bCs/>
          <w:color w:val="000000" w:themeColor="text1"/>
          <w:rPrChange w:id="216" w:author="Elliot Martin" w:date="2022-01-28T13:11:00Z">
            <w:rPr>
              <w:ins w:id="217" w:author="Elliot Martin" w:date="2022-01-28T13:10:00Z"/>
              <w:rFonts w:ascii="Arial" w:eastAsia="Arial" w:hAnsi="Arial" w:cs="Arial"/>
              <w:color w:val="000000" w:themeColor="text1"/>
            </w:rPr>
          </w:rPrChange>
        </w:rPr>
      </w:pPr>
      <w:ins w:id="218" w:author="Elliot Martin" w:date="2022-01-28T13:10:00Z">
        <w:r w:rsidRPr="00107CC6">
          <w:rPr>
            <w:rFonts w:ascii="Arial" w:eastAsia="Arial" w:hAnsi="Arial" w:cs="Arial"/>
            <w:b/>
            <w:bCs/>
            <w:color w:val="000000" w:themeColor="text1"/>
            <w:rPrChange w:id="219" w:author="Elliot Martin" w:date="2022-01-28T13:11:00Z">
              <w:rPr>
                <w:rFonts w:ascii="Arial" w:eastAsia="Arial" w:hAnsi="Arial" w:cs="Arial"/>
                <w:color w:val="000000" w:themeColor="text1"/>
              </w:rPr>
            </w:rPrChange>
          </w:rPr>
          <w:t>Polysome-seq</w:t>
        </w:r>
      </w:ins>
      <w:ins w:id="220" w:author="Elliot Martin" w:date="2022-01-28T13:11:00Z">
        <w:r>
          <w:rPr>
            <w:rFonts w:ascii="Arial" w:eastAsia="Arial" w:hAnsi="Arial" w:cs="Arial"/>
            <w:b/>
            <w:bCs/>
            <w:color w:val="000000" w:themeColor="text1"/>
          </w:rPr>
          <w:t>:</w:t>
        </w:r>
      </w:ins>
    </w:p>
    <w:p w14:paraId="22838E83" w14:textId="317DD348" w:rsidR="00107CC6" w:rsidRDefault="00107CC6" w:rsidP="005203CF">
      <w:pPr>
        <w:spacing w:after="0" w:line="360" w:lineRule="auto"/>
        <w:jc w:val="both"/>
        <w:rPr>
          <w:ins w:id="221" w:author="Elliot Martin" w:date="2022-01-30T13:51:00Z"/>
          <w:rFonts w:ascii="Arial" w:eastAsia="Arial" w:hAnsi="Arial" w:cs="Arial"/>
          <w:color w:val="000000" w:themeColor="text1"/>
        </w:rPr>
      </w:pPr>
      <w:ins w:id="222" w:author="Elliot Martin" w:date="2022-01-28T13:10:00Z">
        <w:r>
          <w:rPr>
            <w:rFonts w:ascii="Arial" w:eastAsia="Arial" w:hAnsi="Arial" w:cs="Arial"/>
            <w:color w:val="000000" w:themeColor="text1"/>
          </w:rPr>
          <w:t xml:space="preserve">Polysome-seq was performed as </w:t>
        </w:r>
      </w:ins>
      <w:ins w:id="223"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224" w:author="Elliot Martin" w:date="2022-01-28T13:11:00Z">
        <w:r>
          <w:rPr>
            <w:rFonts w:ascii="Arial" w:eastAsia="Arial" w:hAnsi="Arial" w:cs="Arial"/>
            <w:color w:val="000000" w:themeColor="text1"/>
          </w:rPr>
          <w:t xml:space="preserve">. </w:t>
        </w:r>
      </w:ins>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0A28A65C" w:rsidR="002617E2" w:rsidRDefault="001739FE" w:rsidP="005203CF">
      <w:pPr>
        <w:spacing w:line="360" w:lineRule="auto"/>
        <w:jc w:val="both"/>
        <w:rPr>
          <w:ins w:id="225" w:author="Elliot Martin" w:date="2022-01-24T15:07:00Z"/>
          <w:rFonts w:ascii="Arial" w:eastAsia="Arial" w:hAnsi="Arial" w:cs="Arial"/>
        </w:rPr>
      </w:pPr>
      <w:bookmarkStart w:id="226"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227" w:author="Elliot Martin" w:date="2022-01-28T13:11:00Z">
        <w:r w:rsidR="00107CC6">
          <w:rPr>
            <w:rFonts w:ascii="Arial" w:eastAsia="Arial" w:hAnsi="Arial" w:cs="Arial"/>
          </w:rPr>
          <w:t>n</w:t>
        </w:r>
      </w:ins>
      <w:ins w:id="228" w:author="Elliot Martin" w:date="2022-01-28T13:12:00Z">
        <w:r w:rsidR="00107CC6">
          <w:rPr>
            <w:rFonts w:ascii="Arial" w:eastAsia="Arial" w:hAnsi="Arial" w:cs="Arial"/>
          </w:rPr>
          <w:t xml:space="preserve"> </w:t>
        </w:r>
      </w:ins>
      <w:del w:id="229"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230"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231" w:author="Elliot Martin" w:date="2022-01-24T16:22:00Z">
        <w:r w:rsidRPr="005203CF" w:rsidDel="001417C5">
          <w:rPr>
            <w:rFonts w:ascii="Arial" w:eastAsia="Arial" w:hAnsi="Arial" w:cs="Arial"/>
          </w:rPr>
          <w:delText xml:space="preserve">CPMs </w:delText>
        </w:r>
      </w:del>
      <w:ins w:id="232"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233" w:author="Elliot Martin" w:date="2022-01-24T16:22:00Z">
        <w:r w:rsidRPr="005203CF" w:rsidDel="001417C5">
          <w:rPr>
            <w:rFonts w:ascii="Arial" w:eastAsia="Arial" w:hAnsi="Arial" w:cs="Arial"/>
          </w:rPr>
          <w:delText xml:space="preserve">counts </w:delText>
        </w:r>
      </w:del>
      <w:ins w:id="234" w:author="Elliot Martin" w:date="2022-01-24T16:22:00Z">
        <w:r w:rsidR="001417C5">
          <w:rPr>
            <w:rFonts w:ascii="Arial" w:eastAsia="Arial" w:hAnsi="Arial" w:cs="Arial"/>
          </w:rPr>
          <w:t>trans</w:t>
        </w:r>
      </w:ins>
      <w:ins w:id="235" w:author="Elliot Martin" w:date="2022-01-24T16:23:00Z">
        <w:r w:rsidR="001417C5">
          <w:rPr>
            <w:rFonts w:ascii="Arial" w:eastAsia="Arial" w:hAnsi="Arial" w:cs="Arial"/>
          </w:rPr>
          <w:t>cripts</w:t>
        </w:r>
      </w:ins>
      <w:ins w:id="236"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237"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238" w:author="Elliot Martin" w:date="2022-01-24T16:22:00Z">
        <w:r w:rsidR="001417C5">
          <w:rPr>
            <w:rFonts w:ascii="Arial" w:eastAsia="Arial" w:hAnsi="Arial" w:cs="Arial"/>
          </w:rPr>
          <w:t>T</w:t>
        </w:r>
      </w:ins>
      <w:del w:id="239"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240" w:author="Elliot Martin" w:date="2022-01-24T16:23:00Z">
        <w:r w:rsidR="001417C5">
          <w:rPr>
            <w:rFonts w:ascii="Arial" w:eastAsia="Arial" w:hAnsi="Arial" w:cs="Arial"/>
          </w:rPr>
          <w:t>as such</w:t>
        </w:r>
      </w:ins>
      <w:ins w:id="241" w:author="Elliot Martin" w:date="2022-01-24T16:25:00Z">
        <w:r w:rsidR="008802A5">
          <w:rPr>
            <w:rFonts w:ascii="Arial" w:eastAsia="Arial" w:hAnsi="Arial" w:cs="Arial"/>
          </w:rPr>
          <w:t xml:space="preserve"> to prevent zero counts from overly influencing the data and to prevent div</w:t>
        </w:r>
      </w:ins>
      <w:ins w:id="242" w:author="Elliot Martin" w:date="2022-01-24T16:26:00Z">
        <w:r w:rsidR="008802A5">
          <w:rPr>
            <w:rFonts w:ascii="Arial" w:eastAsia="Arial" w:hAnsi="Arial" w:cs="Arial"/>
          </w:rPr>
          <w:t>ide by zero errors</w:t>
        </w:r>
      </w:ins>
      <w:ins w:id="243" w:author="Elliot Martin" w:date="2022-01-24T16:23:00Z">
        <w:r w:rsidR="001417C5">
          <w:rPr>
            <w:rFonts w:ascii="Arial" w:eastAsia="Arial" w:hAnsi="Arial" w:cs="Arial"/>
          </w:rPr>
          <w:t>:</w:t>
        </w:r>
      </w:ins>
      <w:ins w:id="244" w:author="Elliot Martin" w:date="2022-01-24T16:26:00Z">
        <w:r w:rsidR="008802A5">
          <w:rPr>
            <w:rFonts w:ascii="Arial" w:eastAsia="Arial" w:hAnsi="Arial" w:cs="Arial"/>
          </w:rPr>
          <w:t xml:space="preserve"> </w:t>
        </w:r>
      </w:ins>
      <m:oMath>
        <m:f>
          <m:fPr>
            <m:ctrlPr>
              <w:ins w:id="245" w:author="Elliot Martin" w:date="2022-01-24T16:29:00Z">
                <w:rPr>
                  <w:rFonts w:ascii="Cambria Math" w:eastAsia="Arial" w:hAnsi="Cambria Math" w:cs="Arial"/>
                  <w:i/>
                </w:rPr>
              </w:ins>
            </m:ctrlPr>
          </m:fPr>
          <m:num>
            <m:sSub>
              <m:sSubPr>
                <m:ctrlPr>
                  <w:ins w:id="246" w:author="Elliot Martin" w:date="2022-01-24T16:29:00Z">
                    <w:rPr>
                      <w:rFonts w:ascii="Cambria Math" w:eastAsia="Arial" w:hAnsi="Cambria Math" w:cs="Arial"/>
                      <w:i/>
                    </w:rPr>
                  </w:ins>
                </m:ctrlPr>
              </m:sSubPr>
              <m:e>
                <m:r>
                  <w:ins w:id="247" w:author="Elliot Martin" w:date="2022-01-24T16:29:00Z">
                    <w:rPr>
                      <w:rFonts w:ascii="Cambria Math" w:eastAsia="Arial" w:hAnsi="Cambria Math" w:cs="Arial"/>
                    </w:rPr>
                    <m:t>Polysome</m:t>
                  </w:ins>
                </m:r>
              </m:e>
              <m:sub>
                <m:r>
                  <w:ins w:id="248" w:author="Elliot Martin" w:date="2022-01-24T16:29:00Z">
                    <w:rPr>
                      <w:rFonts w:ascii="Cambria Math" w:eastAsia="Arial" w:hAnsi="Cambria Math" w:cs="Arial"/>
                    </w:rPr>
                    <m:t>TPM</m:t>
                  </w:ins>
                </m:r>
              </m:sub>
            </m:sSub>
            <m:r>
              <w:ins w:id="249" w:author="Elliot Martin" w:date="2022-01-24T16:29:00Z">
                <w:rPr>
                  <w:rFonts w:ascii="Cambria Math" w:eastAsia="Arial" w:hAnsi="Cambria Math" w:cs="Arial"/>
                </w:rPr>
                <m:t>+1</m:t>
              </w:ins>
            </m:r>
          </m:num>
          <m:den>
            <m:sSub>
              <m:sSubPr>
                <m:ctrlPr>
                  <w:ins w:id="250" w:author="Elliot Martin" w:date="2022-01-24T16:29:00Z">
                    <w:rPr>
                      <w:rFonts w:ascii="Cambria Math" w:eastAsia="Arial" w:hAnsi="Cambria Math" w:cs="Arial"/>
                      <w:i/>
                    </w:rPr>
                  </w:ins>
                </m:ctrlPr>
              </m:sSubPr>
              <m:e>
                <m:r>
                  <w:ins w:id="251" w:author="Elliot Martin" w:date="2022-01-24T16:29:00Z">
                    <w:rPr>
                      <w:rFonts w:ascii="Cambria Math" w:eastAsia="Arial" w:hAnsi="Cambria Math" w:cs="Arial"/>
                    </w:rPr>
                    <m:t>Input</m:t>
                  </w:ins>
                </m:r>
              </m:e>
              <m:sub>
                <m:r>
                  <w:ins w:id="252" w:author="Elliot Martin" w:date="2022-01-24T16:29:00Z">
                    <w:rPr>
                      <w:rFonts w:ascii="Cambria Math" w:eastAsia="Arial" w:hAnsi="Cambria Math" w:cs="Arial"/>
                    </w:rPr>
                    <m:t>TPM</m:t>
                  </w:ins>
                </m:r>
              </m:sub>
            </m:sSub>
            <m:r>
              <w:ins w:id="253" w:author="Elliot Martin" w:date="2022-01-24T16:29:00Z">
                <w:rPr>
                  <w:rFonts w:ascii="Cambria Math" w:eastAsia="Arial" w:hAnsi="Cambria Math" w:cs="Arial"/>
                </w:rPr>
                <m:t>+1</m:t>
              </w:ins>
            </m:r>
          </m:den>
        </m:f>
      </m:oMath>
      <w:ins w:id="254" w:author="Elliot Martin" w:date="2022-01-24T16:23:00Z">
        <w:r w:rsidR="001417C5">
          <w:rPr>
            <w:rFonts w:ascii="Arial" w:eastAsia="Arial" w:hAnsi="Arial" w:cs="Arial"/>
          </w:rPr>
          <w:t xml:space="preserve"> </w:t>
        </w:r>
      </w:ins>
      <w:del w:id="255"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256" w:author="Elliot Martin" w:date="2022-01-24T16:23:00Z">
        <w:r w:rsidR="001417C5">
          <w:rPr>
            <w:rFonts w:ascii="Arial" w:eastAsia="Arial" w:hAnsi="Arial" w:cs="Arial"/>
          </w:rPr>
          <w:t xml:space="preserve"> a</w:t>
        </w:r>
      </w:ins>
      <w:ins w:id="257"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258"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259"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226"/>
    </w:p>
    <w:p w14:paraId="61B05107" w14:textId="1ABDECA3" w:rsidR="00DC20CE" w:rsidRDefault="00DC20CE" w:rsidP="005203CF">
      <w:pPr>
        <w:spacing w:line="360" w:lineRule="auto"/>
        <w:jc w:val="both"/>
        <w:rPr>
          <w:ins w:id="260" w:author="Elliot Martin" w:date="2022-01-24T15:08:00Z"/>
          <w:rFonts w:ascii="Arial" w:eastAsia="Arial" w:hAnsi="Arial" w:cs="Arial"/>
          <w:b/>
          <w:bCs/>
        </w:rPr>
      </w:pPr>
      <w:ins w:id="261"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79A9835" w:rsidR="00DC20CE" w:rsidRDefault="00DC20CE" w:rsidP="005203CF">
      <w:pPr>
        <w:spacing w:line="360" w:lineRule="auto"/>
        <w:jc w:val="both"/>
        <w:rPr>
          <w:ins w:id="262" w:author="Elliot Martin" w:date="2022-01-24T16:05:00Z"/>
          <w:rFonts w:ascii="Arial" w:eastAsia="Arial" w:hAnsi="Arial" w:cs="Arial"/>
        </w:rPr>
      </w:pPr>
      <w:ins w:id="263" w:author="Elliot Martin" w:date="2022-01-24T15:08:00Z">
        <w:r w:rsidRPr="00DC20CE">
          <w:rPr>
            <w:rFonts w:ascii="Arial" w:eastAsia="Arial" w:hAnsi="Arial" w:cs="Arial"/>
            <w:rPrChange w:id="264" w:author="Elliot Martin" w:date="2022-01-24T15:08:00Z">
              <w:rPr>
                <w:rFonts w:ascii="Arial" w:eastAsia="Arial" w:hAnsi="Arial" w:cs="Arial"/>
                <w:b/>
                <w:bCs/>
              </w:rPr>
            </w:rPrChange>
          </w:rPr>
          <w:t>Differential expression</w:t>
        </w:r>
      </w:ins>
      <w:ins w:id="265" w:author="Elliot Martin" w:date="2022-01-24T15:12:00Z">
        <w:r>
          <w:rPr>
            <w:rFonts w:ascii="Arial" w:eastAsia="Arial" w:hAnsi="Arial" w:cs="Arial"/>
          </w:rPr>
          <w:t xml:space="preserve"> analysis</w:t>
        </w:r>
        <w:r w:rsidR="00DA2B95">
          <w:rPr>
            <w:rFonts w:ascii="Arial" w:eastAsia="Arial" w:hAnsi="Arial" w:cs="Arial"/>
          </w:rPr>
          <w:t xml:space="preserve"> </w:t>
        </w:r>
      </w:ins>
      <w:ins w:id="266" w:author="Elliot Martin" w:date="2022-01-24T15:08:00Z">
        <w:r w:rsidRPr="00DC20CE">
          <w:rPr>
            <w:rFonts w:ascii="Arial" w:eastAsia="Arial" w:hAnsi="Arial" w:cs="Arial"/>
            <w:rPrChange w:id="267" w:author="Elliot Martin" w:date="2022-01-24T15:08:00Z">
              <w:rPr>
                <w:rFonts w:ascii="Arial" w:eastAsia="Arial" w:hAnsi="Arial" w:cs="Arial"/>
                <w:b/>
                <w:bCs/>
              </w:rPr>
            </w:rPrChange>
          </w:rPr>
          <w:t>between</w:t>
        </w:r>
      </w:ins>
      <w:ins w:id="268" w:author="Elliot Martin" w:date="2022-01-24T15:13:00Z">
        <w:r w:rsidR="00DA2B95">
          <w:rPr>
            <w:rFonts w:ascii="Arial" w:eastAsia="Arial" w:hAnsi="Arial" w:cs="Arial"/>
          </w:rPr>
          <w:t xml:space="preserve"> all</w:t>
        </w:r>
      </w:ins>
      <w:ins w:id="269" w:author="Elliot Martin" w:date="2022-01-24T15:08:00Z">
        <w:r w:rsidRPr="00DC20CE">
          <w:rPr>
            <w:rFonts w:ascii="Arial" w:eastAsia="Arial" w:hAnsi="Arial" w:cs="Arial"/>
            <w:rPrChange w:id="270" w:author="Elliot Martin" w:date="2022-01-24T15:08:00Z">
              <w:rPr>
                <w:rFonts w:ascii="Arial" w:eastAsia="Arial" w:hAnsi="Arial" w:cs="Arial"/>
                <w:b/>
                <w:bCs/>
              </w:rPr>
            </w:rPrChange>
          </w:rPr>
          <w:t xml:space="preserve"> </w:t>
        </w:r>
      </w:ins>
      <w:ins w:id="271"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272" w:author="Elliot Martin" w:date="2022-01-24T15:12:00Z">
        <w:r w:rsidR="00DA2B95">
          <w:rPr>
            <w:rFonts w:ascii="Arial" w:eastAsia="Arial" w:hAnsi="Arial" w:cs="Arial"/>
          </w:rPr>
          <w:t>using DEseq2</w:t>
        </w:r>
      </w:ins>
      <w:ins w:id="273"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274" w:author="Elliot Martin" w:date="2022-01-24T15:13:00Z">
        <w:r w:rsidR="00DA2B95">
          <w:rPr>
            <w:rFonts w:ascii="Arial" w:eastAsia="Arial" w:hAnsi="Arial" w:cs="Arial"/>
          </w:rPr>
          <w:t>.</w:t>
        </w:r>
      </w:ins>
      <w:ins w:id="275" w:author="Elliot Martin" w:date="2022-01-24T15:12:00Z">
        <w:r w:rsidR="00DA2B95" w:rsidRPr="003D0112">
          <w:rPr>
            <w:rFonts w:ascii="Arial" w:eastAsia="Arial" w:hAnsi="Arial" w:cs="Arial"/>
          </w:rPr>
          <w:t xml:space="preserve"> </w:t>
        </w:r>
      </w:ins>
      <w:ins w:id="276" w:author="Elliot Martin" w:date="2022-01-24T15:13:00Z">
        <w:r w:rsidR="00DA2B95">
          <w:rPr>
            <w:rFonts w:ascii="Arial" w:eastAsia="Arial" w:hAnsi="Arial" w:cs="Arial"/>
          </w:rPr>
          <w:t>D</w:t>
        </w:r>
      </w:ins>
      <w:ins w:id="277" w:author="Elliot Martin" w:date="2022-01-24T15:12:00Z">
        <w:r w:rsidR="00DA2B95">
          <w:rPr>
            <w:rFonts w:ascii="Arial" w:eastAsia="Arial" w:hAnsi="Arial" w:cs="Arial"/>
          </w:rPr>
          <w:t xml:space="preserve">ifferential expression </w:t>
        </w:r>
      </w:ins>
      <w:ins w:id="278" w:author="Elliot Martin" w:date="2022-01-24T15:08:00Z">
        <w:r w:rsidRPr="00DC20CE">
          <w:rPr>
            <w:rFonts w:ascii="Arial" w:eastAsia="Arial" w:hAnsi="Arial" w:cs="Arial"/>
            <w:rPrChange w:id="279"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280" w:author="Elliot Martin" w:date="2022-01-24T16:10:00Z">
        <w:r w:rsidR="00A50B13">
          <w:rPr>
            <w:rFonts w:ascii="Arial" w:eastAsia="Arial" w:hAnsi="Arial" w:cs="Arial"/>
          </w:rPr>
          <w:t>4</w:t>
        </w:r>
      </w:ins>
      <w:ins w:id="281" w:author="Elliot Martin" w:date="2022-01-24T15:08:00Z">
        <w:r w:rsidRPr="00DC20CE">
          <w:rPr>
            <w:rFonts w:ascii="Arial" w:eastAsia="Arial" w:hAnsi="Arial" w:cs="Arial"/>
          </w:rPr>
          <w:t>| fold, FDR &lt; 0.</w:t>
        </w:r>
      </w:ins>
      <w:ins w:id="282" w:author="Elliot Martin" w:date="2022-01-24T16:10:00Z">
        <w:r w:rsidR="00A50B13">
          <w:rPr>
            <w:rFonts w:ascii="Arial" w:eastAsia="Arial" w:hAnsi="Arial" w:cs="Arial"/>
          </w:rPr>
          <w:t>05</w:t>
        </w:r>
      </w:ins>
      <w:ins w:id="283"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284" w:author="Elliot Martin" w:date="2022-01-24T16:06:00Z"/>
          <w:rFonts w:ascii="Arial" w:eastAsia="Arial" w:hAnsi="Arial" w:cs="Arial"/>
        </w:rPr>
      </w:pPr>
      <w:ins w:id="285"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286" w:author="Elliot Martin" w:date="2022-01-24T16:07:00Z">
        <w:r>
          <w:rPr>
            <w:rFonts w:ascii="Arial" w:eastAsia="Arial" w:hAnsi="Arial" w:cs="Arial"/>
          </w:rPr>
          <w:t xml:space="preserve"> </w:t>
        </w:r>
      </w:ins>
      <w:ins w:id="287" w:author="Elliot Martin" w:date="2022-01-24T16:05:00Z">
        <w:r>
          <w:rPr>
            <w:rFonts w:ascii="Arial" w:eastAsia="Arial" w:hAnsi="Arial" w:cs="Arial"/>
          </w:rPr>
          <w:t>usi</w:t>
        </w:r>
      </w:ins>
      <w:ins w:id="288" w:author="Elliot Martin" w:date="2022-01-24T16:06:00Z">
        <w:r>
          <w:rPr>
            <w:rFonts w:ascii="Arial" w:eastAsia="Arial" w:hAnsi="Arial" w:cs="Arial"/>
          </w:rPr>
          <w:t xml:space="preserve">ng </w:t>
        </w:r>
      </w:ins>
      <w:ins w:id="289"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lastRenderedPageBreak/>
          <w:t>genotype:type</w:t>
        </w:r>
        <w:proofErr w:type="spellEnd"/>
        <w:r>
          <w:rPr>
            <w:rFonts w:ascii="Arial" w:eastAsia="Arial" w:hAnsi="Arial" w:cs="Arial"/>
          </w:rPr>
          <w:t xml:space="preserve"> with </w:t>
        </w:r>
      </w:ins>
      <w:ins w:id="290" w:author="Elliot Martin" w:date="2022-01-24T16:06:00Z">
        <w:r>
          <w:rPr>
            <w:rFonts w:ascii="Arial" w:eastAsia="Arial" w:hAnsi="Arial" w:cs="Arial"/>
          </w:rPr>
          <w:t xml:space="preserve"> LRT</w:t>
        </w:r>
      </w:ins>
      <w:ins w:id="291"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292" w:author="Elliot Martin" w:date="2022-01-24T16:06:00Z">
        <w:r>
          <w:rPr>
            <w:rFonts w:ascii="Arial" w:eastAsia="Arial" w:hAnsi="Arial" w:cs="Arial"/>
          </w:rPr>
          <w:t xml:space="preserve"> to test for changes in polysome counts controlling for input counts.</w:t>
        </w:r>
      </w:ins>
      <w:ins w:id="293" w:author="Elliot Martin" w:date="2022-01-24T16:09:00Z">
        <w:r w:rsidR="00A50B13">
          <w:rPr>
            <w:rFonts w:ascii="Arial" w:eastAsia="Arial" w:hAnsi="Arial" w:cs="Arial"/>
          </w:rPr>
          <w:t xml:space="preserve"> Differential </w:t>
        </w:r>
      </w:ins>
      <w:ins w:id="294"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295" w:author="Elliot Martin" w:date="2022-01-24T16:20:00Z"/>
          <w:rFonts w:ascii="Arial" w:eastAsia="Arial" w:hAnsi="Arial" w:cs="Arial"/>
        </w:rPr>
      </w:pPr>
      <w:ins w:id="296"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297" w:author="Elliot Martin" w:date="2022-01-24T15:10:00Z">
        <w:r w:rsidR="00DC20CE" w:rsidRPr="003D0112">
          <w:rPr>
            <w:rFonts w:ascii="Arial" w:eastAsia="Arial" w:hAnsi="Arial" w:cs="Arial"/>
          </w:rPr>
          <w:t xml:space="preserve"> express</w:t>
        </w:r>
      </w:ins>
      <w:ins w:id="298" w:author="Elliot Martin" w:date="2022-01-24T15:11:00Z">
        <w:r w:rsidR="00DC20CE">
          <w:rPr>
            <w:rFonts w:ascii="Arial" w:eastAsia="Arial" w:hAnsi="Arial" w:cs="Arial"/>
          </w:rPr>
          <w:t>ed genes</w:t>
        </w:r>
      </w:ins>
      <w:ins w:id="299" w:author="Elliot Martin" w:date="2022-01-24T15:10:00Z">
        <w:r w:rsidR="00DC20CE" w:rsidRPr="003D0112">
          <w:rPr>
            <w:rFonts w:ascii="Arial" w:eastAsia="Arial" w:hAnsi="Arial" w:cs="Arial"/>
          </w:rPr>
          <w:t xml:space="preserve"> between</w:t>
        </w:r>
      </w:ins>
      <w:ins w:id="300" w:author="Elliot Martin" w:date="2022-01-24T15:11:00Z">
        <w:r w:rsidR="00DC20CE">
          <w:rPr>
            <w:rFonts w:ascii="Arial" w:eastAsia="Arial" w:hAnsi="Arial" w:cs="Arial"/>
          </w:rPr>
          <w:t xml:space="preserve"> all germline</w:t>
        </w:r>
      </w:ins>
      <w:ins w:id="301" w:author="Elliot Martin" w:date="2022-01-24T15:10:00Z">
        <w:r w:rsidR="00DC20CE">
          <w:rPr>
            <w:rFonts w:ascii="Arial" w:eastAsia="Arial" w:hAnsi="Arial" w:cs="Arial"/>
          </w:rPr>
          <w:t xml:space="preserve"> clusters from </w:t>
        </w:r>
      </w:ins>
      <w:proofErr w:type="spellStart"/>
      <w:ins w:id="302"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303"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304"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305" w:author="Elliot Martin" w:date="2022-01-24T15:12:00Z">
        <w:r w:rsidR="00DC20CE">
          <w:rPr>
            <w:rFonts w:ascii="Arial" w:eastAsia="Arial" w:hAnsi="Arial" w:cs="Arial"/>
          </w:rPr>
          <w:t>.</w:t>
        </w:r>
      </w:ins>
      <w:ins w:id="306" w:author="Elliot Martin" w:date="2022-01-24T16:12:00Z">
        <w:r w:rsidR="004E26F0">
          <w:rPr>
            <w:rFonts w:ascii="Arial" w:eastAsia="Arial" w:hAnsi="Arial" w:cs="Arial"/>
          </w:rPr>
          <w:t xml:space="preserve"> Cutoff</w:t>
        </w:r>
      </w:ins>
      <w:ins w:id="307" w:author="Elliot Martin" w:date="2022-01-24T16:31:00Z">
        <w:r w:rsidR="00CC65FE">
          <w:rPr>
            <w:rFonts w:ascii="Arial" w:eastAsia="Arial" w:hAnsi="Arial" w:cs="Arial"/>
          </w:rPr>
          <w:t xml:space="preserve"> was </w:t>
        </w:r>
      </w:ins>
      <w:proofErr w:type="spellStart"/>
      <w:proofErr w:type="gramStart"/>
      <w:ins w:id="308"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309" w:author="Elliot Martin" w:date="2022-01-24T16:20:00Z"/>
          <w:rFonts w:ascii="Arial" w:eastAsia="Arial" w:hAnsi="Arial" w:cs="Arial"/>
        </w:rPr>
      </w:pPr>
      <w:ins w:id="310"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311"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312" w:author="Elliot Martin" w:date="2022-01-24T16:31:00Z">
        <w:r w:rsidR="00CC65FE">
          <w:rPr>
            <w:rFonts w:ascii="Arial" w:eastAsia="Arial" w:hAnsi="Arial" w:cs="Arial"/>
          </w:rPr>
          <w:t>was</w:t>
        </w:r>
      </w:ins>
      <w:ins w:id="313"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314"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315"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316" w:author="Elliot Martin" w:date="2022-01-24T16:33:00Z">
        <w:r w:rsidR="00F4537D">
          <w:rPr>
            <w:rFonts w:ascii="Arial" w:eastAsia="Arial" w:hAnsi="Arial" w:cs="Arial"/>
            <w:sz w:val="22"/>
            <w:szCs w:val="22"/>
          </w:rPr>
          <w:t xml:space="preserve"> </w:t>
        </w:r>
      </w:ins>
      <w:del w:id="317"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318" w:author="Elliot Martin" w:date="2022-01-24T16:33:00Z">
        <w:r w:rsidR="00F4537D">
          <w:rPr>
            <w:rFonts w:ascii="Arial" w:eastAsia="Arial" w:hAnsi="Arial" w:cs="Arial"/>
            <w:sz w:val="22"/>
            <w:szCs w:val="22"/>
          </w:rPr>
          <w:t>-</w:t>
        </w:r>
      </w:ins>
      <w:ins w:id="319"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4B21CB14" w:rsidR="00C41A43" w:rsidRPr="005203CF" w:rsidDel="004A1008" w:rsidRDefault="00B818F1" w:rsidP="005203CF">
      <w:pPr>
        <w:spacing w:line="360" w:lineRule="auto"/>
        <w:jc w:val="both"/>
        <w:rPr>
          <w:del w:id="320" w:author="Elliot Martin" w:date="2022-01-24T15:01:00Z"/>
          <w:rFonts w:ascii="Arial" w:eastAsia="Arial" w:hAnsi="Arial" w:cs="Arial"/>
        </w:rPr>
      </w:pPr>
      <w:proofErr w:type="spellStart"/>
      <w:r w:rsidRPr="005203CF">
        <w:rPr>
          <w:rFonts w:ascii="Arial" w:eastAsia="Arial" w:hAnsi="Arial" w:cs="Arial"/>
        </w:rPr>
        <w:lastRenderedPageBreak/>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w:t>
      </w:r>
      <w:ins w:id="321" w:author="Elliot Martin" w:date="2022-01-30T16:21:00Z">
        <w:r w:rsidR="007A2E01">
          <w:rPr>
            <w:rFonts w:ascii="Arial" w:eastAsia="Arial" w:hAnsi="Arial" w:cs="Arial"/>
          </w:rPr>
          <w:t xml:space="preserve"> aligned and</w:t>
        </w:r>
      </w:ins>
      <w:r w:rsidR="00C41A43" w:rsidRPr="005203CF">
        <w:rPr>
          <w:rFonts w:ascii="Arial" w:eastAsia="Arial" w:hAnsi="Arial" w:cs="Arial"/>
        </w:rPr>
        <w:t xml:space="preserv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322" w:author="Elliot Martin" w:date="2022-01-24T15:00:00Z"/>
          <w:rFonts w:ascii="Arial" w:eastAsia="Arial" w:hAnsi="Arial" w:cs="Arial"/>
          <w:b/>
          <w:bCs/>
        </w:rPr>
      </w:pPr>
      <w:r w:rsidRPr="005203CF">
        <w:rPr>
          <w:rFonts w:ascii="Arial" w:eastAsia="Arial" w:hAnsi="Arial" w:cs="Arial"/>
          <w:b/>
          <w:bCs/>
        </w:rPr>
        <w:t>References:</w:t>
      </w:r>
    </w:p>
    <w:p w14:paraId="2CC36A7B" w14:textId="77777777" w:rsidR="004C4DD8" w:rsidRDefault="001923CB" w:rsidP="004C4DD8">
      <w:pPr>
        <w:pStyle w:val="Bibliography"/>
      </w:pPr>
      <w:r>
        <w:rPr>
          <w:rFonts w:ascii="Arial" w:eastAsia="Arial" w:hAnsi="Arial" w:cs="Arial"/>
          <w:b/>
          <w:bCs/>
        </w:rPr>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4C4DD8">
        <w:t xml:space="preserve">Bastock, Rebecca, and Daniel St Johnston. 2008. “Drosophila Oogenesis.” </w:t>
      </w:r>
      <w:r w:rsidR="004C4DD8">
        <w:rPr>
          <w:i/>
          <w:iCs/>
        </w:rPr>
        <w:t>Current Biology</w:t>
      </w:r>
      <w:r w:rsidR="004C4DD8">
        <w:t xml:space="preserve"> 18 (23): R1082–87.</w:t>
      </w:r>
    </w:p>
    <w:p w14:paraId="5FD8A9ED" w14:textId="77777777" w:rsidR="004C4DD8" w:rsidRDefault="004C4DD8" w:rsidP="004C4DD8">
      <w:pPr>
        <w:pStyle w:val="Bibliography"/>
      </w:pPr>
      <w:r>
        <w:t xml:space="preserve">Bickel, S. E., D. W. Wyman, W. Y. Miyazaki, D. P. Moore, and T. L. Orr-Weaver. 1996. “Identification of ORD, a Drosophila Protein Essential for Sister Chromatid Cohesion.” </w:t>
      </w:r>
      <w:r>
        <w:rPr>
          <w:i/>
          <w:iCs/>
        </w:rPr>
        <w:t>The EMBO Journal</w:t>
      </w:r>
      <w:r>
        <w:t xml:space="preserve"> 15 (6): 1451.</w:t>
      </w:r>
    </w:p>
    <w:p w14:paraId="15FBE09C" w14:textId="77777777" w:rsidR="004C4DD8" w:rsidRDefault="004C4DD8" w:rsidP="004C4DD8">
      <w:pPr>
        <w:pStyle w:val="Bibliography"/>
      </w:pPr>
      <w:r>
        <w:t xml:space="preserve">Bickel, Sharon E, Dudley W Wyman, and Terry L Orr-Weaver. 1997. “Mutational Analysis of the Drosophila Sister-Chromatid Cohesion Protein ORD and Its Role in the Maintenance of Centromeric Cohesion.” </w:t>
      </w:r>
      <w:r>
        <w:rPr>
          <w:i/>
          <w:iCs/>
        </w:rPr>
        <w:t>Genetics</w:t>
      </w:r>
      <w:r>
        <w:t xml:space="preserve"> 146 (4): 1319–31. https://doi.org/10.1093/genetics/146.4.1319.</w:t>
      </w:r>
    </w:p>
    <w:p w14:paraId="7AE48FA5" w14:textId="77777777" w:rsidR="004C4DD8" w:rsidRDefault="004C4DD8" w:rsidP="004C4DD8">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2D679804" w14:textId="77777777" w:rsidR="004C4DD8" w:rsidRDefault="004C4DD8" w:rsidP="004C4DD8">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7A3F9AA8" w14:textId="77777777" w:rsidR="004C4DD8" w:rsidRDefault="004C4DD8" w:rsidP="004C4DD8">
      <w:pPr>
        <w:pStyle w:val="Bibliography"/>
      </w:pPr>
      <w:r>
        <w:t xml:space="preserve">Carpenter, Adelaide T. C. 1979. “Synaptonemal Complex and Recombination Nodules in Wild-Type Drosophila Melanogaster Females.” </w:t>
      </w:r>
      <w:r>
        <w:rPr>
          <w:i/>
          <w:iCs/>
        </w:rPr>
        <w:t>Genetics</w:t>
      </w:r>
      <w:r>
        <w:t xml:space="preserve"> 92 (2): 511.</w:t>
      </w:r>
    </w:p>
    <w:p w14:paraId="751D0AA0" w14:textId="77777777" w:rsidR="004C4DD8" w:rsidRDefault="004C4DD8" w:rsidP="004C4DD8">
      <w:pPr>
        <w:pStyle w:val="Bibliography"/>
      </w:pPr>
      <w:r>
        <w:t xml:space="preserve">Carpenter, Adelaide T.C. 1975. “Electron Microscopy of Meiosis in Drosophila Melanogaster Females.” </w:t>
      </w:r>
      <w:r>
        <w:rPr>
          <w:i/>
          <w:iCs/>
        </w:rPr>
        <w:t>Chromosoma</w:t>
      </w:r>
      <w:r>
        <w:t xml:space="preserve"> 51 (2): 157–82. https://doi.org/10.1007/BF00319833.</w:t>
      </w:r>
    </w:p>
    <w:p w14:paraId="762D9608" w14:textId="77777777" w:rsidR="004C4DD8" w:rsidRDefault="004C4DD8" w:rsidP="004C4DD8">
      <w:pPr>
        <w:pStyle w:val="Bibliography"/>
      </w:pPr>
      <w:r>
        <w:t xml:space="preserve">Carreira-Rosario, Arnaldo, Varsha Bhargava, Jens Hillebrand, Rahul K. K Kollipara, Mani Ramaswami, and Michael Buszczak. 2016. “Repression of Pumilio Protein Expression by Rbfox1 Promotes Germ Cell Differentiation.” </w:t>
      </w:r>
      <w:r>
        <w:rPr>
          <w:i/>
          <w:iCs/>
        </w:rPr>
        <w:t>Developmental Cell</w:t>
      </w:r>
      <w:r>
        <w:t xml:space="preserve"> 36 (5): 562–71. https://doi.org/10.1016/j.devcel.2016.02.010.</w:t>
      </w:r>
    </w:p>
    <w:p w14:paraId="4DE19F20" w14:textId="77777777" w:rsidR="004C4DD8" w:rsidRDefault="004C4DD8" w:rsidP="004C4DD8">
      <w:pPr>
        <w:pStyle w:val="Bibliography"/>
      </w:pPr>
      <w:r>
        <w:t xml:space="preserve">Chen, Dahua, and Dennis McKearin. 2003a. “Dpp Signaling Silences Bam Transcription Directly to Establish Asymmetric Divisions of Germline Stem Cells.” </w:t>
      </w:r>
      <w:r>
        <w:rPr>
          <w:i/>
          <w:iCs/>
        </w:rPr>
        <w:t>Current Biology</w:t>
      </w:r>
      <w:r>
        <w:t xml:space="preserve"> 13 (20): 1786–91. https://doi.org/10.1016/J.CUB.2003.09.033.</w:t>
      </w:r>
    </w:p>
    <w:p w14:paraId="63A26FF4" w14:textId="77777777" w:rsidR="004C4DD8" w:rsidRDefault="004C4DD8" w:rsidP="004C4DD8">
      <w:pPr>
        <w:pStyle w:val="Bibliography"/>
      </w:pPr>
      <w:r>
        <w:t xml:space="preserve">Chen, Dahua, and Dennis M McKearin. 2003b. “A Discrete Transcriptional Silencer in the Bam Gene Determines Asymmetric Division of the Drosophila Germline Stem Cell.” </w:t>
      </w:r>
      <w:r>
        <w:rPr>
          <w:i/>
          <w:iCs/>
        </w:rPr>
        <w:t>Development</w:t>
      </w:r>
      <w:r>
        <w:t xml:space="preserve"> 130 (6): 1159–70. https://doi.org/10.1242/dev.00325.</w:t>
      </w:r>
    </w:p>
    <w:p w14:paraId="69ADE1F8" w14:textId="77777777" w:rsidR="004C4DD8" w:rsidRDefault="004C4DD8" w:rsidP="004C4DD8">
      <w:pPr>
        <w:pStyle w:val="Bibliography"/>
      </w:pPr>
      <w:r>
        <w:t xml:space="preserve">Christophorou, Nicolas, Thomas Rubin, and Jean-René Huynh. 2013. “Synaptonemal Complex Components Promote Centromere Pairing in Pre-Meiotic Germ Cells.” </w:t>
      </w:r>
      <w:r>
        <w:rPr>
          <w:i/>
          <w:iCs/>
        </w:rPr>
        <w:t>PLOS Genetics</w:t>
      </w:r>
      <w:r>
        <w:t xml:space="preserve"> 9 (12): e1004012. https://doi.org/10.1371/journal.pgen.1004012.</w:t>
      </w:r>
    </w:p>
    <w:p w14:paraId="4EC2CA60" w14:textId="77777777" w:rsidR="004C4DD8" w:rsidRDefault="004C4DD8" w:rsidP="004C4DD8">
      <w:pPr>
        <w:pStyle w:val="Bibliography"/>
      </w:pPr>
      <w:r>
        <w:t xml:space="preserve">De Cuevas, Margaret, and Allan C Spradling. 1998. “Morphogenesis of the Drosophila Fusome and Its Implications for Oocyte Specification.” </w:t>
      </w:r>
      <w:r>
        <w:rPr>
          <w:i/>
          <w:iCs/>
        </w:rPr>
        <w:t>Development</w:t>
      </w:r>
      <w:r>
        <w:t xml:space="preserve"> 125 (15): 2781 LP – 2789.</w:t>
      </w:r>
    </w:p>
    <w:p w14:paraId="21DA9234" w14:textId="77777777" w:rsidR="004C4DD8" w:rsidRDefault="004C4DD8" w:rsidP="004C4DD8">
      <w:pPr>
        <w:pStyle w:val="Bibliography"/>
      </w:pPr>
      <w:r>
        <w:lastRenderedPageBreak/>
        <w:t xml:space="preserve">Decotto, Eva, and Allan C. Spradling. 2005. “The Drosophila Ovarian and Testis Stem Cell Niches: Similar Somatic Stem Cells and Signals.” </w:t>
      </w:r>
      <w:r>
        <w:rPr>
          <w:i/>
          <w:iCs/>
        </w:rPr>
        <w:t>Developmental Cell</w:t>
      </w:r>
      <w:r>
        <w:t xml:space="preserve"> 9 (4): 501–10. https://doi.org/10.1016/j.devcel.2005.08.012.</w:t>
      </w:r>
    </w:p>
    <w:p w14:paraId="592799C0" w14:textId="77777777" w:rsidR="004C4DD8" w:rsidRDefault="004C4DD8" w:rsidP="004C4DD8">
      <w:pPr>
        <w:pStyle w:val="Bibliography"/>
      </w:pPr>
      <w:r>
        <w:t xml:space="preserve">Eliazer, Susan, and Michael Buszczak. 2011. “Finding a Niche: Studies from the Drosophila Ovary.” </w:t>
      </w:r>
      <w:r>
        <w:rPr>
          <w:i/>
          <w:iCs/>
        </w:rPr>
        <w:t>Stem Cell Research &amp; Therapy</w:t>
      </w:r>
      <w:r>
        <w:t xml:space="preserve"> 2 (6): 45. https://doi.org/10.1186/scrt86.</w:t>
      </w:r>
    </w:p>
    <w:p w14:paraId="5F4231D1" w14:textId="77777777" w:rsidR="004C4DD8" w:rsidRDefault="004C4DD8" w:rsidP="004C4DD8">
      <w:pPr>
        <w:pStyle w:val="Bibliography"/>
      </w:pPr>
      <w:r>
        <w:t xml:space="preserve">Flora, Pooja, Siu Wah Wong-Deyrup, Elliot Todd Martin, Ryan J Palumbo, Mohamad Nasrallah, Andrew Oligney, Patrick Blatt, Dhruv Patel, Gabriele Fuchs, and Prashanth Rangan. 2018. “Sequential Regulation of Maternal MRNAs through a Conserved Cis-Acting Element in Their 3′ UTRs.” </w:t>
      </w:r>
      <w:r>
        <w:rPr>
          <w:i/>
          <w:iCs/>
        </w:rPr>
        <w:t>Cell Reports</w:t>
      </w:r>
      <w:r>
        <w:t xml:space="preserve"> 25 (13): 3828–43.</w:t>
      </w:r>
    </w:p>
    <w:p w14:paraId="097DFB51" w14:textId="77777777" w:rsidR="004C4DD8" w:rsidRDefault="004C4DD8" w:rsidP="004C4DD8">
      <w:pPr>
        <w:pStyle w:val="Bibliography"/>
      </w:pPr>
      <w:r>
        <w:t xml:space="preserve">Forbes, A. J., H. Lin, P. W. Ingham, and A. C. Spradling. 1996. “Hedgehog Is Required for the Proliferation and Specification of Ovarian Somatic Cells Prior to Egg Chamber Formation in Drosophila.” </w:t>
      </w:r>
      <w:r>
        <w:rPr>
          <w:i/>
          <w:iCs/>
        </w:rPr>
        <w:t>Development (Cambridge, England)</w:t>
      </w:r>
      <w:r>
        <w:t xml:space="preserve"> 122 (4): 1125–35.</w:t>
      </w:r>
    </w:p>
    <w:p w14:paraId="411F047A" w14:textId="77777777" w:rsidR="004C4DD8" w:rsidRDefault="004C4DD8" w:rsidP="004C4DD8">
      <w:pPr>
        <w:pStyle w:val="Bibliography"/>
      </w:pPr>
      <w:r>
        <w:t xml:space="preserve">Han, Ruijun, Xinying Wang, William Bachovchin, Zofia Zukowska, and John W. Osborn. 2015. “Inhibition of Dipeptidyl Peptidase 8/9 Impairs Preadipocyte Differentiation.” </w:t>
      </w:r>
      <w:r>
        <w:rPr>
          <w:i/>
          <w:iCs/>
        </w:rPr>
        <w:t>Scientific Reports</w:t>
      </w:r>
      <w:r>
        <w:t xml:space="preserve"> 5 (1): 12348. https://doi.org/10.1038/srep12348.</w:t>
      </w:r>
    </w:p>
    <w:p w14:paraId="5DFBA30C" w14:textId="77777777" w:rsidR="004C4DD8" w:rsidRDefault="004C4DD8" w:rsidP="004C4DD8">
      <w:pPr>
        <w:pStyle w:val="Bibliography"/>
      </w:pPr>
      <w:r>
        <w:t xml:space="preserve">Hao, Yuhan, Stephanie Hao, Erica Andersen-Nissen, William M. Mauck, Shiwei Zheng, Andrew Butler, Maddie J. Lee, et al. 2021. “Integrated Analysis of Multimodal Single-Cell Data.” </w:t>
      </w:r>
      <w:r>
        <w:rPr>
          <w:i/>
          <w:iCs/>
        </w:rPr>
        <w:t>Cell</w:t>
      </w:r>
      <w:r>
        <w:t xml:space="preserve"> 184 (13): 3573-3587.e29. https://doi.org/10.1016/j.cell.2021.04.048.</w:t>
      </w:r>
    </w:p>
    <w:p w14:paraId="19AADE53" w14:textId="77777777" w:rsidR="004C4DD8" w:rsidRDefault="004C4DD8" w:rsidP="004C4DD8">
      <w:pPr>
        <w:pStyle w:val="Bibliography"/>
      </w:pPr>
      <w:r>
        <w:t xml:space="preserve">Hinnant,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4B1FDD42" w14:textId="77777777" w:rsidR="004C4DD8" w:rsidRDefault="004C4DD8" w:rsidP="004C4DD8">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20781547" w14:textId="77777777" w:rsidR="004C4DD8" w:rsidRDefault="004C4DD8" w:rsidP="004C4DD8">
      <w:pPr>
        <w:pStyle w:val="Bibliography"/>
      </w:pPr>
      <w:r>
        <w:t xml:space="preserve">Huynh, J., and D. St Johnston. 2000. “The Role of BicD, Egl, Orb and the Microtubules in the Restriction of Meiosis to the Drosophila Oocyte.” </w:t>
      </w:r>
      <w:r>
        <w:rPr>
          <w:i/>
          <w:iCs/>
        </w:rPr>
        <w:t>Development</w:t>
      </w:r>
      <w:r>
        <w:t xml:space="preserve"> 127 (13): 2785–94. https://doi.org/10.1242/dev.127.13.2785.</w:t>
      </w:r>
    </w:p>
    <w:p w14:paraId="39D518A3" w14:textId="77777777" w:rsidR="004C4DD8" w:rsidRDefault="004C4DD8" w:rsidP="004C4DD8">
      <w:pPr>
        <w:pStyle w:val="Bibliography"/>
      </w:pPr>
      <w:r>
        <w:t xml:space="preserve">Huynh, Jean-René, and Daniel St Johnston. 2004. “The Origin of Asymmetry: Early Polarisation of the Drosophila Germline Cyst and Oocyte.” </w:t>
      </w:r>
      <w:r>
        <w:rPr>
          <w:i/>
          <w:iCs/>
        </w:rPr>
        <w:t>Current Biology</w:t>
      </w:r>
      <w:r>
        <w:t xml:space="preserve"> 14 (11): R438–49. https://doi.org/10.1016/j.cub.2004.05.040.</w:t>
      </w:r>
    </w:p>
    <w:p w14:paraId="3F1F08DF" w14:textId="77777777" w:rsidR="004C4DD8" w:rsidRDefault="004C4DD8" w:rsidP="004C4DD8">
      <w:pPr>
        <w:pStyle w:val="Bibliography"/>
      </w:pPr>
      <w:r>
        <w:t xml:space="preserve">Joyce, Eric F., Nicholas Apostolopoulos,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24A41CD1" w14:textId="77777777" w:rsidR="004C4DD8" w:rsidRDefault="004C4DD8" w:rsidP="004C4DD8">
      <w:pPr>
        <w:pStyle w:val="Bibliography"/>
      </w:pPr>
      <w:r>
        <w:t xml:space="preserve">Khetani, Radhika S., and Sharon E. Bickel. 2007. “Regulation of Meiotic Cohesion and Chromosome Core Morphogenesis during Pachytene in Drosophila Oocytes.” </w:t>
      </w:r>
      <w:r>
        <w:rPr>
          <w:i/>
          <w:iCs/>
        </w:rPr>
        <w:t>Journal of Cell Science</w:t>
      </w:r>
      <w:r>
        <w:t xml:space="preserve"> 120 (Pt 17): 3123–37. https://doi.org/10.1242/jcs.009977.</w:t>
      </w:r>
    </w:p>
    <w:p w14:paraId="46F2548B" w14:textId="77777777" w:rsidR="004C4DD8" w:rsidRDefault="004C4DD8" w:rsidP="004C4DD8">
      <w:pPr>
        <w:pStyle w:val="Bibliography"/>
      </w:pPr>
      <w:r>
        <w:t xml:space="preserve">Kim-Ha, Jeongsil, Karen Kerr, and Paul M Macdonald. 1995. “Translational Regulation of Oskar MRNA by Bruno, an Ovarian RNA-Binding Protein, Is Essential.” </w:t>
      </w:r>
      <w:r>
        <w:rPr>
          <w:i/>
          <w:iCs/>
        </w:rPr>
        <w:t>Cell</w:t>
      </w:r>
      <w:r>
        <w:t xml:space="preserve"> 81 (3): 403–12. https://doi.org/10.1016/0092-8674(95)90393-3.</w:t>
      </w:r>
    </w:p>
    <w:p w14:paraId="59A2316F" w14:textId="77777777" w:rsidR="004C4DD8" w:rsidRDefault="004C4DD8" w:rsidP="004C4DD8">
      <w:pPr>
        <w:pStyle w:val="Bibliography"/>
      </w:pPr>
      <w:r>
        <w:t xml:space="preserve">Kirilly, Daniel, Su Wang, and Ting Xie. 2011. “Self-Maintained Escort Cells Form a Germline Stem Cell Differentiation Niche.” </w:t>
      </w:r>
      <w:r>
        <w:rPr>
          <w:i/>
          <w:iCs/>
        </w:rPr>
        <w:t>Development</w:t>
      </w:r>
      <w:r>
        <w:t xml:space="preserve"> 138 (23): 5087–97. https://doi.org/10.1242/dev.067850.</w:t>
      </w:r>
    </w:p>
    <w:p w14:paraId="3E4F6077" w14:textId="77777777" w:rsidR="004C4DD8" w:rsidRDefault="004C4DD8" w:rsidP="004C4DD8">
      <w:pPr>
        <w:pStyle w:val="Bibliography"/>
      </w:pPr>
      <w:r>
        <w:t xml:space="preserve">Lähnemann, David, Johannes Köster, Ewa Szczurek, Davis J. McCarthy, Stephanie C. Hicks, Mark D. Robinson, Catalina A. Vallejos, et al. 2020. “Eleven Grand Challenges in Single-Cell Data Science.” </w:t>
      </w:r>
      <w:r>
        <w:rPr>
          <w:i/>
          <w:iCs/>
        </w:rPr>
        <w:t>Genome Biology</w:t>
      </w:r>
      <w:r>
        <w:t xml:space="preserve"> 21 (1): 31. https://doi.org/10.1186/s13059-020-1926-6.</w:t>
      </w:r>
    </w:p>
    <w:p w14:paraId="063499B7" w14:textId="77777777" w:rsidR="004C4DD8" w:rsidRDefault="004C4DD8" w:rsidP="004C4DD8">
      <w:pPr>
        <w:pStyle w:val="Bibliography"/>
      </w:pPr>
      <w:r>
        <w:t xml:space="preserve">Lehmann, Ruth. 2012. “Germline Stem Cells: Origin and Destiny.” </w:t>
      </w:r>
      <w:r>
        <w:rPr>
          <w:i/>
          <w:iCs/>
        </w:rPr>
        <w:t>Cell Stem Cell</w:t>
      </w:r>
      <w:r>
        <w:t xml:space="preserve"> 10 (6): 729–39. https://doi.org/10.1016/j.stem.2012.05.016.</w:t>
      </w:r>
    </w:p>
    <w:p w14:paraId="2AF9A4D9" w14:textId="77777777" w:rsidR="004C4DD8" w:rsidRDefault="004C4DD8" w:rsidP="004C4DD8">
      <w:pPr>
        <w:pStyle w:val="Bibliography"/>
      </w:pPr>
      <w:r>
        <w:lastRenderedPageBreak/>
        <w:t xml:space="preserve">Li, Yun, Nicole T Minor, Joseph K Park, Dennis M McKearin, and Jean Z Maines. 2009. “Bam and Bgcn Antagonize Nanos-Dependent Germ-Line Stem Cell Maintenance.” </w:t>
      </w:r>
      <w:r>
        <w:rPr>
          <w:i/>
          <w:iCs/>
        </w:rPr>
        <w:t>Proceedings of the National Academy of Sciences</w:t>
      </w:r>
      <w:r>
        <w:t xml:space="preserve"> 106 (23): 9304 LP – 9309. https://doi.org/10.1073/pnas.0901452106.</w:t>
      </w:r>
    </w:p>
    <w:p w14:paraId="4635E87B" w14:textId="77777777" w:rsidR="004C4DD8" w:rsidRDefault="004C4DD8" w:rsidP="004C4DD8">
      <w:pPr>
        <w:pStyle w:val="Bibliography"/>
      </w:pPr>
      <w:r>
        <w:t xml:space="preserve">Lin, Haifan, and Allan C. Spradling. 1993. “Germline Stem Cell Division and Egg Chamber Development in Transplanted Drosophila Germaria.” </w:t>
      </w:r>
      <w:r>
        <w:rPr>
          <w:i/>
          <w:iCs/>
        </w:rPr>
        <w:t>Developmental Biology</w:t>
      </w:r>
      <w:r>
        <w:t xml:space="preserve"> 159 (1): 140–52. https://doi.org/10.1006/dbio.1993.1228.</w:t>
      </w:r>
    </w:p>
    <w:p w14:paraId="1D2493BF" w14:textId="77777777" w:rsidR="004C4DD8" w:rsidRDefault="004C4DD8" w:rsidP="004C4DD8">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1F44D0CB" w14:textId="77777777" w:rsidR="004C4DD8" w:rsidRDefault="004C4DD8" w:rsidP="004C4DD8">
      <w:pPr>
        <w:pStyle w:val="Bibliography"/>
      </w:pPr>
      <w:r>
        <w:t xml:space="preserve">Margolis, J, and A Spradling. 1995. “Identification and Behavior of Epithelial Stem Cells in the Drosophila Ovary.” </w:t>
      </w:r>
      <w:r>
        <w:rPr>
          <w:i/>
          <w:iCs/>
        </w:rPr>
        <w:t>Development</w:t>
      </w:r>
      <w:r>
        <w:t xml:space="preserve"> 121 (11): 3797 LP – 3807.</w:t>
      </w:r>
    </w:p>
    <w:p w14:paraId="2E0ABD62" w14:textId="77777777" w:rsidR="004C4DD8" w:rsidRDefault="004C4DD8" w:rsidP="004C4DD8">
      <w:pPr>
        <w:pStyle w:val="Bibliography"/>
      </w:pPr>
      <w:r>
        <w:t xml:space="preserve">McCarthy, Alicia, Kahini Sarkar, Elliot T. Martin, Maitreyi Upadhyay, Seoyeon Jang, Nathan D. Williams, Paolo E. Forni, Michael Buszczak, and Prashanth Rangan. 2021. “MSL3 Promotes Germline Stem Cell Differentiation in Female Drosophila.” </w:t>
      </w:r>
      <w:r>
        <w:rPr>
          <w:i/>
          <w:iCs/>
        </w:rPr>
        <w:t>Development</w:t>
      </w:r>
      <w:r>
        <w:t>, December, dev.199625. https://doi.org/10.1242/dev.199625.</w:t>
      </w:r>
    </w:p>
    <w:p w14:paraId="6D1036EF" w14:textId="77777777" w:rsidR="004C4DD8" w:rsidRDefault="004C4DD8" w:rsidP="004C4DD8">
      <w:pPr>
        <w:pStyle w:val="Bibliography"/>
      </w:pPr>
      <w:r>
        <w:t xml:space="preserve">McKearin, D, and B Ohlstein. 1995. “A Role for the Drosophila Bag-of-Marbles Protein in the Differentiation of Cystoblasts from Germline Stem Cells.” </w:t>
      </w:r>
      <w:r>
        <w:rPr>
          <w:i/>
          <w:iCs/>
        </w:rPr>
        <w:t>Development</w:t>
      </w:r>
      <w:r>
        <w:t xml:space="preserve"> 121 (9): 2937 LP – 2947.</w:t>
      </w:r>
    </w:p>
    <w:p w14:paraId="221862F7" w14:textId="77777777" w:rsidR="004C4DD8" w:rsidRDefault="004C4DD8" w:rsidP="004C4DD8">
      <w:pPr>
        <w:pStyle w:val="Bibliography"/>
      </w:pPr>
      <w:r>
        <w:t xml:space="preserve">McLaughlin, John M., and Diana P. Bratu. 2015. “Drosophila Melanogaster Oogenesis: An Overview.” In </w:t>
      </w:r>
      <w:r>
        <w:rPr>
          <w:i/>
          <w:iCs/>
        </w:rPr>
        <w:t>Drosophila Oogenesis: Methods and Protocols</w:t>
      </w:r>
      <w:r>
        <w:t>, edited by Diana P. Bratu and Gerard P. McNeil, 1–20. Methods in Molecular Biology. New York, NY: Springer. https://doi.org/10.1007/978-1-4939-2851-4_1.</w:t>
      </w:r>
    </w:p>
    <w:p w14:paraId="1C996630" w14:textId="77777777" w:rsidR="004C4DD8" w:rsidRDefault="004C4DD8" w:rsidP="004C4DD8">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43F20BB7" w14:textId="77777777" w:rsidR="004C4DD8" w:rsidRDefault="004C4DD8" w:rsidP="004C4DD8">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37B841E0" w14:textId="77777777" w:rsidR="004C4DD8" w:rsidRDefault="004C4DD8" w:rsidP="004C4DD8">
      <w:pPr>
        <w:pStyle w:val="Bibliography"/>
      </w:pPr>
      <w:r>
        <w:t xml:space="preserve">Nystul, Todd, and Allan Spradling. 2010. “Regulation of Epithelial Stem Cell Replacement and Follicle Formation in the Drosophila Ovary.” </w:t>
      </w:r>
      <w:r>
        <w:rPr>
          <w:i/>
          <w:iCs/>
        </w:rPr>
        <w:t>Genetics</w:t>
      </w:r>
      <w:r>
        <w:t xml:space="preserve"> 184 (2): 503–15. https://doi.org/10.1534/genetics.109.109538.</w:t>
      </w:r>
    </w:p>
    <w:p w14:paraId="32C3F269" w14:textId="77777777" w:rsidR="004C4DD8" w:rsidRDefault="004C4DD8" w:rsidP="004C4DD8">
      <w:pPr>
        <w:pStyle w:val="Bibliography"/>
      </w:pPr>
      <w:r>
        <w:t xml:space="preserve">Ohlstein, B., and D. McKearin. 1997. “Ectopic Expression of the Drosophila Bam Protein Eliminates Oogenic Germline Stem Cells.” </w:t>
      </w:r>
      <w:r>
        <w:rPr>
          <w:i/>
          <w:iCs/>
        </w:rPr>
        <w:t>Development</w:t>
      </w:r>
      <w:r>
        <w:t xml:space="preserve"> 124 (18): 3651–62.</w:t>
      </w:r>
    </w:p>
    <w:p w14:paraId="22377D4A" w14:textId="77777777" w:rsidR="004C4DD8" w:rsidRDefault="004C4DD8" w:rsidP="004C4DD8">
      <w:pPr>
        <w:pStyle w:val="Bibliography"/>
      </w:pPr>
      <w:r>
        <w:t xml:space="preserve">Page, Scott L., and R. Scott Hawley. 2003. “Chromosome Choreography: The Meiotic Ballet.” </w:t>
      </w:r>
      <w:r>
        <w:rPr>
          <w:i/>
          <w:iCs/>
        </w:rPr>
        <w:t>Science</w:t>
      </w:r>
      <w:r>
        <w:t>, August. https://doi.org/10.1126/science.1086605.</w:t>
      </w:r>
    </w:p>
    <w:p w14:paraId="45CE3CE0" w14:textId="77777777" w:rsidR="004C4DD8" w:rsidRDefault="004C4DD8" w:rsidP="004C4DD8">
      <w:pPr>
        <w:pStyle w:val="Bibliography"/>
      </w:pPr>
      <w:r>
        <w:t xml:space="preserve">Perišić Nanut, Milica, Urša Pečar Fonović, Tanja Jakoš,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140231AC" w14:textId="77777777" w:rsidR="004C4DD8" w:rsidRDefault="004C4DD8" w:rsidP="004C4DD8">
      <w:pPr>
        <w:pStyle w:val="Bibliography"/>
      </w:pPr>
      <w:r>
        <w:t xml:space="preserve">Roth, Siegfried. 2001. “Drosophila Oogenesis: Coordinating Germ Line and Soma.” </w:t>
      </w:r>
      <w:r>
        <w:rPr>
          <w:i/>
          <w:iCs/>
        </w:rPr>
        <w:t>Current Biology</w:t>
      </w:r>
      <w:r>
        <w:t xml:space="preserve"> 11 (19): R779–81. https://doi.org/10.1016/S0960-9822(01)00469-9.</w:t>
      </w:r>
    </w:p>
    <w:p w14:paraId="33385439" w14:textId="77777777" w:rsidR="004C4DD8" w:rsidRDefault="004C4DD8" w:rsidP="004C4DD8">
      <w:pPr>
        <w:pStyle w:val="Bibliography"/>
      </w:pPr>
      <w:r>
        <w:t xml:space="preserve">Rubin, Thomas, Nicolas Macaisne, and Jean-René Huynh. 2020. “Mixing and Matching Chromosomes during Female Meiosis.” </w:t>
      </w:r>
      <w:r>
        <w:rPr>
          <w:i/>
          <w:iCs/>
        </w:rPr>
        <w:t>Cells</w:t>
      </w:r>
      <w:r>
        <w:t xml:space="preserve"> 9 (3): 696. https://doi.org/10.3390/cells9030696.</w:t>
      </w:r>
    </w:p>
    <w:p w14:paraId="1303E627" w14:textId="77777777" w:rsidR="004C4DD8" w:rsidRDefault="004C4DD8" w:rsidP="004C4DD8">
      <w:pPr>
        <w:pStyle w:val="Bibliography"/>
      </w:pPr>
      <w:r>
        <w:t xml:space="preserve">Rust, Katja, Lauren E. Byrnes, Kevin Shengyang Yu, Jason S. Park, Julie B. Sneddon, Aaron D. Tward, and Todd G. Nystul. 2020. “A Single-Cell Atlas and Lineage Analysis of the Adult Drosophila Ovary.” </w:t>
      </w:r>
      <w:r>
        <w:rPr>
          <w:i/>
          <w:iCs/>
        </w:rPr>
        <w:t>Nature Communications</w:t>
      </w:r>
      <w:r>
        <w:t xml:space="preserve"> 11 (1): 5628. https://doi.org/10.1038/s41467-020-19361-0.</w:t>
      </w:r>
    </w:p>
    <w:p w14:paraId="17A118AC" w14:textId="77777777" w:rsidR="004C4DD8" w:rsidRDefault="004C4DD8" w:rsidP="004C4DD8">
      <w:pPr>
        <w:pStyle w:val="Bibliography"/>
      </w:pPr>
      <w:r>
        <w:t xml:space="preserve">Sahai-Hernandez, Pankaj, Angela Castanieto, and Todd G. Nystul. 2012. “Drosophila Models of Epithelial Stem Cells and Their Niches.” </w:t>
      </w:r>
      <w:r>
        <w:rPr>
          <w:i/>
          <w:iCs/>
        </w:rPr>
        <w:t>WIREs Developmental Biology</w:t>
      </w:r>
      <w:r>
        <w:t xml:space="preserve"> 1 (3): 447–57. https://doi.org/10.1002/wdev.36.</w:t>
      </w:r>
    </w:p>
    <w:p w14:paraId="1A3C424C" w14:textId="77777777" w:rsidR="004C4DD8" w:rsidRDefault="004C4DD8" w:rsidP="004C4DD8">
      <w:pPr>
        <w:pStyle w:val="Bibliography"/>
      </w:pPr>
      <w:r>
        <w:lastRenderedPageBreak/>
        <w:t>Sarkar, Kahini, Noor M. Kotb, Alex Lemus, Elliot T. Martin, Alicia McCarthy, Justin Camacho, Ayman Iqbal, Alex M. Valm, Morgan A. Sammons, and Prashanth Rangan. 2021. “A Feedback Loop between Heterochromatin and the Nucleopore Complex Controls Germ-Cell to Oocyte Transition during Drosophila Oogenesis.” https://doi.org/10.1101/2021.10.31.466575.</w:t>
      </w:r>
    </w:p>
    <w:p w14:paraId="14C81FD9" w14:textId="77777777" w:rsidR="004C4DD8" w:rsidRDefault="004C4DD8" w:rsidP="004C4DD8">
      <w:pPr>
        <w:pStyle w:val="Bibliography"/>
      </w:pPr>
      <w:r>
        <w:t xml:space="preserve">Schüpbach, Trudi. 1987. “Germ Line and Soma Cooperate during Oogenesis to Establish the Dorsoventral Pattern of Egg Shell and Embryo in Drosophila Melanogaster.” </w:t>
      </w:r>
      <w:r>
        <w:rPr>
          <w:i/>
          <w:iCs/>
        </w:rPr>
        <w:t>Cell</w:t>
      </w:r>
      <w:r>
        <w:t xml:space="preserve"> 49 (5): 699–707. https://doi.org/10.1016/0092-8674(87)90546-0.</w:t>
      </w:r>
    </w:p>
    <w:p w14:paraId="5C7A912F" w14:textId="77777777" w:rsidR="004C4DD8" w:rsidRDefault="004C4DD8" w:rsidP="004C4DD8">
      <w:pPr>
        <w:pStyle w:val="Bibliography"/>
      </w:pPr>
      <w:r>
        <w:t xml:space="preserve">Shachak, Aviv, Kerem Shuval, and Sara Fine. 2007. “Barriers and Enablers to the Acceptance of Bioinformatics Tools: A Qualitative Study.” </w:t>
      </w:r>
      <w:r>
        <w:rPr>
          <w:i/>
          <w:iCs/>
        </w:rPr>
        <w:t>Journal of the Medical Library Association : JMLA</w:t>
      </w:r>
      <w:r>
        <w:t xml:space="preserve"> 95 (4): 454. https://doi.org/10.3163/1536-5050.95.4.454.</w:t>
      </w:r>
    </w:p>
    <w:p w14:paraId="6520B19B" w14:textId="77777777" w:rsidR="004C4DD8" w:rsidRDefault="004C4DD8" w:rsidP="004C4DD8">
      <w:pPr>
        <w:pStyle w:val="Bibliography"/>
      </w:pPr>
      <w:r>
        <w:t xml:space="preserve">Shi, Jingyuan, Zhen Jin, Yaxin Yu, Yongchao Zhang, Fu Yang, Huanwei Huang, Tao Cai, and Rongwen Xi. 2021. “A Progressive Somatic Cell Niche Regulates Germline Cyst Differentiation in the Drosophila Ovary.” </w:t>
      </w:r>
      <w:r>
        <w:rPr>
          <w:i/>
          <w:iCs/>
        </w:rPr>
        <w:t>Current Biology</w:t>
      </w:r>
      <w:r>
        <w:t xml:space="preserve"> 31 (4): 840-852.e5. https://doi.org/10.1016/j.cub.2020.11.053.</w:t>
      </w:r>
    </w:p>
    <w:p w14:paraId="324A78FA" w14:textId="77777777" w:rsidR="004C4DD8" w:rsidRDefault="004C4DD8" w:rsidP="004C4DD8">
      <w:pPr>
        <w:pStyle w:val="Bibliography"/>
      </w:pPr>
      <w:r>
        <w:t xml:space="preserve">Slaidina, Maija, Selena Gupta, Torsten U. Banisch, and Ruth Lehmann. 2021. “A Single-Cell Atlas Reveals Unanticipated Cell Type Complexity in Drosophila Ovaries.” </w:t>
      </w:r>
      <w:r>
        <w:rPr>
          <w:i/>
          <w:iCs/>
        </w:rPr>
        <w:t>Genome Research</w:t>
      </w:r>
      <w:r>
        <w:t>, August, gr.274340.120. https://doi.org/10.1101/gr.274340.120.</w:t>
      </w:r>
    </w:p>
    <w:p w14:paraId="6E0FD759" w14:textId="77777777" w:rsidR="004C4DD8" w:rsidRDefault="004C4DD8" w:rsidP="004C4DD8">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70C56AF0" w14:textId="77777777" w:rsidR="004C4DD8" w:rsidRDefault="004C4DD8" w:rsidP="004C4DD8">
      <w:pPr>
        <w:pStyle w:val="Bibliography"/>
      </w:pPr>
      <w:r>
        <w:t xml:space="preserve">Spradling, Allan, Margaret T Fuller, Robert E Braun, and Shosei Yoshida. 2011. “Germline Stem Cells.” </w:t>
      </w:r>
      <w:r>
        <w:rPr>
          <w:i/>
          <w:iCs/>
        </w:rPr>
        <w:t>Cold Spring Harbor Perspectives in Biology</w:t>
      </w:r>
      <w:r>
        <w:t xml:space="preserve"> 3 (11): a002642. https://doi.org/10.1101/cshperspect.a002642.</w:t>
      </w:r>
    </w:p>
    <w:p w14:paraId="60A471E5" w14:textId="77777777" w:rsidR="004C4DD8" w:rsidRDefault="004C4DD8" w:rsidP="004C4DD8">
      <w:pPr>
        <w:pStyle w:val="Bibliography"/>
      </w:pPr>
      <w:r>
        <w:t xml:space="preserve">St Johnston, Daniel. 2013. “Using Mutants, Knockdowns, and Transgenesis to Investigate Gene Function in Drosophila.” </w:t>
      </w:r>
      <w:r>
        <w:rPr>
          <w:i/>
          <w:iCs/>
        </w:rPr>
        <w:t>WIREs Developmental Biology</w:t>
      </w:r>
      <w:r>
        <w:t xml:space="preserve"> 2 (5): 587–613. https://doi.org/10.1002/wdev.101.</w:t>
      </w:r>
    </w:p>
    <w:p w14:paraId="1FB25003" w14:textId="77777777" w:rsidR="004C4DD8" w:rsidRDefault="004C4DD8" w:rsidP="004C4DD8">
      <w:pPr>
        <w:pStyle w:val="Bibliography"/>
      </w:pPr>
      <w:r>
        <w:t xml:space="preserve">Tanneti, Nikhila S., Kathryn Landy, Eric F. Joyce, and Kim S. McKim. 2011. “A Pathway for Synapsis Initiation during Zygotene in Drosophila Oocytes.” </w:t>
      </w:r>
      <w:r>
        <w:rPr>
          <w:i/>
          <w:iCs/>
        </w:rPr>
        <w:t>Current Biology</w:t>
      </w:r>
      <w:r>
        <w:t xml:space="preserve"> 21 (21): 1852–57. https://doi.org/10.1016/j.cub.2011.10.005.</w:t>
      </w:r>
    </w:p>
    <w:p w14:paraId="16B43332" w14:textId="77777777" w:rsidR="004C4DD8" w:rsidRDefault="004C4DD8" w:rsidP="004C4DD8">
      <w:pPr>
        <w:pStyle w:val="Bibliography"/>
      </w:pPr>
      <w:r>
        <w:t xml:space="preserve">Tastan, Ömür Y., Jean Z. Maines, Yun Li, Dennis M. Mckearin, and Michael Buszczak. 2010. “Drosophila Ataxin 2-Binding Protein 1 Marks an Intermediate Step in the Molecular Differentiation of Female Germline Cysts.” </w:t>
      </w:r>
      <w:r>
        <w:rPr>
          <w:i/>
          <w:iCs/>
        </w:rPr>
        <w:t>Development</w:t>
      </w:r>
      <w:r>
        <w:t xml:space="preserve"> 137 (19): 3167–76. https://doi.org/10.1242/dev.050575.</w:t>
      </w:r>
    </w:p>
    <w:p w14:paraId="1A1CD02C" w14:textId="77777777" w:rsidR="004C4DD8" w:rsidRDefault="004C4DD8" w:rsidP="004C4DD8">
      <w:pPr>
        <w:pStyle w:val="Bibliography"/>
      </w:pPr>
      <w:r>
        <w:t xml:space="preserve">Theurkauf, W E, B M Alberts, Y N Jan, and T A Jongens. 1993. “A Central Role for Microtubules in the Differentiation of Drosophila Oocytes.” </w:t>
      </w:r>
      <w:r>
        <w:rPr>
          <w:i/>
          <w:iCs/>
        </w:rPr>
        <w:t>Development (Cambridge, England)</w:t>
      </w:r>
      <w:r>
        <w:t xml:space="preserve"> 118 (4): 1169–80.</w:t>
      </w:r>
    </w:p>
    <w:p w14:paraId="5E6AD4A4" w14:textId="77777777" w:rsidR="004C4DD8" w:rsidRDefault="004C4DD8" w:rsidP="004C4DD8">
      <w:pPr>
        <w:pStyle w:val="Bibliography"/>
      </w:pPr>
      <w:r>
        <w:t xml:space="preserve">Tiaden, André N., Maike Breiden, Ali Mirsaidi, Fabienne A. Weber, Gregor Bahrenberg, Stephan Glanz, Paolo Cinelli, Michael Ehrmann,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436C7B4F" w14:textId="77777777" w:rsidR="004C4DD8" w:rsidRDefault="004C4DD8" w:rsidP="004C4DD8">
      <w:pPr>
        <w:pStyle w:val="Bibliography"/>
      </w:pPr>
      <w:r>
        <w:t xml:space="preserve">Upadhyay, Maitreyi, Yesenia Martino Cortez, SiuWah Wong-Deyrup, Leticia Tavares, Sean Schowalter, Pooja Flora, Corinne Hill, Mohamad Ali Nasrallah, Sridar Chittur, and Prashanth Rangan. 2016. “Transposon Dysregulation Modulates DWnt4 Signaling to Control Germline Stem Cell Differentiation in Drosophila.” </w:t>
      </w:r>
      <w:r>
        <w:rPr>
          <w:i/>
          <w:iCs/>
        </w:rPr>
        <w:t>PLOS Genetics</w:t>
      </w:r>
      <w:r>
        <w:t xml:space="preserve"> 12 (3): e1005918. https://doi.org/10.1371/journal.pgen.1005918.</w:t>
      </w:r>
    </w:p>
    <w:p w14:paraId="33C35679" w14:textId="77777777" w:rsidR="004C4DD8" w:rsidRDefault="004C4DD8" w:rsidP="004C4DD8">
      <w:pPr>
        <w:pStyle w:val="Bibliography"/>
      </w:pPr>
      <w:r>
        <w:t xml:space="preserve">Wei, Youheng, Brad Reveal, John Reich, Willem J Laursen, Stefania Senger, Tanveer Akbar, Takako Iida-Jones, Weili Cai, Michal Jarnik, and Mary A Lilly. 2014. “TORC1 Regulators Iml1/GATOR1 and GATOR2 Control Meiotic Entry and Oocyte Development in Drosophila.” </w:t>
      </w:r>
      <w:r>
        <w:rPr>
          <w:i/>
          <w:iCs/>
        </w:rPr>
        <w:t>Proceedings of the National Academy of Sciences</w:t>
      </w:r>
      <w:r>
        <w:t xml:space="preserve"> 111 (52): E5670–77.</w:t>
      </w:r>
    </w:p>
    <w:p w14:paraId="67D93273" w14:textId="77777777" w:rsidR="004C4DD8" w:rsidRDefault="004C4DD8" w:rsidP="004C4DD8">
      <w:pPr>
        <w:pStyle w:val="Bibliography"/>
      </w:pPr>
      <w:r>
        <w:lastRenderedPageBreak/>
        <w:t xml:space="preserve">Wickham, Hadley. 2016. </w:t>
      </w:r>
      <w:r>
        <w:rPr>
          <w:i/>
          <w:iCs/>
        </w:rPr>
        <w:t>Ggplot2: Elegant Graphics for Data Analysis</w:t>
      </w:r>
      <w:r>
        <w:t>. Springer-Verlag New York. https://ggplot2.tidyverse.org.</w:t>
      </w:r>
    </w:p>
    <w:p w14:paraId="12716575" w14:textId="77777777" w:rsidR="004C4DD8" w:rsidRDefault="004C4DD8" w:rsidP="004C4DD8">
      <w:pPr>
        <w:pStyle w:val="Bibliography"/>
      </w:pPr>
      <w:r>
        <w:t xml:space="preserve">Wilcockson, Scott G., and Hilary L. Ashe. 2019. “Drosophila Ovarian Germline Stem Cell Cytocensor Projections Dynamically Receive and Attenuate BMP Signaling.” </w:t>
      </w:r>
      <w:r>
        <w:rPr>
          <w:i/>
          <w:iCs/>
        </w:rPr>
        <w:t>Developmental Cell</w:t>
      </w:r>
      <w:r>
        <w:t xml:space="preserve"> 50 (3): 296-312.e5. https://doi.org/10.1016/j.devcel.2019.05.020.</w:t>
      </w:r>
    </w:p>
    <w:p w14:paraId="234E00C3" w14:textId="77777777" w:rsidR="004C4DD8" w:rsidRDefault="004C4DD8" w:rsidP="004C4DD8">
      <w:pPr>
        <w:pStyle w:val="Bibliography"/>
      </w:pPr>
      <w:r>
        <w:t xml:space="preserve">Xie, Ting, and Allan C Spradling. 1998. “Decapentaplegic Is Essential for the Maintenance and Division of Germline Stem Cells in the Drosophila Ovary.” </w:t>
      </w:r>
      <w:r>
        <w:rPr>
          <w:i/>
          <w:iCs/>
        </w:rPr>
        <w:t>Cell</w:t>
      </w:r>
      <w:r>
        <w:t xml:space="preserve"> 94 (2): 251–60. https://doi.org/10.1016/S0092-8674(00)81424-5.</w:t>
      </w:r>
    </w:p>
    <w:p w14:paraId="028008B8" w14:textId="77777777" w:rsidR="004C4DD8" w:rsidRDefault="004C4DD8" w:rsidP="004C4DD8">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4809F506"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15"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16"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20"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19"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33"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35"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9D6F" w14:textId="77777777" w:rsidR="00BE3F7C" w:rsidRDefault="00BE3F7C" w:rsidP="00796E44">
      <w:pPr>
        <w:spacing w:after="0" w:line="240" w:lineRule="auto"/>
      </w:pPr>
      <w:r>
        <w:separator/>
      </w:r>
    </w:p>
  </w:endnote>
  <w:endnote w:type="continuationSeparator" w:id="0">
    <w:p w14:paraId="04CD0D9A" w14:textId="77777777" w:rsidR="00BE3F7C" w:rsidRDefault="00BE3F7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55DCE" w14:textId="77777777" w:rsidR="00BE3F7C" w:rsidRDefault="00BE3F7C" w:rsidP="00796E44">
      <w:pPr>
        <w:spacing w:after="0" w:line="240" w:lineRule="auto"/>
      </w:pPr>
      <w:r>
        <w:separator/>
      </w:r>
    </w:p>
  </w:footnote>
  <w:footnote w:type="continuationSeparator" w:id="0">
    <w:p w14:paraId="34D1E62F" w14:textId="77777777" w:rsidR="00BE3F7C" w:rsidRDefault="00BE3F7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7893"/>
    <w:rsid w:val="000814A6"/>
    <w:rsid w:val="000869E8"/>
    <w:rsid w:val="00093C4A"/>
    <w:rsid w:val="000B744F"/>
    <w:rsid w:val="000D25EA"/>
    <w:rsid w:val="000E0EF8"/>
    <w:rsid w:val="000F2C1F"/>
    <w:rsid w:val="000F3F2B"/>
    <w:rsid w:val="000F5FA1"/>
    <w:rsid w:val="000F619E"/>
    <w:rsid w:val="00100CB6"/>
    <w:rsid w:val="00101302"/>
    <w:rsid w:val="0010691B"/>
    <w:rsid w:val="00107CC6"/>
    <w:rsid w:val="0011241E"/>
    <w:rsid w:val="00125A27"/>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21F2D"/>
    <w:rsid w:val="002477A0"/>
    <w:rsid w:val="0025345A"/>
    <w:rsid w:val="002617E2"/>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4C9D"/>
    <w:rsid w:val="003A6F20"/>
    <w:rsid w:val="003B0C15"/>
    <w:rsid w:val="003B2E4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4DD8"/>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0D2D"/>
    <w:rsid w:val="006D37DC"/>
    <w:rsid w:val="006E2203"/>
    <w:rsid w:val="006E7292"/>
    <w:rsid w:val="006F217C"/>
    <w:rsid w:val="007016DC"/>
    <w:rsid w:val="00712094"/>
    <w:rsid w:val="007125F5"/>
    <w:rsid w:val="00713415"/>
    <w:rsid w:val="00717D80"/>
    <w:rsid w:val="00721D35"/>
    <w:rsid w:val="007230D4"/>
    <w:rsid w:val="00723517"/>
    <w:rsid w:val="00751418"/>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A2E01"/>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529"/>
    <w:rsid w:val="008D48FC"/>
    <w:rsid w:val="008D54AC"/>
    <w:rsid w:val="008E01BC"/>
    <w:rsid w:val="008E5D53"/>
    <w:rsid w:val="008F0890"/>
    <w:rsid w:val="008F778F"/>
    <w:rsid w:val="00902D44"/>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3FB2"/>
    <w:rsid w:val="009A47BA"/>
    <w:rsid w:val="009A563E"/>
    <w:rsid w:val="009A6E3D"/>
    <w:rsid w:val="009B27FE"/>
    <w:rsid w:val="009B2C3A"/>
    <w:rsid w:val="009B3AFC"/>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85FE7"/>
    <w:rsid w:val="00A860C3"/>
    <w:rsid w:val="00A9108B"/>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0B67"/>
    <w:rsid w:val="00B5405A"/>
    <w:rsid w:val="00B564E7"/>
    <w:rsid w:val="00B646AE"/>
    <w:rsid w:val="00B6768C"/>
    <w:rsid w:val="00B71808"/>
    <w:rsid w:val="00B74C0D"/>
    <w:rsid w:val="00B754A6"/>
    <w:rsid w:val="00B80E8A"/>
    <w:rsid w:val="00B818F1"/>
    <w:rsid w:val="00B8298E"/>
    <w:rsid w:val="00B83F05"/>
    <w:rsid w:val="00B85F10"/>
    <w:rsid w:val="00B94EAB"/>
    <w:rsid w:val="00B964B3"/>
    <w:rsid w:val="00BA0D97"/>
    <w:rsid w:val="00BA1F78"/>
    <w:rsid w:val="00BB5887"/>
    <w:rsid w:val="00BC57D1"/>
    <w:rsid w:val="00BD1B2A"/>
    <w:rsid w:val="00BE3F7C"/>
    <w:rsid w:val="00BE4849"/>
    <w:rsid w:val="00BF6B2F"/>
    <w:rsid w:val="00C1354C"/>
    <w:rsid w:val="00C2449A"/>
    <w:rsid w:val="00C30721"/>
    <w:rsid w:val="00C30D26"/>
    <w:rsid w:val="00C3338C"/>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5839"/>
    <w:rsid w:val="00CB6387"/>
    <w:rsid w:val="00CC65FE"/>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B4B81"/>
    <w:rsid w:val="00DC20CE"/>
    <w:rsid w:val="00DC23A8"/>
    <w:rsid w:val="00DE01F9"/>
    <w:rsid w:val="00DE530C"/>
    <w:rsid w:val="00DE6C44"/>
    <w:rsid w:val="00DF0C49"/>
    <w:rsid w:val="00E01751"/>
    <w:rsid w:val="00E07398"/>
    <w:rsid w:val="00E07DAF"/>
    <w:rsid w:val="00E17F93"/>
    <w:rsid w:val="00E27A03"/>
    <w:rsid w:val="00E3034A"/>
    <w:rsid w:val="00E30F7F"/>
    <w:rsid w:val="00E40A0E"/>
    <w:rsid w:val="00E45840"/>
    <w:rsid w:val="00E45A5B"/>
    <w:rsid w:val="00E46D4A"/>
    <w:rsid w:val="00E477D6"/>
    <w:rsid w:val="00E51DE4"/>
    <w:rsid w:val="00E51F5B"/>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19</Pages>
  <Words>40372</Words>
  <Characters>230124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26</cp:revision>
  <dcterms:created xsi:type="dcterms:W3CDTF">2022-01-26T14:30:00Z</dcterms:created>
  <dcterms:modified xsi:type="dcterms:W3CDTF">2022-01-31T14:16:00Z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