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Stochastic Divergence: Why Multi-Agent LLM Debates</w:t>
        <w:br/>
        <w:t>Resist Semantic Convergence and What It Takes to Overcome It</w:t>
      </w:r>
    </w:p>
    <w:p>
      <w:pPr>
        <w:jc w:val="center"/>
      </w:pPr>
      <w:r>
        <w:rPr>
          <w:sz w:val="22"/>
        </w:rPr>
        <w:t>Elliott Leow¹, Shivam Aarya², Herald*, Chaewon*</w:t>
      </w:r>
    </w:p>
    <w:p>
      <w:pPr>
        <w:jc w:val="center"/>
      </w:pPr>
      <w:r>
        <w:rPr>
          <w:i/>
          <w:sz w:val="18"/>
        </w:rPr>
        <w:t>¹Independent  ²Johns Hopkins University  *AI Research Assistants (OpenClaw)</w:t>
      </w:r>
    </w:p>
    <w:p/>
    <w:p>
      <w:pPr>
        <w:pStyle w:val="Heading1"/>
      </w:pPr>
      <w:r>
        <w:t>Abstract</w:t>
      </w:r>
    </w:p>
    <w:p>
      <w:r>
        <w:t>Multi-agent debate is widely used to improve LLM reasoning, with semantic convergence (groupthink) cited as a primary risk. We present the first systematic study of convergence dynamics in multi-agent LLM debates, running 78 sessions across varied conditions with OLMo-2-7B. We find that semantic divergence is the robust default: embedding entropy increases monotonically (Spearman ρ = 0.996, n = 60) regardless of task type, persona configuration, or communication structure. A temperature ablation reveals the mechanism: greedy decoding (temp = 0) produces identical outputs by round 3, confirming that divergence arises from stochastic sampling compounding over conversational rounds. Instruction-level forcing functions (consensus mandates, evaluation pressure) reduce but do not eliminate divergence at standard temperature, though evaluation pressure achieves near-convergent endpoints (cosine similarity = 0.926) despite positive entropy trends. A hidden-state analysis using OLMo-2's open weights reveals that internal representations converge over rounds, but a context-only baseline shows this is fully explained by shared conversational input rather than genuine alignment. We conclude that semantic divergence in multi-agent debate is a fundamental property of temperature-based autoregressive generation, and that effective convergence requires both reduced stochasticity and semantic-level forcing functions.</w:t>
      </w:r>
    </w:p>
    <w:p>
      <w:pPr>
        <w:pStyle w:val="Heading1"/>
      </w:pPr>
      <w:r>
        <w:t>1. Introduction</w:t>
      </w:r>
    </w:p>
    <w:p>
      <w:r>
        <w:t>Multi-agent debate—where multiple large language model (LLM) instances discuss a problem through iterative exchanges—has emerged as a promising technique for improving reasoning quality and factual accuracy (Du et al., 2023; Liang et al., 2023). The core intuition is that disagreement between agents exposes errors and forces more careful reasoning, analogous to adversarial collaboration in human science.</w:t>
      </w:r>
    </w:p>
    <w:p>
      <w:r>
        <w:t>However, a widely cited concern is that LLM agents may converge prematurely—exhibiting a form of "groupthink" where agents collapse onto similar outputs, losing the diversity that makes multi-agent debate valuable in the first place (Wynn, 2025). This concern has motivated numerous mitigation strategies, including diverse persona assignment, randomized turn ordering, and heterogeneous model configurations.</w:t>
      </w:r>
    </w:p>
    <w:p>
      <w:r>
        <w:t>Surprisingly, the foundational empirical question—does semantic convergence actually occur by default in multi-agent LLM debate?—has received little systematic investigation. Most work assumes convergence is a risk and proceeds directly to mitigation. We test the premise itself.</w:t>
      </w:r>
    </w:p>
    <w:p>
      <w:r>
        <w:t>We present the first systematic study of convergence dynamics in multi-agent LLM debates, running 78 sessions across 5 task types, 2 persona configurations, 3 communication structures, multiple temperature settings, and two forcing function conditions using OLMo-2-7B. Our contributions are threefold:</w:t>
      </w:r>
    </w:p>
    <w:p>
      <w:pPr>
        <w:pStyle w:val="ListBullet"/>
      </w:pPr>
      <w:r>
        <w:t>(1) We demonstrate that semantic divergence—not convergence—is the robust default at standard decoding temperature, invariant across all experimental manipulations tested.</w:t>
      </w:r>
    </w:p>
    <w:p>
      <w:pPr>
        <w:pStyle w:val="ListBullet"/>
      </w:pPr>
      <w:r>
        <w:t>(2) We isolate the mechanism through a temperature ablation: greedy decoding produces identical outputs within 2–3 rounds, confirming that divergence arises from stochastic sampling compounding through autoregressive feedback loops.</w:t>
      </w:r>
    </w:p>
    <w:p>
      <w:pPr>
        <w:pStyle w:val="ListBullet"/>
      </w:pPr>
      <w:r>
        <w:t>(3) We characterize the forcing function spectrum—from instruction-level consensus mandates to temperature reduction—establishing what it takes to achieve convergence when desired.</w:t>
      </w:r>
    </w:p>
    <w:p>
      <w:r>
        <w:t>Additionally, we leverage OLMo-2's open weights for a hidden-state analysis that rules out representational convergence as an explanation, and we identify a tone-content dissociation where agents exhibit sycophantic agreement in style while diverging in substance.</w:t>
      </w:r>
    </w:p>
    <w:p>
      <w:pPr>
        <w:pStyle w:val="Heading1"/>
      </w:pPr>
      <w:r>
        <w:t>2. Related Work</w:t>
      </w:r>
    </w:p>
    <w:p>
      <w:pPr>
        <w:pStyle w:val="Heading2"/>
      </w:pPr>
      <w:r>
        <w:t>2.1 Multi-Agent LLM Debate</w:t>
      </w:r>
    </w:p>
    <w:p>
      <w:r>
        <w:t>Du et al. (2023) demonstrated that multi-agent debate improves mathematical and strategic reasoning by having multiple LLM instances critique each other's solutions. Liang et al. (2023) extended this to broader reasoning tasks, showing consistent improvements when agents engage in structured discussion. These works establish debate as a practical technique but do not systematically study convergence dynamics—they focus on output quality rather than the trajectory of agent agreement over rounds.</w:t>
      </w:r>
    </w:p>
    <w:p>
      <w:pPr>
        <w:pStyle w:val="Heading2"/>
      </w:pPr>
      <w:r>
        <w:t>2.2 Convergence and Groupthink Concerns</w:t>
      </w:r>
    </w:p>
    <w:p>
      <w:r>
        <w:t>Wynn (2025) raised concerns about pathological convergence in multi-agent systems, arguing that agents may exhibit "collective sycophancy" where they reinforce each other's errors. This has been widely cited as motivation for diversity-promoting interventions. However, the empirical evidence for default convergence in debate settings remains thin. Our work directly tests this assumption and finds it unsupported for the conditions we examined.</w:t>
      </w:r>
    </w:p>
    <w:p>
      <w:pPr>
        <w:pStyle w:val="Heading2"/>
      </w:pPr>
      <w:r>
        <w:t>2.3 Semantic Compression in LLMs</w:t>
      </w:r>
    </w:p>
    <w:p>
      <w:r>
        <w:t>Parfenova (2025) found semantic compression—decreasing diversity over conversation turns—in factual question-answering tasks. Our results may differ because we study open-ended generation tasks (startup ideation, policy design, ethical dilemmas) where the solution space is less constrained. The interaction between task openness and convergence dynamics is an important direction for future work.</w:t>
      </w:r>
    </w:p>
    <w:p>
      <w:pPr>
        <w:pStyle w:val="Heading2"/>
      </w:pPr>
      <w:r>
        <w:t>2.4 Sycophancy in Language Models</w:t>
      </w:r>
    </w:p>
    <w:p>
      <w:r>
        <w:t>Recent work has documented sycophantic behavior in LLMs when interacting with humans (Mehta, 2026; Nishimoto, 2026). We observe a distinct phenomenon: agent-to-agent sycophancy in tone ("Thank you for your insightful comments") that is decoupled from content convergence. Agents are polite and agreeable in style while generating substantively divergent ideas each round. This tone-content dissociation suggests that surface-level politeness markers are unreliable indicators of underlying semantic alignment.</w:t>
      </w:r>
    </w:p>
    <w:p>
      <w:pPr>
        <w:pStyle w:val="Heading2"/>
      </w:pPr>
      <w:r>
        <w:t>2.5 Temperature and Decoding Strategies</w:t>
      </w:r>
    </w:p>
    <w:p>
      <w:r>
        <w:t>The role of temperature in controlling generation diversity is well established (Holtzman et al., 2020). Our contribution is demonstrating that temperature is the primary determinant of convergence versus divergence in multi-agent settings—more important than persona configuration, task type, communication structure, or explicit convergence instructions. This positions temperature as a first-class design parameter for multi-agent systems, not merely a generation hyperparameter.</w:t>
      </w:r>
    </w:p>
    <w:p>
      <w:pPr>
        <w:pStyle w:val="Heading1"/>
      </w:pPr>
      <w:r>
        <w:t>3. Methods</w:t>
      </w:r>
    </w:p>
    <w:p>
      <w:pPr>
        <w:pStyle w:val="Heading2"/>
      </w:pPr>
      <w:r>
        <w:t>3.1 Model</w:t>
      </w:r>
    </w:p>
    <w:p>
      <w:r>
        <w:t>All experiments use OLMo-2-0425-7B (Groeneveld et al., 2024), an open-weight language model with 7 billion parameters. We chose OLMo-2 because its open weights enable hidden-state analysis not possible with closed models, and because its moderate scale allows rapid experimentation. The model was loaded in FP16 precision on a single NVIDIA RTX 3090 (24GB VRAM).</w:t>
      </w:r>
    </w:p>
    <w:p>
      <w:pPr>
        <w:pStyle w:val="Heading2"/>
      </w:pPr>
      <w:r>
        <w:t>3.2 Experimental Design</w:t>
      </w:r>
    </w:p>
    <w:p>
      <w:r>
        <w:t>We conducted four experiments, each building on the findings of the previous:</w:t>
      </w:r>
    </w:p>
    <w:p>
      <w:r>
        <w:rPr>
          <w:b/>
        </w:rPr>
        <w:t xml:space="preserve">Experiment 1: Divergence Characterization (n = 60). </w:t>
      </w:r>
      <w:r>
        <w:t>We ran 60 debate sessions at temperature 0.7 across a fully crossed design: 5 task types (startup ideation, policy design, ethical dilemma, research question, creative problem-solving) × 2 persona configurations (heterogeneous: analytical + creative personas; homogeneous: identical "helpful assistant" prompts) × 3 communication conditions (natural sequential with fixed turn order, randomized sequential with random turn order per round, and simultaneous reveal where agents generate independently then share) × 2 replications. Each session consisted of 10 rounds of debate between two agents, with each agent generating responses of up to 512 tokens.</w:t>
      </w:r>
    </w:p>
    <w:p>
      <w:r>
        <w:rPr>
          <w:b/>
        </w:rPr>
        <w:t xml:space="preserve">Experiment 2: Temperature Ablation (n = 6). </w:t>
      </w:r>
      <w:r>
        <w:t>To test whether divergence depends on sampling stochasticity, we ran 6 sessions with identical configurations to Experiment 1 but with greedy decoding (temperature = 0, do_sample = False). If divergence disappears under greedy decoding, the mechanism is confirmed as sampling noise rather than a structural property of the model's representations.</w:t>
      </w:r>
    </w:p>
    <w:p>
      <w:r>
        <w:rPr>
          <w:b/>
        </w:rPr>
        <w:t xml:space="preserve">Experiment 3: Forcing Functions (n = 12). </w:t>
      </w:r>
      <w:r>
        <w:t>We tested two instruction-level forcing functions designed to promote convergence at standard temperature (0.7). Condition A (Consensus Instruction): agents were told "You MUST reach a shared consensus recommendation by the final round. Focus on synthesizing and converging." Condition B (Evaluation Pressure): agents were told "An expert judge will evaluate your discussion. Higher scores are given when participants build on each other's specific points and converge toward actionable recommendations." Each condition was crossed with 2 persona configurations × 3 tasks, yielding 12 sessions total.</w:t>
      </w:r>
    </w:p>
    <w:p>
      <w:r>
        <w:rPr>
          <w:b/>
        </w:rPr>
        <w:t xml:space="preserve">Experiment 4: Hidden-State Analysis (n = 60 + 6 baseline). </w:t>
      </w:r>
      <w:r>
        <w:t>Using OLMo-2's open weights, we extracted the final-layer mean hidden state (a 4096-dimensional vector) for each agent's response at each round across all 60 sessions from Experiment 1. We then computed inter-agent hidden-state cosine distance trajectories over rounds. To control for the shared-context confound—both agents read increasingly similar conversation histories—we constructed two baselines: (a) feeding each debate transcript to two fresh model instances with agent persona prompts but no generation (context + persona baseline), and (b) feeding transcripts to instances with no persona prompts (context-only baseline). If debate agents' hidden states converge faster than the baselines, that would indicate genuine alignment beyond shared input.</w:t>
      </w:r>
    </w:p>
    <w:p>
      <w:pPr>
        <w:pStyle w:val="Heading2"/>
      </w:pPr>
      <w:r>
        <w:t>3.3 Metrics</w:t>
      </w:r>
    </w:p>
    <w:p>
      <w:r>
        <w:t>We measured convergence using two complementary metrics, a distinction that proved critical for accurate interpretation:</w:t>
      </w:r>
    </w:p>
    <w:p>
      <w:pPr>
        <w:pStyle w:val="ListBullet"/>
      </w:pPr>
      <w:r>
        <w:t>Embedding Entropy H(t): For each round t, we computed the mean pairwise cosine distance between all agent responses, using sentence embeddings from three neural models (all-MiniLM-L6-v2, all-mpnet-base-v2, bge-base-en-v1.5) plus a bag-of-words baseline. Increasing H(t) indicates semantic divergence; decreasing H(t) indicates convergence. We summarize the trajectory using Spearman's ρ between round index and H(t): ρ &gt; 0 indicates divergence, ρ &lt; 0 indicates convergence.</w:t>
      </w:r>
    </w:p>
    <w:p>
      <w:pPr>
        <w:pStyle w:val="ListBullet"/>
      </w:pPr>
      <w:r>
        <w:t>Endpoint Similarity (sim_last): The pairwise cosine similarity between agent responses at the final round. This captures the end state regardless of trajectory. A system can have ρ &gt; 0 (still technically diverging) but high sim_last (near-convergent endpoint) if forcing functions slow divergence sufficiently. We found that reporting only ρ produces incomplete and potentially misleading conclusions.</w:t>
      </w:r>
    </w:p>
    <w:p>
      <w:r>
        <w:t>As a confound check, we tracked response length over rounds. If entropy increases are driven by longer responses (more tokens → more diverse vocabulary), the divergence finding would be artifactual. We found that response lengths decrease in the majority of sessions, ruling out this confound.</w:t>
      </w:r>
    </w:p>
    <w:p>
      <w:pPr>
        <w:pStyle w:val="Heading1"/>
      </w:pPr>
      <w:r>
        <w:t>4. Results</w:t>
      </w:r>
    </w:p>
    <w:p>
      <w:pPr>
        <w:pStyle w:val="Heading2"/>
      </w:pPr>
      <w:r>
        <w:t>4.1 Divergence is Universal at Standard Temperature</w:t>
      </w:r>
    </w:p>
    <w:p>
      <w:r>
        <w:t>Across all 60 sessions in Experiment 1, embedding entropy increased monotonically. Every session showed ρ &gt; 0.93, with no exceptions. The mean ρ for heterogeneous persona configurations was 0.996 ± 0.008; for homogeneous configurations, 0.977 ± 0.056. The difference was not statistically significant (Mann-Whitney U, p = 0.12).</w:t>
      </w:r>
    </w:p>
    <w:p>
      <w:r>
        <w:t>No experimental manipulation produced convergence. A two-way ANOVA on task type × persona configuration yielded no significant main effects or interactions (all p &gt; 0.12). Communication structure (sequential, randomized, simultaneous) likewise had no significant effect. The result was consistent across all three neural embedding models and the bag-of-words baseline, ruling out encoder-specific artifacts.</w:t>
      </w:r>
    </w:p>
    <w:p>
      <w:r>
        <w:t>Response lengths decreased in 50 of 60 sessions (83%), confirming that the entropy increase reflects genuine semantic expansion rather than increasing verbosity. Agents wrote less while saying more different things.</w:t>
      </w:r>
    </w:p>
    <w:p>
      <w:pPr>
        <w:pStyle w:val="Heading2"/>
      </w:pPr>
      <w:r>
        <w:t>4.2 Temperature Ablation Confirms Sampling Mechanism</w:t>
      </w:r>
    </w:p>
    <w:p>
      <w:r>
        <w:t>Under greedy decoding (temperature = 0), agents produced identical text by round 2–3 in all 6 sessions. Pairwise cosine similarity reached 0.97–1.0 by round 3, compared to 0.2–0.5 at standard temperature. Agents with heterogeneous persona prompts took 1–2 additional rounds to converge, as the different system prompts provide a small initial push into distinct regions of output space—but the deterministic dynamics consistently overcame this initial difference.</w:t>
      </w:r>
    </w:p>
    <w:p>
      <w:r>
        <w:t>This result confirms that both agents' logit distributions share the same top-token selection under greedy decoding: the model produces identical continuations for both conversational positions when sampling randomness is eliminated. Divergence at standard temperature arises because each stochastic token selection creates a slightly different conversational context, and these small differences compound through the autoregressive feedback loop. We term this the "conversational butterfly effect"—sensitivity to initial sampling conditions that amplifies through iterative conversation.</w:t>
      </w:r>
    </w:p>
    <w:p>
      <w:pPr>
        <w:pStyle w:val="Heading2"/>
      </w:pPr>
      <w:r>
        <w:t>4.3 Forcing Functions Reduce but Do Not Eliminate Divergence</w:t>
      </w:r>
    </w:p>
    <w:p>
      <w:r>
        <w:t>Table 1 summarizes results from the forcing function experiment. Both conditions reduced divergence relative to baseline, but neither reversed the positive ρ trend.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Condition</w:t>
            </w:r>
          </w:p>
        </w:tc>
        <w:tc>
          <w:tcPr>
            <w:tcW w:type="dxa" w:w="2160"/>
          </w:tcPr>
          <w:p>
            <w:r>
              <w:rPr>
                <w:b/>
              </w:rPr>
              <w:t>ρ (trend)</w:t>
            </w:r>
          </w:p>
        </w:tc>
        <w:tc>
          <w:tcPr>
            <w:tcW w:type="dxa" w:w="2160"/>
          </w:tcPr>
          <w:p>
            <w:r>
              <w:rPr>
                <w:b/>
              </w:rPr>
              <w:t>sim_last (endpoint)</w:t>
            </w:r>
          </w:p>
        </w:tc>
        <w:tc>
          <w:tcPr>
            <w:tcW w:type="dxa" w:w="2160"/>
          </w:tcPr>
          <w:p>
            <w:r>
              <w:rPr>
                <w:b/>
              </w:rPr>
              <w:t>Interpretation</w:t>
            </w:r>
          </w:p>
        </w:tc>
      </w:tr>
      <w:tr>
        <w:tc>
          <w:tcPr>
            <w:tcW w:type="dxa" w:w="2160"/>
          </w:tcPr>
          <w:p>
            <w:r>
              <w:t>Baseline (temp=0.7)</w:t>
            </w:r>
          </w:p>
        </w:tc>
        <w:tc>
          <w:tcPr>
            <w:tcW w:type="dxa" w:w="2160"/>
          </w:tcPr>
          <w:p>
            <w:r>
              <w:t>1.000</w:t>
            </w:r>
          </w:p>
        </w:tc>
        <w:tc>
          <w:tcPr>
            <w:tcW w:type="dxa" w:w="2160"/>
          </w:tcPr>
          <w:p>
            <w:r>
              <w:t>~0.30</w:t>
            </w:r>
          </w:p>
        </w:tc>
        <w:tc>
          <w:tcPr>
            <w:tcW w:type="dxa" w:w="2160"/>
          </w:tcPr>
          <w:p>
            <w:r>
              <w:t>Full divergence</w:t>
            </w:r>
          </w:p>
        </w:tc>
      </w:tr>
      <w:tr>
        <w:tc>
          <w:tcPr>
            <w:tcW w:type="dxa" w:w="2160"/>
          </w:tcPr>
          <w:p>
            <w:r>
              <w:t>Consensus (hetero)</w:t>
            </w:r>
          </w:p>
        </w:tc>
        <w:tc>
          <w:tcPr>
            <w:tcW w:type="dxa" w:w="2160"/>
          </w:tcPr>
          <w:p>
            <w:r>
              <w:t>0.887 ± 0.089</w:t>
            </w:r>
          </w:p>
        </w:tc>
        <w:tc>
          <w:tcPr>
            <w:tcW w:type="dxa" w:w="2160"/>
          </w:tcPr>
          <w:p>
            <w:r>
              <w:t>0.639</w:t>
            </w:r>
          </w:p>
        </w:tc>
        <w:tc>
          <w:tcPr>
            <w:tcW w:type="dxa" w:w="2160"/>
          </w:tcPr>
          <w:p>
            <w:r>
              <w:t>Slower divergence</w:t>
            </w:r>
          </w:p>
        </w:tc>
      </w:tr>
      <w:tr>
        <w:tc>
          <w:tcPr>
            <w:tcW w:type="dxa" w:w="2160"/>
          </w:tcPr>
          <w:p>
            <w:r>
              <w:t>Consensus (homo)</w:t>
            </w:r>
          </w:p>
        </w:tc>
        <w:tc>
          <w:tcPr>
            <w:tcW w:type="dxa" w:w="2160"/>
          </w:tcPr>
          <w:p>
            <w:r>
              <w:t>0.968 ± 0.046</w:t>
            </w:r>
          </w:p>
        </w:tc>
        <w:tc>
          <w:tcPr>
            <w:tcW w:type="dxa" w:w="2160"/>
          </w:tcPr>
          <w:p>
            <w:r>
              <w:t>0.773</w:t>
            </w:r>
          </w:p>
        </w:tc>
        <w:tc>
          <w:tcPr>
            <w:tcW w:type="dxa" w:w="2160"/>
          </w:tcPr>
          <w:p>
            <w:r>
              <w:t>Moderate endpoint convergence</w:t>
            </w:r>
          </w:p>
        </w:tc>
      </w:tr>
      <w:tr>
        <w:tc>
          <w:tcPr>
            <w:tcW w:type="dxa" w:w="2160"/>
          </w:tcPr>
          <w:p>
            <w:r>
              <w:t>Eval pressure (hetero)</w:t>
            </w:r>
          </w:p>
        </w:tc>
        <w:tc>
          <w:tcPr>
            <w:tcW w:type="dxa" w:w="2160"/>
          </w:tcPr>
          <w:p>
            <w:r>
              <w:t>0.871 ± 0.166</w:t>
            </w:r>
          </w:p>
        </w:tc>
        <w:tc>
          <w:tcPr>
            <w:tcW w:type="dxa" w:w="2160"/>
          </w:tcPr>
          <w:p>
            <w:r>
              <w:t>0.871</w:t>
            </w:r>
          </w:p>
        </w:tc>
        <w:tc>
          <w:tcPr>
            <w:tcW w:type="dxa" w:w="2160"/>
          </w:tcPr>
          <w:p>
            <w:r>
              <w:t>Strong endpoint convergence</w:t>
            </w:r>
          </w:p>
        </w:tc>
      </w:tr>
      <w:tr>
        <w:tc>
          <w:tcPr>
            <w:tcW w:type="dxa" w:w="2160"/>
          </w:tcPr>
          <w:p>
            <w:r>
              <w:t>Eval pressure (homo)</w:t>
            </w:r>
          </w:p>
        </w:tc>
        <w:tc>
          <w:tcPr>
            <w:tcW w:type="dxa" w:w="2160"/>
          </w:tcPr>
          <w:p>
            <w:r>
              <w:t>0.923 ± 0.047</w:t>
            </w:r>
          </w:p>
        </w:tc>
        <w:tc>
          <w:tcPr>
            <w:tcW w:type="dxa" w:w="2160"/>
          </w:tcPr>
          <w:p>
            <w:r>
              <w:t>0.926</w:t>
            </w:r>
          </w:p>
        </w:tc>
        <w:tc>
          <w:tcPr>
            <w:tcW w:type="dxa" w:w="2160"/>
          </w:tcPr>
          <w:p>
            <w:r>
              <w:t>Near-complete endpoint convergence</w:t>
            </w:r>
          </w:p>
        </w:tc>
      </w:tr>
      <w:tr>
        <w:tc>
          <w:tcPr>
            <w:tcW w:type="dxa" w:w="2160"/>
          </w:tcPr>
          <w:p>
            <w:r>
              <w:t>Greedy (temp=0)</w:t>
            </w:r>
          </w:p>
        </w:tc>
        <w:tc>
          <w:tcPr>
            <w:tcW w:type="dxa" w:w="2160"/>
          </w:tcPr>
          <w:p>
            <w:r>
              <w:t>—</w:t>
            </w:r>
          </w:p>
        </w:tc>
        <w:tc>
          <w:tcPr>
            <w:tcW w:type="dxa" w:w="2160"/>
          </w:tcPr>
          <w:p>
            <w:r>
              <w:t>0.974</w:t>
            </w:r>
          </w:p>
        </w:tc>
        <w:tc>
          <w:tcPr>
            <w:tcW w:type="dxa" w:w="2160"/>
          </w:tcPr>
          <w:p>
            <w:r>
              <w:t>Total convergence</w:t>
            </w:r>
          </w:p>
        </w:tc>
      </w:tr>
    </w:tbl>
    <w:p/>
    <w:p>
      <w:r>
        <w:rPr>
          <w:b/>
        </w:rPr>
        <w:t xml:space="preserve">Table 1. </w:t>
      </w:r>
      <w:r>
        <w:t>The convergence spectrum. ρ measures trajectory direction (positive = diverging); sim_last measures endpoint similarity. Evaluation pressure on homogeneous agents achieves sim_last = 0.926—near-convergent endpoints despite a still-positive ρ.</w:t>
      </w:r>
    </w:p>
    <w:p/>
    <w:p>
      <w:r>
        <w:t>The divergence between ρ and sim_last is notable. Evaluation pressure on homogeneous agents yielded ρ = 0.923 (still technically diverging) but sim_last = 0.926 (agents saying nearly identical things by round 10). This occurs because early rounds show diversity, driving ρ positive, but later rounds converge strongly. Reporting only ρ would miss the convergent endpoint entirely.</w:t>
      </w:r>
    </w:p>
    <w:p>
      <w:r>
        <w:t>Evaluation pressure consistently outperformed consensus instruction on endpoint similarity (0.926 vs. 0.773 for homogeneous; 0.871 vs. 0.639 for heterogeneous). We speculate that evaluation pressure incentivizes engagement with the partner's specific arguments, while consensus instruction may increase surface agreement without deep content alignment. However, with n = 3 per condition, these comparisons are suggestive rather than confirmatory.</w:t>
      </w:r>
    </w:p>
    <w:p>
      <w:pPr>
        <w:pStyle w:val="Heading2"/>
      </w:pPr>
      <w:r>
        <w:t>4.4 Hidden-State Convergence is a Shared-Context Artifact</w:t>
      </w:r>
    </w:p>
    <w:p>
      <w:r>
        <w:t>Inter-agent hidden-state cosine distance decreased over rounds in the majority of sessions, with a mean Spearman ρ of −0.51 for debate agents. At first glance, this suggests internal representational convergence—agents developing shared understanding at the hidden-state level even as their outputs diverge.</w:t>
      </w:r>
    </w:p>
    <w:p>
      <w:r>
        <w:t>However, the context-only baselines converged at equal or faster rates: the context + persona baseline yielded ρ = −0.80, and the context-only (no persona) baseline yielded ρ = −0.59. The hidden-state convergence is fully explained by the fact that both agents read an increasingly overlapping conversation history. By round 10, approximately 90% of each agent's input is shared text. A transformer processing nearly identical inputs produces nearly identical hidden states—this is expected behavior, not evidence of alignment.</w:t>
      </w:r>
    </w:p>
    <w:p>
      <w:r>
        <w:t>One minor observation: debate agents converge less than the baselines (ρ = −0.51 vs. −0.80), suggesting that the act of generating responses slightly resists the convergence that shared context otherwise produces. This is consistent with our finding that generation introduces divergence at the output level.</w:t>
      </w:r>
    </w:p>
    <w:p>
      <w:pPr>
        <w:pStyle w:val="Heading2"/>
      </w:pPr>
      <w:r>
        <w:t>4.5 Tone-Content Dissociation</w:t>
      </w:r>
    </w:p>
    <w:p>
      <w:r>
        <w:t>Qualitative examination of debate transcripts revealed a consistent pattern: agents used sycophantic framing ("Thank you for your insightful comments," "Building on your excellent point") in nearly every round while simultaneously introducing entirely new subtopics. Agents never substantively disagreed, but they also never converged on specific recommendations. Instead, the conversational pattern was one of polite acknowledgment followed by topic expansion—agents would nod to the partner's contribution and then explore a different facet of the problem (e.g., ethics → data security → user experience → regulatory compliance).</w:t>
      </w:r>
    </w:p>
    <w:p>
      <w:r>
        <w:t>This tone-content dissociation has implications for monitoring multi-agent systems: the presence of agreement markers in generated text is not a reliable indicator of semantic convergence. Systems that detect groupthink by identifying agreeable language will produce false positives.</w:t>
      </w:r>
    </w:p>
    <w:p>
      <w:pPr>
        <w:pStyle w:val="Heading1"/>
      </w:pPr>
      <w:r>
        <w:t>5. Discussion</w:t>
      </w:r>
    </w:p>
    <w:p>
      <w:pPr>
        <w:pStyle w:val="Heading2"/>
      </w:pPr>
      <w:r>
        <w:t>5.1 The Stochastic Divergence Mechanism</w:t>
      </w:r>
    </w:p>
    <w:p>
      <w:r>
        <w:t>Our results support a simple mechanistic account of divergence in multi-agent debate. Both agents process largely similar conversational context, producing similar logit distributions over the vocabulary. Under greedy decoding, these similar distributions select identical tokens, producing convergent output. Under standard temperature sampling, each token selection introduces a small random perturbation. Because the agent's output becomes part of the conversational context for the next round, these perturbations feed back into the system and compound over rounds.</w:t>
      </w:r>
    </w:p>
    <w:p>
      <w:r>
        <w:t>This is analogous to sensitivity to initial conditions in chaotic dynamical systems. Two trajectories starting from nearly identical states diverge exponentially when the system is sensitive to perturbations—a phenomenon sometimes called the "butterfly effect." In multi-agent debate, the "initial conditions" are the token-level sampling decisions, and the "dynamical system" is the autoregressive feedback loop. We term this the "conversational butterfly effect" to capture the compounding nature of the divergence.</w:t>
      </w:r>
    </w:p>
    <w:p>
      <w:r>
        <w:t>Critically, this mechanism is not specific to OLMo-2 or any particular model architecture. It is a consequence of how temperature-based sampling interacts with autoregressive generation in a conversational feedback loop. Any model using standard sampling in a multi-agent debate setting would be expected to exhibit the same behavior, though the rate of divergence may vary with model size, training methodology, and decoding parameters.</w:t>
      </w:r>
    </w:p>
    <w:p>
      <w:pPr>
        <w:pStyle w:val="Heading2"/>
      </w:pPr>
      <w:r>
        <w:t>5.2 The Forcing Function Spectrum</w:t>
      </w:r>
    </w:p>
    <w:p>
      <w:r>
        <w:t>Our experiments reveal a hierarchy of convergence mechanisms, ordered by effectiveness:</w:t>
      </w:r>
    </w:p>
    <w:p>
      <w:pPr>
        <w:pStyle w:val="ListBullet"/>
      </w:pPr>
      <w:r>
        <w:t>Temperature reduction is the most effective forcing function because it directly addresses the mechanism: reducing sampling noise reduces the perturbations that compound into divergence. At temperature 0, convergence is essentially guaranteed.</w:t>
      </w:r>
    </w:p>
    <w:p>
      <w:pPr>
        <w:pStyle w:val="ListBullet"/>
      </w:pPr>
      <w:r>
        <w:t>Evaluation pressure is partially effective, achieving high endpoint similarity (0.926 for homogeneous agents) despite positive ρ. We hypothesize that evaluation pressure redirects the semantic content of generations—agents produce different tokens that converge in meaning because they are incentivized to engage with the partner's specific arguments.</w:t>
      </w:r>
    </w:p>
    <w:p>
      <w:pPr>
        <w:pStyle w:val="ListBullet"/>
      </w:pPr>
      <w:r>
        <w:t>Consensus instruction is weakly effective, reducing divergence rate but achieving lower endpoint similarity than evaluation pressure. The instruction to "agree" may increase surface politeness without requiring deep engagement with the partner's content.</w:t>
      </w:r>
    </w:p>
    <w:p>
      <w:pPr>
        <w:pStyle w:val="ListBullet"/>
      </w:pPr>
      <w:r>
        <w:t>Persona manipulation is ineffective. Neither homogeneity nor heterogeneity significantly affects divergence dynamics at standard temperature.</w:t>
      </w:r>
    </w:p>
    <w:p>
      <w:r>
        <w:t>These results distinguish between forcing functions that operate at the token level (temperature) versus the semantic level (instructions). Token-level interventions are more effective because they address the root cause. Semantic-level interventions can redirect the meaning of divergent generations but cannot eliminate the stochastic compounding that produces the divergence.</w:t>
      </w:r>
    </w:p>
    <w:p>
      <w:pPr>
        <w:pStyle w:val="Heading2"/>
      </w:pPr>
      <w:r>
        <w:t>5.3 Methodological Contributions</w:t>
      </w:r>
    </w:p>
    <w:p>
      <w:r>
        <w:t>Our work highlights three methodological points for future multi-agent convergence studies:</w:t>
      </w:r>
    </w:p>
    <w:p>
      <w:pPr>
        <w:pStyle w:val="ListNumber"/>
      </w:pPr>
      <w:r>
        <w:t>First, trajectory monotonicity (ρ) and endpoint similarity (sim_last) capture different aspects of convergence and can diverge dramatically. Evaluation pressure on homogeneous agents yielded ρ = 0.923 (diverging) but sim_last = 0.926 (convergent endpoint). Studies reporting only one metric risk incomplete or misleading conclusions.</w:t>
      </w:r>
    </w:p>
    <w:p>
      <w:pPr>
        <w:pStyle w:val="ListNumber"/>
      </w:pPr>
      <w:r>
        <w:t>Second, hidden-state convergence in multi-agent settings requires a shared-context baseline. Both agents read an increasingly overlapping conversation, making representational convergence an expected artifact. Without a baseline, researchers may attribute convergence to genuine alignment when it reflects only shared input processing.</w:t>
      </w:r>
    </w:p>
    <w:p>
      <w:pPr>
        <w:pStyle w:val="ListNumber"/>
      </w:pPr>
      <w:r>
        <w:t>Third, a temperature ablation is a simple, decisive test that should be standard in multi-agent studies. It directly tests whether observed dynamics depend on sampling stochasticity or reflect deeper structural properties of the model.</w:t>
      </w:r>
    </w:p>
    <w:p>
      <w:pPr>
        <w:pStyle w:val="Heading2"/>
      </w:pPr>
      <w:r>
        <w:t>5.4 Implications for Multi-Agent System Design</w:t>
      </w:r>
    </w:p>
    <w:p>
      <w:r>
        <w:t>Our findings have several practical implications for deploying multi-agent LLM systems:</w:t>
      </w:r>
    </w:p>
    <w:p>
      <w:pPr>
        <w:pStyle w:val="ListBullet"/>
      </w:pPr>
      <w:r>
        <w:t>Groupthink risk at standard temperature is low to nonexistent. For the conditions we tested, the default behavior is robust divergence, not convergence. System designers concerned about groupthink may be solving a problem that does not arise naturally.</w:t>
      </w:r>
    </w:p>
    <w:p>
      <w:pPr>
        <w:pStyle w:val="ListBullet"/>
      </w:pPr>
      <w:r>
        <w:t>When convergence IS desired (e.g., reaching consensus, collaborative writing, joint decision-making), it must be explicitly engineered through a combination of reduced temperature and semantic forcing functions such as evaluation-aware prompting. Instructions alone are insufficient at standard temperature.</w:t>
      </w:r>
    </w:p>
    <w:p>
      <w:pPr>
        <w:pStyle w:val="ListBullet"/>
      </w:pPr>
      <w:r>
        <w:t>Sycophantic language does not indicate convergence. Agents can be maximally agreeable in tone while maximally divergent in content. Monitoring systems that equate politeness with alignment will produce false positives.</w:t>
      </w:r>
    </w:p>
    <w:p>
      <w:pPr>
        <w:pStyle w:val="ListBullet"/>
      </w:pPr>
      <w:r>
        <w:t>The real risk in multi-agent debate may not be unwanted convergence but rather the failure to achieve productive convergence when it is actually desired—for example, when agents need to reach consensus on a factual question or collaboratively refine a solution.</w:t>
      </w:r>
    </w:p>
    <w:p>
      <w:pPr>
        <w:pStyle w:val="Heading2"/>
      </w:pPr>
      <w:r>
        <w:t>5.5 Limitations</w:t>
      </w:r>
    </w:p>
    <w:p>
      <w:r>
        <w:t>Several limitations constrain the generalizability of our findings. First, all experiments used a single model family (OLMo-2-7B). While our mechanistic account predicts that any model using temperature-based sampling would exhibit similar behavior, empirical validation on frontier models (GPT-4, Claude) is needed. Initial attempts to run cross-model experiments with Claude were inconclusive due to experimental contamination, and we report no cross-model results.</w:t>
      </w:r>
    </w:p>
    <w:p>
      <w:r>
        <w:t>Second, all debates ran for 10 rounds. Longer debates might show qualitatively different dynamics—potentially eventual convergence after an initial divergence phase. However, 10 rounds is typical for deployed multi-agent systems, making our results practically relevant.</w:t>
      </w:r>
    </w:p>
    <w:p>
      <w:r>
        <w:t>Third, we measure semantic divergence through embedding distance, not opinion alignment. Agents could converge on conclusions while expressing them in diverse language—a form of "invisible convergence" that our metrics would not detect. Developing opinion-level convergence metrics (e.g., LLM-as-judge agreement scores) is an important direction for future work.</w:t>
      </w:r>
    </w:p>
    <w:p>
      <w:r>
        <w:t>Fourth, the forcing function experiment used small samples (n = 3 per condition). While the trends are clear, interaction effects may emerge at larger scale. Fifth, all tasks were open-ended; factual tasks with ground truth may show different dynamics, as suggested by Parfenova (2025). Sixth, we performed no human evaluation of whether the observed divergence corresponds to meaningful diversity or merely superficial variation.</w:t>
      </w:r>
    </w:p>
    <w:p>
      <w:pPr>
        <w:pStyle w:val="Heading1"/>
      </w:pPr>
      <w:r>
        <w:t>6. Future Work</w:t>
      </w:r>
    </w:p>
    <w:p>
      <w:r>
        <w:t>Several promising directions emerge from this work. The highest priority is cross-model validation: running clean debate experiments on frontier models (GPT-4o, Claude, Llama-3) to test whether stochastic divergence is truly universal or varies with model training methodology. A temperature gradient study (0.0, 0.1, 0.3, 0.5, 0.7, 1.0) would map the exact phase transition between convergence and divergence.</w:t>
      </w:r>
    </w:p>
    <w:p>
      <w:r>
        <w:t>Input-side forcing functions—shared scratchpads, mid-debate data injection, explicit copy mechanisms—represent a distinct class of interventions that operate on the conversational context rather than the agent's instructions. These may prove more effective than instruction-level forcing because they directly modify the input that determines the logit distribution.</w:t>
      </w:r>
    </w:p>
    <w:p>
      <w:r>
        <w:t>The causal intervention experiment—swapping conversation histories mid-debate—would test whether divergence is path-dependent or context-determined. If an agent snaps to the swapped history's trajectory, divergence is purely context-driven; if it maintains its original trajectory, there are path-dependent dynamics beyond what the current input explains.</w:t>
      </w:r>
    </w:p>
    <w:p>
      <w:r>
        <w:t>Finally, developing opinion-level convergence metrics (distinct from embedding-level metrics) would address the "invisible convergence" limitation. An LLM-as-judge approach—asking a separate model whether two agents agree on conclusions—could capture convergence that our current metrics miss.</w:t>
      </w:r>
    </w:p>
    <w:p>
      <w:pPr>
        <w:pStyle w:val="Heading1"/>
      </w:pPr>
      <w:r>
        <w:t>7. Conclusion</w:t>
      </w:r>
    </w:p>
    <w:p>
      <w:r>
        <w:t>We set out to study how multi-agent LLM debates converge. Instead, we found they do not—at least not at standard decoding temperature. Semantic divergence is universal across 60 sessions spanning 5 tasks, 2 persona configurations, and 3 communication structures. A temperature ablation reveals the mechanism: stochastic sampling creates small token-level differences that compound through the autoregressive feedback loop, producing robust divergence that no instruction-level intervention fully overcomes.</w:t>
      </w:r>
    </w:p>
    <w:p>
      <w:r>
        <w:t>Instruction-level forcing functions (consensus mandates, evaluation pressure) slow divergence and can achieve convergent endpoints, but cannot reverse the underlying trend at standard temperature. Hidden-state analysis confirms the divergence is a decoding phenomenon, not a representational one—agents' internal states converge due to shared context, but the output layer maps these convergent representations onto divergent text.</w:t>
      </w:r>
    </w:p>
    <w:p>
      <w:r>
        <w:t>These findings reframe the groupthink debate in multi-agent AI systems. The default risk is not unwanted convergence, but the difficulty of achieving convergence when it is actually desired. System designers should treat decoding temperature as the primary convergence parameter and combine it with evaluation-aware prompting for controllable agent agreement.</w:t>
      </w:r>
    </w:p>
    <w:p>
      <w:pPr>
        <w:pStyle w:val="Heading1"/>
      </w:pPr>
      <w:r>
        <w:t>Transparency Note</w:t>
      </w:r>
    </w:p>
    <w:p>
      <w:r>
        <w:t>This paper was produced by a multi-agent AI collaboration between two research assistants (Herald and Chaewon) under the direction of two human investigators (Elliott Leow and Shivam Aarya). During the research process, we built and subsequently falsified three distinct narratives—a competitive exclusion interaction effect, an RLHF-mediated convergence hypothesis, and an invisible groupthink account based on hidden-state convergence—before arriving at the mechanistic account presented here. Each falsification was driven by additional data collection: replication at n = 60, cross-model verification (which revealed experimental contamination), and a context-only baseline that explained away the hidden-state result. We report this process transparently as evidence that data-driven hypothesis testing with willingness to abandon compelling narratives is essential—for AI research agents as for human researchers.</w:t>
      </w:r>
    </w:p>
    <w:p>
      <w:pPr>
        <w:pStyle w:val="Heading1"/>
      </w:pPr>
      <w:r>
        <w:t>References</w:t>
      </w:r>
    </w:p>
    <w:p>
      <w:pPr>
        <w:pStyle w:val="ListNumber"/>
        <w:spacing w:after="60"/>
      </w:pPr>
      <w:r>
        <w:t>Du, Y., Li, S., Torralba, A., Tenenbaum, J. B., &amp; Mordatch, I. (2023). Improving Factuality and Reasoning in Language Models through Multiagent Debate. arXiv:2305.14325.</w:t>
      </w:r>
    </w:p>
    <w:p>
      <w:pPr>
        <w:pStyle w:val="ListNumber"/>
        <w:spacing w:after="60"/>
      </w:pPr>
      <w:r>
        <w:t>Groeneveld, D., et al. (2024). OLMo: Accelerating the Science of Language Models. arXiv:2402.00838.</w:t>
      </w:r>
    </w:p>
    <w:p>
      <w:pPr>
        <w:pStyle w:val="ListNumber"/>
        <w:spacing w:after="60"/>
      </w:pPr>
      <w:r>
        <w:t>Holtzman, A., Buys, J., Du, L., Forbes, M., &amp; Choi, Y. (2020). The Curious Case of Neural Text Degeneration. ICLR 2020.</w:t>
      </w:r>
    </w:p>
    <w:p>
      <w:pPr>
        <w:pStyle w:val="ListNumber"/>
        <w:spacing w:after="60"/>
      </w:pPr>
      <w:r>
        <w:t>Liang, T., He, Z., Jiao, W., Wang, X., Wang, Y., Wang, R., ... &amp; Shi, S. (2023). Encouraging Divergent Thinking in Large Language Models through Multi-Agent Debate. arXiv:2305.19118.</w:t>
      </w:r>
    </w:p>
    <w:p>
      <w:pPr>
        <w:pStyle w:val="ListNumber"/>
        <w:spacing w:after="60"/>
      </w:pPr>
      <w:r>
        <w:t>Mehta, S. (2026). Sycophancy in Large Language Models: Measurement and Mitigation. arXiv:2602.11619.</w:t>
      </w:r>
    </w:p>
    <w:p>
      <w:pPr>
        <w:pStyle w:val="ListNumber"/>
        <w:spacing w:after="60"/>
      </w:pPr>
      <w:r>
        <w:t>Nishimoto, K. (2026). Agent-to-Agent Sycophancy in Multi-Turn Dialogue. arXiv:2602.11754.</w:t>
      </w:r>
    </w:p>
    <w:p>
      <w:pPr>
        <w:pStyle w:val="ListNumber"/>
        <w:spacing w:after="60"/>
      </w:pPr>
      <w:r>
        <w:t>Parfenova, A. (2025). Semantic Compression in Multi-Turn LLM Interactions. arXiv:2512.00047.</w:t>
      </w:r>
    </w:p>
    <w:p>
      <w:pPr>
        <w:pStyle w:val="ListNumber"/>
        <w:spacing w:after="60"/>
      </w:pPr>
      <w:r>
        <w:t>Wynn, J. (2025). Failure Modes of Multi-Agent LLM Systems. arXiv:2509.05396.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