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Stochastic Divergence: Why Multi-Agent LLM Debates</w:t>
        <w:br/>
        <w:t>Resist Semantic Convergence and What It Takes to Overcome It</w:t>
      </w:r>
    </w:p>
    <w:p>
      <w:pPr>
        <w:jc w:val="center"/>
      </w:pPr>
      <w:r>
        <w:rPr>
          <w:sz w:val="24"/>
        </w:rPr>
        <w:t>Elliott Leow¹, Shivam Aarya¹</w:t>
      </w:r>
    </w:p>
    <w:p>
      <w:pPr>
        <w:jc w:val="center"/>
      </w:pPr>
      <w:r>
        <w:rPr>
          <w:i/>
          <w:sz w:val="20"/>
        </w:rPr>
        <w:t>¹Independent Research</w:t>
      </w:r>
    </w:p>
    <w:p/>
    <w:p>
      <w:pPr>
        <w:pStyle w:val="Heading1"/>
      </w:pPr>
      <w:r>
        <w:rPr>
          <w:color w:val="000000"/>
        </w:rPr>
        <w:t>Abstract</w:t>
      </w:r>
    </w:p>
    <w:p>
      <w:r>
        <w:t>Multi-agent debate has become a popular technique for improving LLM reasoning, with semantic convergence—often called groupthink—cited as one of its primary risks. We present the first systematic study of convergence dynamics in multi-agent LLM debates. Across 78 sessions with OLMo-2-7B spanning five task types, two persona configurations, three communication structures, and multiple ablation conditions, we find that semantic divergence is the robust default: embedding entropy increases monotonically in every session (Spearman ρ = 0.996 ± 0.008 for heterogeneous configurations, ρ = 0.977 ± 0.056 for homogeneous, n = 60) regardless of experimental manipulation.</w:t>
      </w:r>
    </w:p>
    <w:p>
      <w:r>
        <w:t>A temperature ablation isolates the mechanism. Greedy decoding (temperature = 0) produces identical outputs by round 3, while standard sampling (temperature = 0.7) produces monotonic divergence. This confirms that divergence arises from stochastic sampling that compounds over conversational rounds—a process we term the conversational butterfly effect.</w:t>
      </w:r>
    </w:p>
    <w:p>
      <w:r>
        <w:t>Instruction-level forcing functions (consensus mandates, evaluation pressure) reduce but do not eliminate divergence at standard temperature. Evaluation pressure achieves near-convergent endpoints (cosine similarity = 0.926) despite positive entropy trends. A hidden-state analysis using OLMo-2's open weights shows that internal representations converge over rounds, but a context-only baseline demonstrates this is explained by shared conversational input rather than genuine alignment. We conclude that semantic divergence in multi-agent debate is a fundamental property of temperature-based autoregressive generation, and that effective convergence requires both reduced stochasticity and semantic-level forcing functions.</w:t>
      </w:r>
    </w:p>
    <w:p>
      <w:pPr>
        <w:pStyle w:val="Heading1"/>
      </w:pPr>
      <w:r>
        <w:rPr>
          <w:color w:val="000000"/>
        </w:rPr>
        <w:t>1. Introduction</w:t>
      </w:r>
    </w:p>
    <w:p>
      <w:r>
        <w:t>Multi-agent debate—where two or more LLM instances discuss a topic across multiple rounds—has emerged as a promising technique for improving factual accuracy, reasoning quality, and alignment of large language models (Du et al., 2023; Liang et al., 2023). The core idea is straightforward: agents challenge each other's reasoning, catch errors, and iteratively refine their positions. Several recent systems deploy multi-agent debate as a core component of their reasoning pipelines.</w:t>
      </w:r>
    </w:p>
    <w:p>
      <w:r>
        <w:t>A recurring concern in this literature is the risk of groupthink—the possibility that debating agents will converge on a shared (potentially wrong) answer rather than maintaining productive disagreement (Wynn, 2025). This concern draws on decades of social psychology research showing that human groups tend toward premature consensus, and extends the worry to artificial agents. Multiple papers cite convergence as a failure mode that must be actively prevented through diverse personas, heterogeneous decoding parameters, or structured disagreement protocols.</w:t>
      </w:r>
    </w:p>
    <w:p>
      <w:r>
        <w:t>But does convergence actually occur by default in LLM debates? The assumption that it does has not been systematically tested. Prior work on multi-agent debate focuses on whether debate improves accuracy on specific benchmarks, not on the dynamics of convergence itself. The few studies that examine convergence directly do so in narrow settings—typically factual question-answering with ground truth—where convergence toward the correct answer is the desired outcome, not a failure mode.</w:t>
      </w:r>
    </w:p>
    <w:p>
      <w:r>
        <w:t>We address this gap with the most systematic study of convergence dynamics in multi-agent LLM debate to date. We run 78 debate sessions across five open-ended task types, two persona configurations (homogeneous and heterogeneous), three communication structures, and four experimental conditions (standard, greedy, consensus-forced, and evaluation-pressured). Using OLMo-2-7B—an open-weight model that allows hidden-state analysis—we measure convergence at both the output level (embedding entropy) and the representation level (hidden-state cosine distance).</w:t>
      </w:r>
    </w:p>
    <w:p>
      <w:r>
        <w:t>Our findings are surprising. Divergence, not convergence, is the universal default. Every session at standard temperature shows monotonically increasing embedding entropy. No experimental manipulation—task type, persona diversity, communication protocol—significantly affects this pattern. A temperature ablation reveals the mechanism: the divergence is driven entirely by stochastic sampling, which introduces small token-level differences that compound over conversational rounds. Remove the randomness (greedy decoding), and agents converge to identical text by round 3.</w:t>
      </w:r>
    </w:p>
    <w:p>
      <w:r>
        <w:t>These findings reframe the groupthink debate. The default risk in multi-agent LLM systems is not unwanted convergence, but the difficulty of achieving convergence when it is actually desired. We characterize a spectrum of forcing functions and their effectiveness, providing practical guidance for system designers who need to balance diversity and consensus in multi-agent architectures.</w:t>
      </w:r>
    </w:p>
    <w:p>
      <w:pPr>
        <w:pStyle w:val="Heading1"/>
      </w:pPr>
      <w:r>
        <w:rPr>
          <w:color w:val="000000"/>
        </w:rPr>
        <w:t>2. Related Work</w:t>
      </w:r>
    </w:p>
    <w:p>
      <w:pPr>
        <w:pStyle w:val="Heading2"/>
      </w:pPr>
      <w:r>
        <w:rPr>
          <w:color w:val="000000"/>
        </w:rPr>
        <w:t>2.1 Multi-Agent LLM Debate</w:t>
      </w:r>
    </w:p>
    <w:p>
      <w:r>
        <w:t>Du et al. (2023) introduced multi-agent debate as a method for improving mathematical and strategic reasoning, showing that debating agents outperform single-agent baselines on several benchmarks. Liang et al. (2023) extended this approach to a broader range of tasks and introduced structured communication protocols. Subsequent work has explored debate for code generation, scientific reasoning, and alignment (Chan et al., 2024). Most of this work measures final-answer accuracy rather than the convergence dynamics that produce those answers.</w:t>
      </w:r>
    </w:p>
    <w:p>
      <w:pPr>
        <w:pStyle w:val="Heading2"/>
      </w:pPr>
      <w:r>
        <w:rPr>
          <w:color w:val="000000"/>
        </w:rPr>
        <w:t>2.2 Convergence and Groupthink Concerns</w:t>
      </w:r>
    </w:p>
    <w:p>
      <w:r>
        <w:t>Wynn (2025) provides a comprehensive analysis of groupthink risks in multi-agent AI systems, drawing parallels to Janis's (1972) classic work on human group decision-making. Riedl (2025) documents opinion convergence in simulated LLM populations, though in a different setting (population-level opinion dynamics rather than pairwise debate). Cemri et al. (2025) study multi-agent convergence in structured deliberation tasks. Our work differs in testing whether convergence occurs at all in standard debate settings, rather than assuming it does and studying its consequences.</w:t>
      </w:r>
    </w:p>
    <w:p>
      <w:pPr>
        <w:pStyle w:val="Heading2"/>
      </w:pPr>
      <w:r>
        <w:rPr>
          <w:color w:val="000000"/>
        </w:rPr>
        <w:t>2.3 Sycophancy and Social Dynamics</w:t>
      </w:r>
    </w:p>
    <w:p>
      <w:r>
        <w:t>A related line of work examines sycophancy in LLMs—the tendency to agree with a conversational partner regardless of correctness. Nishimoto et al. (2026) and Ye et al. (2025) study this phenomenon in human-AI interaction. We observe sycophantic behavior in agent-to-agent settings but find it decoupled from actual content convergence: agents express agreement in tone while diverging in substance.</w:t>
      </w:r>
    </w:p>
    <w:p>
      <w:pPr>
        <w:pStyle w:val="Heading2"/>
      </w:pPr>
      <w:r>
        <w:rPr>
          <w:color w:val="000000"/>
        </w:rPr>
        <w:t>2.4 Decoding Strategies and Temperature</w:t>
      </w:r>
    </w:p>
    <w:p>
      <w:r>
        <w:t>The effect of temperature on individual LLM outputs is well studied (Holtzman et al., 2020). Higher temperature increases output diversity for single generations. Our contribution is showing that in multi-agent settings, temperature operates as the primary convergence/divergence knob through a compounding mechanism: small per-token sampling differences accumulate over rounds of conversational feedback.</w:t>
      </w:r>
    </w:p>
    <w:p>
      <w:pPr>
        <w:pStyle w:val="Heading1"/>
      </w:pPr>
      <w:r>
        <w:rPr>
          <w:color w:val="000000"/>
        </w:rPr>
        <w:t>3. Methods</w:t>
      </w:r>
    </w:p>
    <w:p>
      <w:pPr>
        <w:pStyle w:val="Heading2"/>
      </w:pPr>
      <w:r>
        <w:rPr>
          <w:color w:val="000000"/>
        </w:rPr>
        <w:t>3.1 Model and Infrastructure</w:t>
      </w:r>
    </w:p>
    <w:p>
      <w:r>
        <w:t>All experiments use OLMo-2-0425-7B (Groeneveld et al., 2024), a 7-billion parameter open-weight language model from the Allen Institute for AI. We chose OLMo-2 for two reasons: (1) its open weights allow hidden-state extraction for mechanistic analysis, and (2) it provides a baseline without extensive RLHF, allowing us to study generation dynamics with minimal alignment-induced confounds. All experiments run on a single NVIDIA RTX 3090 (24GB VRAM) using the HuggingFace Transformers library with float16 precision.</w:t>
      </w:r>
    </w:p>
    <w:p>
      <w:pPr>
        <w:pStyle w:val="Heading2"/>
      </w:pPr>
      <w:r>
        <w:rPr>
          <w:color w:val="000000"/>
        </w:rPr>
        <w:t>3.2 Debate Protocol</w:t>
      </w:r>
    </w:p>
    <w:p>
      <w:r>
        <w:t>Each debate session involves two agents (agent_0 and agent_1) discussing a topic across 10 rounds. In each round, both agents generate a response of up to 200 tokens. Under the natural sequential condition, agent_0 responds first, then agent_1 responds having seen agent_0's current-round output. Both agents see the full conversation history up to their turn. We also test randomized sequential (speaker order randomized each round) and simultaneous reveal (both generate without seeing the other's current-round output) conditions.</w:t>
      </w:r>
    </w:p>
    <w:p>
      <w:pPr>
        <w:pStyle w:val="Heading2"/>
      </w:pPr>
      <w:r>
        <w:rPr>
          <w:color w:val="000000"/>
        </w:rPr>
        <w:t>3.3 Experimental Conditions</w:t>
      </w:r>
    </w:p>
    <w:p>
      <w:r>
        <w:rPr>
          <w:b/>
          <w:i w:val="0"/>
        </w:rPr>
        <w:t>Experiment 1: Divergence Characterization (n = 60)</w:t>
      </w:r>
    </w:p>
    <w:p>
      <w:r>
        <w:t>We run a full factorial design crossing five task types (startup ideation, policy design, creative problem-solving, ethical dilemma, and research question) with two persona configurations (homogeneous: both agents receive identical system prompts; heterogeneous: agent_0 receives a 'bold, creative' prompt and agent_1 a 'careful, analytical' prompt) and three communication conditions. Temperature is 0.7 with top-k = 50 for all agents. Each cell is run twice, yielding 60 sessions total.</w:t>
      </w:r>
    </w:p>
    <w:p>
      <w:r>
        <w:rPr>
          <w:b/>
          <w:i w:val="0"/>
        </w:rPr>
        <w:t>Experiment 2: Temperature Ablation (n = 6)</w:t>
      </w:r>
    </w:p>
    <w:p>
      <w:r>
        <w:t>We repeat six sessions (3 tasks × 2 persona configs) with greedy decoding: temperature = 0, do_sample = False. All other parameters remain identical. This isolates whether divergence depends on sampling stochasticity.</w:t>
      </w:r>
    </w:p>
    <w:p>
      <w:r>
        <w:rPr>
          <w:b/>
          <w:i w:val="0"/>
        </w:rPr>
        <w:t>Experiment 3: Forcing Functions (n = 12)</w:t>
      </w:r>
    </w:p>
    <w:p>
      <w:r>
        <w:t>We test two instruction-level forcing functions, each crossed with two persona configurations and three tasks. The consensus condition appends to each agent's system prompt: 'You MUST reach a shared consensus recommendation by the final round. Your goal is to find common ground and produce a joint conclusion that both participants endorse.' The evaluation pressure condition instead appends: 'An expert judge will evaluate your discussion. Higher scores are given when participants build on each other's specific points, acknowledge valid arguments, and converge toward actionable recommendations.' Temperature remains 0.7.</w:t>
      </w:r>
    </w:p>
    <w:p>
      <w:r>
        <w:rPr>
          <w:b/>
          <w:i w:val="0"/>
        </w:rPr>
        <w:t>Experiment 4: Hidden State Analysis (n = 60 + 6 baseline)</w:t>
      </w:r>
    </w:p>
    <w:p>
      <w:r>
        <w:t>For all sessions in Experiment 1, we extract the final-layer mean hidden state (a 4096-dimensional vector) for each agent at each round during generation. We measure the cosine distance between agents' hidden states over rounds. To control for the shared-context confound (both agents read the same conversation history, making similar hidden states trivially expected), we run a baseline: we feed each completed debate transcript through two fresh model instances—one with each agent's persona prompt, and one with an identical neutral prompt—and measure hidden-state distance without any generation. If the baseline converges at the same rate as the debate agents, the observed hidden-state convergence is explained by shared input alone.</w:t>
      </w:r>
    </w:p>
    <w:p>
      <w:pPr>
        <w:pStyle w:val="Heading2"/>
      </w:pPr>
      <w:r>
        <w:rPr>
          <w:color w:val="000000"/>
        </w:rPr>
        <w:t>3.4 Metrics</w:t>
      </w:r>
    </w:p>
    <w:p>
      <w:r>
        <w:t>Our primary metric is embedding entropy H(t), computed at each round t as the mean pairwise cosine distance among all agent responses up to round t, embedded using the all-MiniLM-L6-v2 sentence transformer (Reimers and Gurevych, 2019). We validate with two additional neural embedders (all-mpnet-base-v2, BGE-small-en-v1.5) and a bag-of-words baseline.</w:t>
      </w:r>
    </w:p>
    <w:p>
      <w:r>
        <w:t>We summarize each session's trajectory with two complementary statistics. Spearman's ρ between round index and H(t) captures the monotonicity of the trajectory: ρ near +1 indicates consistent divergence, ρ near −1 indicates convergence, and ρ near 0 indicates no trend. The endpoint similarity sim_last—the pairwise cosine similarity between agents' final-round responses—captures how similar agents are at the debate's end, regardless of the trajectory that got them there.</w:t>
      </w:r>
    </w:p>
    <w:p>
      <w:r>
        <w:t>These two metrics capture different phenomena. A system can have positive ρ (the trajectory is still diverging) but high sim_last (agents end up saying similar things) if forcing functions slow divergence enough that the endpoint is convergent despite the trend. Reporting only ρ, as most prior work does, would miss this pattern. We argue both metrics are necessary for complete characterization of convergence dynamics.</w:t>
      </w:r>
    </w:p>
    <w:p>
      <w:r>
        <w:t>Secondary metrics include response length trajectory (to rule out a verbosity confound—longer responses mechanically increase embedding entropy), inter-agent hidden-state cosine distance, and the context-only baseline distance.</w:t>
      </w:r>
    </w:p>
    <w:p>
      <w:pPr>
        <w:pStyle w:val="Heading1"/>
      </w:pPr>
      <w:r>
        <w:rPr>
          <w:color w:val="000000"/>
        </w:rPr>
        <w:t>4. Results</w:t>
      </w:r>
    </w:p>
    <w:p>
      <w:pPr>
        <w:pStyle w:val="Heading2"/>
      </w:pPr>
      <w:r>
        <w:rPr>
          <w:color w:val="000000"/>
        </w:rPr>
        <w:t>4.1 Divergence Is Universal at Standard Temperature</w:t>
      </w:r>
    </w:p>
    <w:p>
      <w:r>
        <w:t>Across all 60 sessions in Experiment 1, embedding entropy increases monotonically. No session shows convergence. Heterogeneous configurations yield ρ = 0.996 ± 0.008; homogeneous yield ρ = 0.977 ± 0.056. All individual sessions exceed ρ = 0.93.</w:t>
      </w:r>
    </w:p>
    <w:p>
      <w:r>
        <w:t>We test for effects of task type, persona configuration, and communication structure using two-way ANOVA on ρ values. No factor reaches significance. Task type: F(4, 48) = 0.89, p = 0.48. Persona configuration: F(1, 48) = 2.51, p = 0.12. Communication structure: F(2, 48) = 0.41, p = 0.67. The interaction terms are similarly non-significant (all p &gt; 0.25). Divergence is invariant to every manipulation we tested.</w:t>
      </w:r>
    </w:p>
    <w:p>
      <w:r>
        <w:t>To rule out a verbosity confound, we examine response length trajectories. In 50 of 60 sessions, mean response length decreases over rounds. Agents produce shorter, not longer, responses as the debate progresses. The entropy increase cannot be attributed to increasing response length.</w:t>
      </w:r>
    </w:p>
    <w:p>
      <w:pPr>
        <w:pStyle w:val="Heading2"/>
      </w:pPr>
      <w:r>
        <w:rPr>
          <w:color w:val="000000"/>
        </w:rPr>
        <w:t>4.2 Temperature Ablation: The Mechanism</w:t>
      </w:r>
    </w:p>
    <w:p>
      <w:r>
        <w:t>Greedy decoding eliminates divergence entirely. Under temperature = 0, both agents produce identical text by round 2–3. Pairwise cosine similarity reaches 0.97–1.0 and remains there. The agents settle into repeating the same sentences verbatim, sometimes for 7–8 consecutive rounds.</w:t>
      </w:r>
    </w:p>
    <w:p>
      <w:r>
        <w:t>Heterogeneous persona configurations take 1–2 extra rounds to converge under greedy decoding compared to homogeneous configurations. The different persona prompts provide a small initial push into different regions of output space, but the deterministic dynamics pull both agents to the same attractor within a few rounds.</w:t>
      </w:r>
    </w:p>
    <w:p>
      <w:r>
        <w:t>This result identifies the mechanism. Both agents process nearly identical context (the shared conversation history) and produce nearly identical logit distributions. Under greedy decoding, both select the same top token at each step, producing identical outputs. Under temperature-based sampling, each token-level sampling decision introduces a small random difference. These differences feed back as different conversational context in the next round, producing further divergence. The effect compounds: by round 10, the cumulative result of thousands of independent sampling decisions has produced substantially different outputs from what began as nearly identical logit distributions.</w:t>
      </w:r>
    </w:p>
    <w:p>
      <w:r>
        <w:t>We call this the conversational butterfly effect: small stochastic perturbations at the token level amplify through the feedback loop of multi-turn conversation into large semantic-level differences.</w:t>
      </w:r>
    </w:p>
    <w:p>
      <w:pPr>
        <w:pStyle w:val="Heading2"/>
      </w:pPr>
      <w:r>
        <w:rPr>
          <w:color w:val="000000"/>
        </w:rPr>
        <w:t>4.3 Forcing Functions: Partial Mitigation</w:t>
      </w:r>
    </w:p>
    <w:p>
      <w:r>
        <w:t>Table 1 summarizes the forcing function results. Both consensus instruction and evaluation pressure reduce divergence relative to the baseline, but neither reverses the trend.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Condition</w:t>
            </w:r>
          </w:p>
        </w:tc>
        <w:tc>
          <w:tcPr>
            <w:tcW w:type="dxa" w:w="2160"/>
          </w:tcPr>
          <w:p>
            <w:r>
              <w:rPr>
                <w:b/>
                <w:sz w:val="20"/>
              </w:rPr>
              <w:t>ρ (trend)</w:t>
            </w:r>
          </w:p>
        </w:tc>
        <w:tc>
          <w:tcPr>
            <w:tcW w:type="dxa" w:w="2160"/>
          </w:tcPr>
          <w:p>
            <w:r>
              <w:rPr>
                <w:b/>
                <w:sz w:val="20"/>
              </w:rPr>
              <w:t>sim_last (endpoint)</w:t>
            </w:r>
          </w:p>
        </w:tc>
        <w:tc>
          <w:tcPr>
            <w:tcW w:type="dxa" w:w="2160"/>
          </w:tcPr>
          <w:p>
            <w:r>
              <w:rPr>
                <w:b/>
                <w:sz w:val="20"/>
              </w:rPr>
              <w:t>Interpretation</w:t>
            </w:r>
          </w:p>
        </w:tc>
      </w:tr>
      <w:tr>
        <w:tc>
          <w:tcPr>
            <w:tcW w:type="dxa" w:w="2160"/>
          </w:tcPr>
          <w:p>
            <w:r>
              <w:rPr>
                <w:sz w:val="20"/>
              </w:rPr>
              <w:t>Baseline (temp = 0.7)</w:t>
            </w:r>
          </w:p>
        </w:tc>
        <w:tc>
          <w:tcPr>
            <w:tcW w:type="dxa" w:w="2160"/>
          </w:tcPr>
          <w:p>
            <w:r>
              <w:rPr>
                <w:sz w:val="20"/>
              </w:rPr>
              <w:t>1.000</w:t>
            </w:r>
          </w:p>
        </w:tc>
        <w:tc>
          <w:tcPr>
            <w:tcW w:type="dxa" w:w="2160"/>
          </w:tcPr>
          <w:p>
            <w:r>
              <w:rPr>
                <w:sz w:val="20"/>
              </w:rPr>
              <w:t>~0.30</w:t>
            </w:r>
          </w:p>
        </w:tc>
        <w:tc>
          <w:tcPr>
            <w:tcW w:type="dxa" w:w="2160"/>
          </w:tcPr>
          <w:p>
            <w:r>
              <w:rPr>
                <w:sz w:val="20"/>
              </w:rPr>
              <w:t>Full divergence</w:t>
            </w:r>
          </w:p>
        </w:tc>
      </w:tr>
      <w:tr>
        <w:tc>
          <w:tcPr>
            <w:tcW w:type="dxa" w:w="2160"/>
          </w:tcPr>
          <w:p>
            <w:r>
              <w:rPr>
                <w:sz w:val="20"/>
              </w:rPr>
              <w:t>Consensus, heterogeneous</w:t>
            </w:r>
          </w:p>
        </w:tc>
        <w:tc>
          <w:tcPr>
            <w:tcW w:type="dxa" w:w="2160"/>
          </w:tcPr>
          <w:p>
            <w:r>
              <w:rPr>
                <w:sz w:val="20"/>
              </w:rPr>
              <w:t>0.887 ± 0.089</w:t>
            </w:r>
          </w:p>
        </w:tc>
        <w:tc>
          <w:tcPr>
            <w:tcW w:type="dxa" w:w="2160"/>
          </w:tcPr>
          <w:p>
            <w:r>
              <w:rPr>
                <w:sz w:val="20"/>
              </w:rPr>
              <w:t>0.639 ± 0.270</w:t>
            </w:r>
          </w:p>
        </w:tc>
        <w:tc>
          <w:tcPr>
            <w:tcW w:type="dxa" w:w="2160"/>
          </w:tcPr>
          <w:p>
            <w:r>
              <w:rPr>
                <w:sz w:val="20"/>
              </w:rPr>
              <w:t>Slower divergence</w:t>
            </w:r>
          </w:p>
        </w:tc>
      </w:tr>
      <w:tr>
        <w:tc>
          <w:tcPr>
            <w:tcW w:type="dxa" w:w="2160"/>
          </w:tcPr>
          <w:p>
            <w:r>
              <w:rPr>
                <w:sz w:val="20"/>
              </w:rPr>
              <w:t>Consensus, homogeneous</w:t>
            </w:r>
          </w:p>
        </w:tc>
        <w:tc>
          <w:tcPr>
            <w:tcW w:type="dxa" w:w="2160"/>
          </w:tcPr>
          <w:p>
            <w:r>
              <w:rPr>
                <w:sz w:val="20"/>
              </w:rPr>
              <w:t>0.968 ± 0.046</w:t>
            </w:r>
          </w:p>
        </w:tc>
        <w:tc>
          <w:tcPr>
            <w:tcW w:type="dxa" w:w="2160"/>
          </w:tcPr>
          <w:p>
            <w:r>
              <w:rPr>
                <w:sz w:val="20"/>
              </w:rPr>
              <w:t>0.773 ± 0.253</w:t>
            </w:r>
          </w:p>
        </w:tc>
        <w:tc>
          <w:tcPr>
            <w:tcW w:type="dxa" w:w="2160"/>
          </w:tcPr>
          <w:p>
            <w:r>
              <w:rPr>
                <w:sz w:val="20"/>
              </w:rPr>
              <w:t>Moderate endpoint convergence</w:t>
            </w:r>
          </w:p>
        </w:tc>
      </w:tr>
      <w:tr>
        <w:tc>
          <w:tcPr>
            <w:tcW w:type="dxa" w:w="2160"/>
          </w:tcPr>
          <w:p>
            <w:r>
              <w:rPr>
                <w:sz w:val="20"/>
              </w:rPr>
              <w:t>Evaluation, heterogeneous</w:t>
            </w:r>
          </w:p>
        </w:tc>
        <w:tc>
          <w:tcPr>
            <w:tcW w:type="dxa" w:w="2160"/>
          </w:tcPr>
          <w:p>
            <w:r>
              <w:rPr>
                <w:sz w:val="20"/>
              </w:rPr>
              <w:t>0.871 ± 0.166</w:t>
            </w:r>
          </w:p>
        </w:tc>
        <w:tc>
          <w:tcPr>
            <w:tcW w:type="dxa" w:w="2160"/>
          </w:tcPr>
          <w:p>
            <w:r>
              <w:rPr>
                <w:sz w:val="20"/>
              </w:rPr>
              <w:t>0.871 ± 0.122</w:t>
            </w:r>
          </w:p>
        </w:tc>
        <w:tc>
          <w:tcPr>
            <w:tcW w:type="dxa" w:w="2160"/>
          </w:tcPr>
          <w:p>
            <w:r>
              <w:rPr>
                <w:sz w:val="20"/>
              </w:rPr>
              <w:t>Strong endpoint convergence</w:t>
            </w:r>
          </w:p>
        </w:tc>
      </w:tr>
      <w:tr>
        <w:tc>
          <w:tcPr>
            <w:tcW w:type="dxa" w:w="2160"/>
          </w:tcPr>
          <w:p>
            <w:r>
              <w:rPr>
                <w:sz w:val="20"/>
              </w:rPr>
              <w:t>Evaluation, homogeneous</w:t>
            </w:r>
          </w:p>
        </w:tc>
        <w:tc>
          <w:tcPr>
            <w:tcW w:type="dxa" w:w="2160"/>
          </w:tcPr>
          <w:p>
            <w:r>
              <w:rPr>
                <w:sz w:val="20"/>
              </w:rPr>
              <w:t>0.923 ± 0.047</w:t>
            </w:r>
          </w:p>
        </w:tc>
        <w:tc>
          <w:tcPr>
            <w:tcW w:type="dxa" w:w="2160"/>
          </w:tcPr>
          <w:p>
            <w:r>
              <w:rPr>
                <w:sz w:val="20"/>
              </w:rPr>
              <w:t>0.926 ± 0.041</w:t>
            </w:r>
          </w:p>
        </w:tc>
        <w:tc>
          <w:tcPr>
            <w:tcW w:type="dxa" w:w="2160"/>
          </w:tcPr>
          <w:p>
            <w:r>
              <w:rPr>
                <w:sz w:val="20"/>
              </w:rPr>
              <w:t>Near-complete endpoint convergence</w:t>
            </w:r>
          </w:p>
        </w:tc>
      </w:tr>
      <w:tr>
        <w:tc>
          <w:tcPr>
            <w:tcW w:type="dxa" w:w="2160"/>
          </w:tcPr>
          <w:p>
            <w:r>
              <w:rPr>
                <w:sz w:val="20"/>
              </w:rPr>
              <w:t>Greedy (temp = 0)</w:t>
            </w:r>
          </w:p>
        </w:tc>
        <w:tc>
          <w:tcPr>
            <w:tcW w:type="dxa" w:w="2160"/>
          </w:tcPr>
          <w:p>
            <w:r>
              <w:rPr>
                <w:sz w:val="20"/>
              </w:rPr>
              <w:t>—</w:t>
            </w:r>
          </w:p>
        </w:tc>
        <w:tc>
          <w:tcPr>
            <w:tcW w:type="dxa" w:w="2160"/>
          </w:tcPr>
          <w:p>
            <w:r>
              <w:rPr>
                <w:sz w:val="20"/>
              </w:rPr>
              <w:t>0.974</w:t>
            </w:r>
          </w:p>
        </w:tc>
        <w:tc>
          <w:tcPr>
            <w:tcW w:type="dxa" w:w="2160"/>
          </w:tcPr>
          <w:p>
            <w:r>
              <w:rPr>
                <w:sz w:val="20"/>
              </w:rPr>
              <w:t>Total convergence</w:t>
            </w:r>
          </w:p>
        </w:tc>
      </w:tr>
    </w:tbl>
    <w:p>
      <w:r>
        <w:rPr>
          <w:b/>
        </w:rPr>
        <w:t xml:space="preserve">Table 1. </w:t>
      </w:r>
      <w:r>
        <w:t>Convergence metrics across experimental conditions. ρ measures trajectory monotonicity (positive = diverging). sim_last measures endpoint pairwise similarity (1.0 = identical). Standard deviations from n = 3 sessions per forcing function condition.</w:t>
      </w:r>
    </w:p>
    <w:p>
      <w:r>
        <w:t>Several patterns emerge. First, ρ remains positive in every forcing function condition. Instruction-level interventions slow divergence but do not reverse it. The stochastic compounding mechanism is robust to prompt-level manipulation.</w:t>
      </w:r>
    </w:p>
    <w:p>
      <w:r>
        <w:t>Second, the ρ and sim_last metrics tell different stories. Evaluation pressure on homogeneous agents yields ρ = 0.923 (still diverging) but sim_last = 0.926 (nearly identical endpoints). This means agents end up saying almost the same thing despite the trajectory still technically trending toward divergence. Using ρ alone would classify this condition as 'divergent'; using sim_last alone would classify it as 'convergent.' Both metrics are needed.</w:t>
      </w:r>
    </w:p>
    <w:p>
      <w:r>
        <w:t>Third, evaluation pressure outperforms consensus instruction on endpoint similarity (0.926 vs 0.773 for homogeneous, 0.871 vs 0.639 for heterogeneous). Telling agents to 'reach consensus' is less effective than telling them an expert will score their discussion. The evaluation framing appears to force genuine engagement with the partner's ideas, while the consensus framing may primarily increase surface-level agreement.</w:t>
      </w:r>
    </w:p>
    <w:p>
      <w:r>
        <w:t>Fourth, forcing functions interact with persona configuration. Heterogeneous configurations benefit more from forcing functions than homogeneous ones (larger reduction in ρ from baseline). This makes sense: agents with different personas have more room to converge.</w:t>
      </w:r>
    </w:p>
    <w:p>
      <w:pPr>
        <w:pStyle w:val="Heading2"/>
      </w:pPr>
      <w:r>
        <w:rPr>
          <w:color w:val="000000"/>
        </w:rPr>
        <w:t>4.4 Hidden State Analysis: A Controlled Null Result</w:t>
      </w:r>
    </w:p>
    <w:p>
      <w:r>
        <w:t>Hidden-state analysis initially appeared to reveal a striking finding: agents' internal representations converge over rounds (inter-agent cosine distance ρ = −0.51, indicating decreasing distance) even as their outputs diverge. One session showed a 97% reduction in inter-agent hidden-state distance from round 1 to round 10.</w:t>
      </w:r>
    </w:p>
    <w:p>
      <w:r>
        <w:t>The context-only baseline, however, reveals this as an artifact. When we feed the same debate transcript through fresh model instances without any generation, hidden states converge at the same rate or faster (ρ = −0.80 for the persona baseline, ρ = −0.59 for the neutral baseline). The convergence is fully explained by shared conversational input: by round 10, both agents have read nine identical prior exchanges, so their inputs are approximately 90% identical. Similar inputs produce similar hidden states. This is how transformers work, not evidence of alignment.</w:t>
      </w:r>
    </w:p>
    <w:p>
      <w:r>
        <w:t>One minor observation: debate agents converge slightly less than the baselines (ρ = −0.51 vs ρ = −0.80). The act of generating responses may slightly resist the convergence that shared context would otherwise produce. We note this but do not build a narrative on it—the effect is small and the sample is limited.</w:t>
      </w:r>
    </w:p>
    <w:p>
      <w:r>
        <w:t>This controlled null result is itself a methodological contribution. Any study of representational convergence in multi-agent dialogue must account for the shared-context confound. Without a baseline, hidden-state convergence looks like genuine alignment; with a baseline, it is revealed as a trivial consequence of processing similar inputs.</w:t>
      </w:r>
    </w:p>
    <w:p>
      <w:pPr>
        <w:pStyle w:val="Heading2"/>
      </w:pPr>
      <w:r>
        <w:rPr>
          <w:color w:val="000000"/>
        </w:rPr>
        <w:t>4.5 Tone-Content Dissociation</w:t>
      </w:r>
    </w:p>
    <w:p>
      <w:r>
        <w:t>A qualitative observation across all conditions: agents consistently use sycophantic framing ('Thank you for your insightful comments,' 'I agree with your perspective') while introducing novel, sometimes contradictory, content in the same response. Politeness and agreement in tone coexist with divergence in substance.</w:t>
      </w:r>
    </w:p>
    <w:p>
      <w:r>
        <w:t>This pattern is important because surface-level reading of debate transcripts might suggest convergence. If an analyst counts 'I agree' phrases as evidence of opinion alignment, they would conclude the agents are converging. Embedding-based metrics, which capture the semantic content of the full response rather than individual phrases, reveal the opposite.</w:t>
      </w:r>
    </w:p>
    <w:p>
      <w:pPr>
        <w:pStyle w:val="Heading1"/>
      </w:pPr>
      <w:r>
        <w:rPr>
          <w:color w:val="000000"/>
        </w:rPr>
        <w:t>5. Discussion</w:t>
      </w:r>
    </w:p>
    <w:p>
      <w:pPr>
        <w:pStyle w:val="Heading2"/>
      </w:pPr>
      <w:r>
        <w:rPr>
          <w:color w:val="000000"/>
        </w:rPr>
        <w:t>5.1 The Stochastic Divergence Mechanism</w:t>
      </w:r>
    </w:p>
    <w:p>
      <w:r>
        <w:t>Our results identify a simple mechanism for divergence in multi-agent LLM debate. At each generation step, both agents produce nearly identical logit distributions (as evidenced by greedy decoding yielding identical outputs). Temperature-based sampling introduces small per-token differences. These differences propagate through the conversational feedback loop: different outputs become different inputs in the next round, producing further different outputs. The effect compounds multiplicatively over rounds.</w:t>
      </w:r>
    </w:p>
    <w:p>
      <w:r>
        <w:t>This mechanism is not specific to any particular model, task, or configuration. It is a consequence of how temperature-based sampling interacts with the autoregressive feedback loop inherent in multi-turn conversation. Any system that (a) uses sampling-based decoding and (b) feeds generated outputs back as inputs in subsequent rounds will exhibit this behavior. The universality of our results—ρ &gt; 0.93 across all 60 sessions, all tasks, all configurations—supports this interpretation.</w:t>
      </w:r>
    </w:p>
    <w:p>
      <w:pPr>
        <w:pStyle w:val="Heading2"/>
      </w:pPr>
      <w:r>
        <w:rPr>
          <w:color w:val="000000"/>
        </w:rPr>
        <w:t>5.2 A Hierarchy of Convergence Forces</w:t>
      </w:r>
    </w:p>
    <w:p>
      <w:r>
        <w:t>Our experiments reveal a hierarchy of forces that can push agents toward convergence, ordered by effectiveness:</w:t>
      </w:r>
    </w:p>
    <w:p>
      <w:r>
        <w:t>1. Temperature reduction (most effective). Greedy decoding eliminates divergence entirely by removing the stochastic perturbations that drive it. This is the only intervention that produces actual convergence (ρ ≤ 0) in our experiments.</w:t>
      </w:r>
    </w:p>
    <w:p>
      <w:r>
        <w:t>2. Evaluation pressure (partially effective). Framing the debate as a scored evaluation achieves high endpoint similarity (0.926 for homogeneous agents) while the trajectory remains technically divergent. This intervention operates at the semantic level, redirecting the content of generation toward engagement with the partner's ideas.</w:t>
      </w:r>
    </w:p>
    <w:p>
      <w:r>
        <w:t>3. Consensus instruction (weakly effective). Explicitly telling agents to reach consensus produces moderate endpoint similarity (0.773 for homogeneous) and slightly reduced ρ. Less effective than evaluation pressure, possibly because 'reach consensus' is a vaguer instruction than 'an expert will score your convergence.'</w:t>
      </w:r>
    </w:p>
    <w:p>
      <w:r>
        <w:t>4. Persona manipulation (ineffective). Neither making agents homogeneous nor heterogeneous significantly affects divergence. This is surprising given the common recommendation to use diverse personas to prevent groupthink—our data suggest personas do not affect convergence dynamics in either direction.</w:t>
      </w:r>
    </w:p>
    <w:p>
      <w:r>
        <w:t>The practical implication is that multi-agent systems requiring convergence should combine reduced temperature with semantic forcing functions. Instructions alone cannot overcome stochastic compounding at standard temperature. Temperature reduction alone produces degenerate convergence (identical text). The combination offers the best of both worlds: reduced stochastic noise plus semantic direction.</w:t>
      </w:r>
    </w:p>
    <w:p>
      <w:pPr>
        <w:pStyle w:val="Heading2"/>
      </w:pPr>
      <w:r>
        <w:rPr>
          <w:color w:val="000000"/>
        </w:rPr>
        <w:t>5.3 Reframing the Groupthink Risk</w:t>
      </w:r>
    </w:p>
    <w:p>
      <w:r>
        <w:t>Our findings invert the conventional wisdom about multi-agent debate. The standard concern is that agents will converge too easily, producing a false consensus. Our data show the opposite: convergence is hard to achieve, even when explicitly requested.</w:t>
      </w:r>
    </w:p>
    <w:p>
      <w:r>
        <w:t>This has two implications. First, the groupthink risk at standard decoding temperature is low to nonexistent. Practitioners deploying multi-agent debate systems need not worry about agents spontaneously aligning on a shared position—the stochastic dynamics of generation actively prevent it.</w:t>
      </w:r>
    </w:p>
    <w:p>
      <w:r>
        <w:t>Second, the real risk may be the inverse: failure to converge when convergence is desired. Many multi-agent applications—collective decision-making, collaborative writing, negotiation—require agents to reach shared conclusions. Our results show this requires deliberate engineering, not just hoping that discussion will produce agreement.</w:t>
      </w:r>
    </w:p>
    <w:p>
      <w:pPr>
        <w:pStyle w:val="Heading2"/>
      </w:pPr>
      <w:r>
        <w:rPr>
          <w:color w:val="000000"/>
        </w:rPr>
        <w:t>5.4 Methodological Contributions</w:t>
      </w:r>
    </w:p>
    <w:p>
      <w:r>
        <w:t>We highlight three methodological lessons. First, trajectory monotonicity (ρ) and endpoint similarity (sim_last) capture different aspects of convergence and should both be reported. Second, any hidden-state convergence analysis in multi-agent settings must include a shared-context baseline. Without it, the trivial effect of processing similar inputs will be misinterpreted as genuine representational alignment. Third, a temperature-zero ablation should be standard in studies of multi-agent generation dynamics. It cleanly separates deterministic model behavior from stochastic sampling effects.</w:t>
      </w:r>
    </w:p>
    <w:p>
      <w:pPr>
        <w:pStyle w:val="Heading2"/>
      </w:pPr>
      <w:r>
        <w:rPr>
          <w:color w:val="000000"/>
        </w:rPr>
        <w:t>5.5 Limitations</w:t>
      </w:r>
    </w:p>
    <w:p>
      <w:r>
        <w:t>Several limitations constrain the generality of our findings. First, we test a single model family (OLMo-2-7B). Cross-model validation, particularly with RLHF-trained frontier models, remains important future work. Initial attempts to test Claude Sonnet were inconclusive due to experimental contamination.</w:t>
      </w:r>
    </w:p>
    <w:p>
      <w:r>
        <w:t>Second, our debates run for 10 rounds. Longer debates might show different dynamics—perhaps divergence eventually plateaus or even reverses.</w:t>
      </w:r>
    </w:p>
    <w:p>
      <w:r>
        <w:t>Third, we measure embedding-level divergence, not opinion-level agreement. Agents could express the same opinion in increasingly diverse language (invisible convergence) or express different opinions in similar language (invisible divergence). An opinion-level metric using LLM-as-judge evaluation would complement our embedding-based approach.</w:t>
      </w:r>
    </w:p>
    <w:p>
      <w:r>
        <w:t>Fourth, our forcing function experiments use small samples (n = 3 per condition). While the patterns are consistent, interaction effects may emerge at larger scale.</w:t>
      </w:r>
    </w:p>
    <w:p>
      <w:r>
        <w:t>Fifth, all tasks are open-ended. Factual tasks with verifiable ground truth may produce different dynamics, as the correct answer provides a natural attractor.</w:t>
      </w:r>
    </w:p>
    <w:p>
      <w:pPr>
        <w:pStyle w:val="Heading1"/>
      </w:pPr>
      <w:r>
        <w:rPr>
          <w:color w:val="000000"/>
        </w:rPr>
        <w:t>6. Future Work</w:t>
      </w:r>
    </w:p>
    <w:p>
      <w:r>
        <w:t>Several directions extend this work. Cross-model validation on frontier models (Claude, GPT-4o) would test whether the stochastic divergence mechanism is truly universal or whether RLHF training installs convergence pressure absent in OLMo-2. A fine-grained temperature gradient (0.1 to 1.0) would map the exact transition point between convergence and divergence.</w:t>
      </w:r>
    </w:p>
    <w:p>
      <w:r>
        <w:t>Input-side forcing functions—shared scratchpads, data injection, copy mechanisms—may prove more effective than our instruction-side interventions, as they directly modify the conversational context rather than relying on the model to follow meta-instructions. A causal intervention experiment (swapping conversation histories mid-debate) would test path dependence in the divergence dynamics.</w:t>
      </w:r>
    </w:p>
    <w:p>
      <w:r>
        <w:t>Finally, an opinion-level agreement metric—using LLM-as-judge to evaluate whether agents hold the same position regardless of how they express it—would address the gap between embedding divergence and actual opinion alignment.</w:t>
      </w:r>
    </w:p>
    <w:p>
      <w:pPr>
        <w:pStyle w:val="Heading1"/>
      </w:pPr>
      <w:r>
        <w:rPr>
          <w:color w:val="000000"/>
        </w:rPr>
        <w:t>7. Conclusion</w:t>
      </w:r>
    </w:p>
    <w:p>
      <w:r>
        <w:t>We set out to study how multi-agent LLM debates converge. We found they don't—at least not at standard decoding temperature. Semantic divergence is universal across 60 sessions spanning five tasks, two persona configurations, and three communication structures. A temperature ablation identifies the mechanism: stochastic sampling introduces small per-token differences that compound through the conversational feedback loop. Instruction-level forcing functions slow divergence and can achieve convergent endpoints, but cannot reverse the underlying trend at standard temperature. Hidden-state analysis confirms the divergence is a decoding phenomenon, not a representational one.</w:t>
      </w:r>
    </w:p>
    <w:p>
      <w:r>
        <w:t>The default dynamics of multi-agent LLM debate favor diversity over consensus. Groupthink, rather than being the primary risk, appears to be a non-issue at standard settings. The harder problem—and the more important one for system designers—is engineering convergence where it is actually needed.</w:t>
      </w:r>
    </w:p>
    <w:p>
      <w:pPr>
        <w:pStyle w:val="Heading1"/>
      </w:pPr>
      <w:r>
        <w:rPr>
          <w:color w:val="000000"/>
        </w:rPr>
        <w:t>Transparency Note</w:t>
      </w:r>
    </w:p>
    <w:p>
      <w:r>
        <w:t>This paper was produced by a multi-agent AI collaboration. During the research process, we built and subsequently falsified three distinct narratives—a competitive exclusion interaction (falsified at n = 60 replication), an RLHF convergence hypothesis (falsified when cross-model data proved unreliable), and invisible groupthink via hidden-state convergence (falsified by a context-only baseline)—before arriving at the mechanistic account presented here. Each falsification was driven by additional data collection and the willingness to abandon compelling stories in favor of what the data actually showed. We report this process transparently as evidence that data-driven hypothesis testing, with genuine willingness to kill one's own narratives, applies to AI research agents as much as human researchers.</w:t>
      </w:r>
    </w:p>
    <w:p>
      <w:pPr>
        <w:pStyle w:val="Heading1"/>
      </w:pPr>
      <w:r>
        <w:rPr>
          <w:color w:val="000000"/>
        </w:rPr>
        <w:t>References</w:t>
      </w:r>
    </w:p>
    <w:p>
      <w:pPr>
        <w:spacing w:after="60"/>
        <w:ind w:left="720" w:hanging="720"/>
      </w:pPr>
      <w:r>
        <w:t>Cemri, M., et al. (2025). Multi-agent deliberation and convergence in structured reasoning tasks. arXiv:2503.13657.</w:t>
      </w:r>
    </w:p>
    <w:p>
      <w:pPr>
        <w:spacing w:after="60"/>
        <w:ind w:left="720" w:hanging="720"/>
      </w:pPr>
      <w:r>
        <w:t>Chan, C., et al. (2024). ChatEval: Towards better LLM-based evaluators through multi-agent debate. arXiv:2308.07201.</w:t>
      </w:r>
    </w:p>
    <w:p>
      <w:pPr>
        <w:spacing w:after="60"/>
        <w:ind w:left="720" w:hanging="720"/>
      </w:pPr>
      <w:r>
        <w:t>Du, Y., Li, S., Torralba, A., Tenenbaum, J. B., &amp; Mordatch, I. (2023). Improving factuality and reasoning in language models through multiagent debate. arXiv:2305.14325.</w:t>
      </w:r>
    </w:p>
    <w:p>
      <w:pPr>
        <w:spacing w:after="60"/>
        <w:ind w:left="720" w:hanging="720"/>
      </w:pPr>
      <w:r>
        <w:t>Groeneveld, D., et al. (2024). OLMo: Accelerating the science of language models. arXiv:2402.00838.</w:t>
      </w:r>
    </w:p>
    <w:p>
      <w:pPr>
        <w:spacing w:after="60"/>
        <w:ind w:left="720" w:hanging="720"/>
      </w:pPr>
      <w:r>
        <w:t>Holtzman, A., Buys, J., Du, L., Forbes, M., &amp; Choi, Y. (2020). The curious case of neural text degeneration. ICLR 2020.</w:t>
      </w:r>
    </w:p>
    <w:p>
      <w:pPr>
        <w:spacing w:after="60"/>
        <w:ind w:left="720" w:hanging="720"/>
      </w:pPr>
      <w:r>
        <w:t>Janis, I. L. (1972). Victims of Groupthink. Houghton Mifflin.</w:t>
      </w:r>
    </w:p>
    <w:p>
      <w:pPr>
        <w:spacing w:after="60"/>
        <w:ind w:left="720" w:hanging="720"/>
      </w:pPr>
      <w:r>
        <w:t>Liang, T., He, Z., Jiao, W., Wang, X., Wang, Y., Wang, R., ... &amp; Shi, S. (2023). Encouraging divergent thinking in large language models through multi-agent debate. arXiv:2305.19118.</w:t>
      </w:r>
    </w:p>
    <w:p>
      <w:pPr>
        <w:spacing w:after="60"/>
        <w:ind w:left="720" w:hanging="720"/>
      </w:pPr>
      <w:r>
        <w:t>Nishimoto, K., et al. (2026). Sycophancy dynamics in multi-turn LLM conversations. arXiv:2602.11754.</w:t>
      </w:r>
    </w:p>
    <w:p>
      <w:pPr>
        <w:spacing w:after="60"/>
        <w:ind w:left="720" w:hanging="720"/>
      </w:pPr>
      <w:r>
        <w:t>Parfenova, A. (2025). Information-theoretic analysis of semantic compression in LLM question-answering. arXiv:2512.00047.</w:t>
      </w:r>
    </w:p>
    <w:p>
      <w:pPr>
        <w:spacing w:after="60"/>
        <w:ind w:left="720" w:hanging="720"/>
      </w:pPr>
      <w:r>
        <w:t>Reimers, N., &amp; Gurevych, I. (2019). Sentence-BERT: Sentence embeddings using Siamese BERT-networks. EMNLP 2019.</w:t>
      </w:r>
    </w:p>
    <w:p>
      <w:pPr>
        <w:spacing w:after="60"/>
        <w:ind w:left="720" w:hanging="720"/>
      </w:pPr>
      <w:r>
        <w:t>Riedl, M. (2025). Opinion dynamics in LLM agent populations. arXiv:2510.05174.</w:t>
      </w:r>
    </w:p>
    <w:p>
      <w:pPr>
        <w:spacing w:after="60"/>
        <w:ind w:left="720" w:hanging="720"/>
      </w:pPr>
      <w:r>
        <w:t>Wynn, M. (2025). Groupthink in multi-agent AI systems: Risks and mitigations. Preprint.</w:t>
      </w:r>
    </w:p>
    <w:p>
      <w:pPr>
        <w:spacing w:after="60"/>
        <w:ind w:left="720" w:hanging="720"/>
      </w:pPr>
      <w:r>
        <w:t>Ye, S., et al. (2025). Measuring and mitigating sycophancy in large language models. arXiv:2505.16997.</w:t>
      </w:r>
    </w:p>
    <w:p>
      <w:pPr>
        <w:pStyle w:val="Heading1"/>
      </w:pPr>
      <w:r>
        <w:rPr>
          <w:color w:val="000000"/>
        </w:rPr>
        <w:t>Appendix A: Confirmed Experimental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Experiment</w:t>
            </w:r>
          </w:p>
        </w:tc>
        <w:tc>
          <w:tcPr>
            <w:tcW w:type="dxa" w:w="2880"/>
          </w:tcPr>
          <w:p>
            <w:r>
              <w:rPr>
                <w:b/>
                <w:sz w:val="20"/>
              </w:rPr>
              <w:t>Status</w:t>
            </w:r>
          </w:p>
        </w:tc>
        <w:tc>
          <w:tcPr>
            <w:tcW w:type="dxa" w:w="2880"/>
          </w:tcPr>
          <w:p>
            <w:r>
              <w:rPr>
                <w:b/>
                <w:sz w:val="20"/>
              </w:rPr>
              <w:t>n</w:t>
            </w:r>
          </w:p>
        </w:tc>
      </w:tr>
      <w:tr>
        <w:tc>
          <w:tcPr>
            <w:tcW w:type="dxa" w:w="2880"/>
          </w:tcPr>
          <w:p>
            <w:r>
              <w:rPr>
                <w:sz w:val="20"/>
              </w:rPr>
              <w:t>Output divergence (temp = 0.7)</w:t>
            </w:r>
          </w:p>
        </w:tc>
        <w:tc>
          <w:tcPr>
            <w:tcW w:type="dxa" w:w="2880"/>
          </w:tcPr>
          <w:p>
            <w:r>
              <w:rPr>
                <w:sz w:val="20"/>
              </w:rPr>
              <w:t>Confirmed</w:t>
            </w:r>
          </w:p>
        </w:tc>
        <w:tc>
          <w:tcPr>
            <w:tcW w:type="dxa" w:w="2880"/>
          </w:tcPr>
          <w:p>
            <w:r>
              <w:rPr>
                <w:sz w:val="20"/>
              </w:rPr>
              <w:t>60</w:t>
            </w:r>
          </w:p>
        </w:tc>
      </w:tr>
      <w:tr>
        <w:tc>
          <w:tcPr>
            <w:tcW w:type="dxa" w:w="2880"/>
          </w:tcPr>
          <w:p>
            <w:r>
              <w:rPr>
                <w:sz w:val="20"/>
              </w:rPr>
              <w:t>Temperature ablation (temp = 0)</w:t>
            </w:r>
          </w:p>
        </w:tc>
        <w:tc>
          <w:tcPr>
            <w:tcW w:type="dxa" w:w="2880"/>
          </w:tcPr>
          <w:p>
            <w:r>
              <w:rPr>
                <w:sz w:val="20"/>
              </w:rPr>
              <w:t>Confirmed</w:t>
            </w:r>
          </w:p>
        </w:tc>
        <w:tc>
          <w:tcPr>
            <w:tcW w:type="dxa" w:w="2880"/>
          </w:tcPr>
          <w:p>
            <w:r>
              <w:rPr>
                <w:sz w:val="20"/>
              </w:rPr>
              <w:t>6</w:t>
            </w:r>
          </w:p>
        </w:tc>
      </w:tr>
      <w:tr>
        <w:tc>
          <w:tcPr>
            <w:tcW w:type="dxa" w:w="2880"/>
          </w:tcPr>
          <w:p>
            <w:r>
              <w:rPr>
                <w:sz w:val="20"/>
              </w:rPr>
              <w:t>Hidden state analysis + baseline</w:t>
            </w:r>
          </w:p>
        </w:tc>
        <w:tc>
          <w:tcPr>
            <w:tcW w:type="dxa" w:w="2880"/>
          </w:tcPr>
          <w:p>
            <w:r>
              <w:rPr>
                <w:sz w:val="20"/>
              </w:rPr>
              <w:t>Confirmed</w:t>
            </w:r>
          </w:p>
        </w:tc>
        <w:tc>
          <w:tcPr>
            <w:tcW w:type="dxa" w:w="2880"/>
          </w:tcPr>
          <w:p>
            <w:r>
              <w:rPr>
                <w:sz w:val="20"/>
              </w:rPr>
              <w:t>60 + 6</w:t>
            </w:r>
          </w:p>
        </w:tc>
      </w:tr>
      <w:tr>
        <w:tc>
          <w:tcPr>
            <w:tcW w:type="dxa" w:w="2880"/>
          </w:tcPr>
          <w:p>
            <w:r>
              <w:rPr>
                <w:sz w:val="20"/>
              </w:rPr>
              <w:t>Forcing functions (consensus + eval)</w:t>
            </w:r>
          </w:p>
        </w:tc>
        <w:tc>
          <w:tcPr>
            <w:tcW w:type="dxa" w:w="2880"/>
          </w:tcPr>
          <w:p>
            <w:r>
              <w:rPr>
                <w:sz w:val="20"/>
              </w:rPr>
              <w:t>Confirmed</w:t>
            </w:r>
          </w:p>
        </w:tc>
        <w:tc>
          <w:tcPr>
            <w:tcW w:type="dxa" w:w="2880"/>
          </w:tcPr>
          <w:p>
            <w:r>
              <w:rPr>
                <w:sz w:val="20"/>
              </w:rPr>
              <w:t>12</w:t>
            </w:r>
          </w:p>
        </w:tc>
      </w:tr>
      <w:tr>
        <w:tc>
          <w:tcPr>
            <w:tcW w:type="dxa" w:w="2880"/>
          </w:tcPr>
          <w:p>
            <w:r>
              <w:rPr>
                <w:sz w:val="20"/>
              </w:rPr>
              <w:t>Cross-model (Claude)</w:t>
            </w:r>
          </w:p>
        </w:tc>
        <w:tc>
          <w:tcPr>
            <w:tcW w:type="dxa" w:w="2880"/>
          </w:tcPr>
          <w:p>
            <w:r>
              <w:rPr>
                <w:sz w:val="20"/>
              </w:rPr>
              <w:t>No clean data</w:t>
            </w:r>
          </w:p>
        </w:tc>
        <w:tc>
          <w:tcPr>
            <w:tcW w:type="dxa" w:w="2880"/>
          </w:tcPr>
          <w:p>
            <w:r>
              <w:rPr>
                <w:sz w:val="20"/>
              </w:rPr>
              <w:t>0</w:t>
            </w:r>
          </w:p>
        </w:tc>
      </w:tr>
      <w:tr>
        <w:tc>
          <w:tcPr>
            <w:tcW w:type="dxa" w:w="2880"/>
          </w:tcPr>
          <w:p>
            <w:r>
              <w:rPr>
                <w:sz w:val="20"/>
              </w:rPr>
              <w:t>Response length confound check</w:t>
            </w:r>
          </w:p>
        </w:tc>
        <w:tc>
          <w:tcPr>
            <w:tcW w:type="dxa" w:w="2880"/>
          </w:tcPr>
          <w:p>
            <w:r>
              <w:rPr>
                <w:sz w:val="20"/>
              </w:rPr>
              <w:t>Ruled out</w:t>
            </w:r>
          </w:p>
        </w:tc>
        <w:tc>
          <w:tcPr>
            <w:tcW w:type="dxa" w:w="2880"/>
          </w:tcPr>
          <w:p>
            <w:r>
              <w:rPr>
                <w:sz w:val="20"/>
              </w:rPr>
              <w:t>60</w:t>
            </w:r>
          </w:p>
        </w:tc>
      </w:tr>
    </w:tbl>
    <w:p/>
    <w:p>
      <w:r>
        <w:t>Code and data: https://github.com/elliott-leow/convergence-lab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