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AD7EBE" w:rsidRPr="00DF75C5" w14:paraId="22B85F85" w14:textId="77777777" w:rsidTr="00F92317">
        <w:tc>
          <w:tcPr>
            <w:tcW w:w="2425" w:type="dxa"/>
          </w:tcPr>
          <w:p w14:paraId="593DC2C3" w14:textId="46CD0BAE" w:rsidR="00AD7EBE" w:rsidRPr="00DF75C5" w:rsidRDefault="00AD7EBE" w:rsidP="00DF75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>Use Case</w:t>
            </w:r>
          </w:p>
        </w:tc>
        <w:tc>
          <w:tcPr>
            <w:tcW w:w="6925" w:type="dxa"/>
          </w:tcPr>
          <w:p w14:paraId="3165A003" w14:textId="63483019" w:rsidR="00AD7EBE" w:rsidRPr="00DF75C5" w:rsidRDefault="00AD7EBE" w:rsidP="00157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>Colo</w:t>
            </w:r>
            <w:r w:rsidR="00265C78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>r Deficiency</w:t>
            </w:r>
          </w:p>
        </w:tc>
      </w:tr>
      <w:tr w:rsidR="00AD7EBE" w:rsidRPr="00DF75C5" w14:paraId="3AAF37F4" w14:textId="77777777" w:rsidTr="00F92317">
        <w:tc>
          <w:tcPr>
            <w:tcW w:w="2425" w:type="dxa"/>
          </w:tcPr>
          <w:p w14:paraId="16352F49" w14:textId="3BD0A2BE" w:rsidR="00AD7EBE" w:rsidRPr="00DF75C5" w:rsidRDefault="00AD7EBE" w:rsidP="00DF75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6925" w:type="dxa"/>
          </w:tcPr>
          <w:p w14:paraId="1163BF51" w14:textId="5ACD33BA" w:rsidR="00AD7EBE" w:rsidRPr="00DF75C5" w:rsidRDefault="00AD7EBE" w:rsidP="00157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>Player</w:t>
            </w:r>
          </w:p>
        </w:tc>
      </w:tr>
      <w:tr w:rsidR="00AD7EBE" w:rsidRPr="00DF75C5" w14:paraId="187AAFEB" w14:textId="77777777" w:rsidTr="00F92317">
        <w:tc>
          <w:tcPr>
            <w:tcW w:w="2425" w:type="dxa"/>
          </w:tcPr>
          <w:p w14:paraId="6F0267F3" w14:textId="74D07912" w:rsidR="00AD7EBE" w:rsidRPr="00DF75C5" w:rsidRDefault="00AD7EBE" w:rsidP="00DF75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>Stakeholders &amp; Interests</w:t>
            </w:r>
          </w:p>
        </w:tc>
        <w:tc>
          <w:tcPr>
            <w:tcW w:w="6925" w:type="dxa"/>
          </w:tcPr>
          <w:p w14:paraId="4A5ACD16" w14:textId="5442CDD3" w:rsidR="00AD7EBE" w:rsidRPr="00E13F4D" w:rsidRDefault="00AD7EBE" w:rsidP="00B52681">
            <w:pPr>
              <w:pStyle w:val="ListParagraph"/>
              <w:numPr>
                <w:ilvl w:val="0"/>
                <w:numId w:val="9"/>
              </w:numPr>
              <w:ind w:left="348"/>
              <w:rPr>
                <w:rFonts w:ascii="Times New Roman" w:hAnsi="Times New Roman" w:cs="Times New Roman"/>
                <w:sz w:val="28"/>
                <w:szCs w:val="28"/>
              </w:rPr>
            </w:pPr>
            <w:r w:rsidRPr="00E13F4D">
              <w:rPr>
                <w:rFonts w:ascii="Times New Roman" w:hAnsi="Times New Roman" w:cs="Times New Roman"/>
                <w:sz w:val="28"/>
                <w:szCs w:val="28"/>
              </w:rPr>
              <w:t>Player</w:t>
            </w:r>
            <w:r w:rsidR="00B52681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E13F4D">
              <w:rPr>
                <w:rFonts w:ascii="Times New Roman" w:hAnsi="Times New Roman" w:cs="Times New Roman"/>
                <w:sz w:val="28"/>
                <w:szCs w:val="28"/>
              </w:rPr>
              <w:t xml:space="preserve"> - Choosing </w:t>
            </w:r>
            <w:r w:rsidR="00E13F4D">
              <w:rPr>
                <w:rFonts w:ascii="Times New Roman" w:hAnsi="Times New Roman" w:cs="Times New Roman"/>
                <w:sz w:val="28"/>
                <w:szCs w:val="28"/>
              </w:rPr>
              <w:t xml:space="preserve">an </w:t>
            </w:r>
            <w:r w:rsidRPr="00E13F4D">
              <w:rPr>
                <w:rFonts w:ascii="Times New Roman" w:hAnsi="Times New Roman" w:cs="Times New Roman"/>
                <w:sz w:val="28"/>
                <w:szCs w:val="28"/>
              </w:rPr>
              <w:t xml:space="preserve">appropriate </w:t>
            </w:r>
            <w:r w:rsidR="00E13F4D">
              <w:rPr>
                <w:rFonts w:ascii="Times New Roman" w:hAnsi="Times New Roman" w:cs="Times New Roman"/>
                <w:sz w:val="28"/>
                <w:szCs w:val="28"/>
              </w:rPr>
              <w:t>colour scheme</w:t>
            </w:r>
            <w:r w:rsidRPr="00E13F4D">
              <w:rPr>
                <w:rFonts w:ascii="Times New Roman" w:hAnsi="Times New Roman" w:cs="Times New Roman"/>
                <w:sz w:val="28"/>
                <w:szCs w:val="28"/>
              </w:rPr>
              <w:t xml:space="preserve"> for the board and robots </w:t>
            </w:r>
            <w:r w:rsidR="00E13F4D">
              <w:rPr>
                <w:rFonts w:ascii="Times New Roman" w:hAnsi="Times New Roman" w:cs="Times New Roman"/>
                <w:sz w:val="28"/>
                <w:szCs w:val="28"/>
              </w:rPr>
              <w:t>that accommodates their visual impairment</w:t>
            </w:r>
            <w:r w:rsidR="00E209A3" w:rsidRPr="00E13F4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D7EBE" w:rsidRPr="00DF75C5" w14:paraId="722F2BFD" w14:textId="77777777" w:rsidTr="00F92317">
        <w:tc>
          <w:tcPr>
            <w:tcW w:w="2425" w:type="dxa"/>
          </w:tcPr>
          <w:p w14:paraId="35BB8591" w14:textId="2AAA20AE" w:rsidR="00AD7EBE" w:rsidRPr="00DF75C5" w:rsidRDefault="00AD7EBE" w:rsidP="00DF75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>Pre-conditions</w:t>
            </w:r>
          </w:p>
        </w:tc>
        <w:tc>
          <w:tcPr>
            <w:tcW w:w="6925" w:type="dxa"/>
          </w:tcPr>
          <w:p w14:paraId="75FFD22E" w14:textId="3C86F907" w:rsidR="00AD7EBE" w:rsidRPr="00DF75C5" w:rsidRDefault="00966F48" w:rsidP="00966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A6585" w:rsidRPr="00DF75C5">
              <w:rPr>
                <w:rFonts w:ascii="Times New Roman" w:hAnsi="Times New Roman" w:cs="Times New Roman"/>
                <w:sz w:val="28"/>
                <w:szCs w:val="28"/>
              </w:rPr>
              <w:t xml:space="preserve"> player has requested </w:t>
            </w:r>
            <w:r w:rsidR="00DA1733">
              <w:rPr>
                <w:rFonts w:ascii="Times New Roman" w:hAnsi="Times New Roman" w:cs="Times New Roman"/>
                <w:sz w:val="28"/>
                <w:szCs w:val="28"/>
              </w:rPr>
              <w:t>to start a new game</w:t>
            </w:r>
            <w:r w:rsidR="00DA6585" w:rsidRPr="00DF75C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D7EBE" w:rsidRPr="00DF75C5" w14:paraId="10009E23" w14:textId="77777777" w:rsidTr="00F92317">
        <w:tc>
          <w:tcPr>
            <w:tcW w:w="2425" w:type="dxa"/>
          </w:tcPr>
          <w:p w14:paraId="16B77DBA" w14:textId="06F2CC9B" w:rsidR="00AD7EBE" w:rsidRPr="00DF75C5" w:rsidRDefault="00AD7EBE" w:rsidP="00DF75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>Post-conditions</w:t>
            </w:r>
          </w:p>
        </w:tc>
        <w:tc>
          <w:tcPr>
            <w:tcW w:w="6925" w:type="dxa"/>
          </w:tcPr>
          <w:p w14:paraId="185F02F1" w14:textId="4D460B24" w:rsidR="00AD7EBE" w:rsidRPr="00DF75C5" w:rsidRDefault="00DA1733" w:rsidP="00966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system displays a gameboard with </w:t>
            </w:r>
            <w:r w:rsidR="00F92317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selected colour settings</w:t>
            </w:r>
            <w:r w:rsidR="00F92317">
              <w:rPr>
                <w:rFonts w:ascii="Times New Roman" w:hAnsi="Times New Roman" w:cs="Times New Roman"/>
                <w:sz w:val="28"/>
                <w:szCs w:val="28"/>
              </w:rPr>
              <w:t>, allowing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player</w:t>
            </w:r>
            <w:r w:rsidR="00966F48">
              <w:rPr>
                <w:rFonts w:ascii="Times New Roman" w:hAnsi="Times New Roman" w:cs="Times New Roman"/>
                <w:sz w:val="28"/>
                <w:szCs w:val="28"/>
              </w:rPr>
              <w:t>(s)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 differentiate </w:t>
            </w:r>
            <w:r w:rsidR="00F92317">
              <w:rPr>
                <w:rFonts w:ascii="Times New Roman" w:hAnsi="Times New Roman" w:cs="Times New Roman"/>
                <w:sz w:val="28"/>
                <w:szCs w:val="28"/>
              </w:rPr>
              <w:t xml:space="preserve">between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all game pieces.</w:t>
            </w:r>
          </w:p>
        </w:tc>
      </w:tr>
      <w:tr w:rsidR="00AD7EBE" w:rsidRPr="00DF75C5" w14:paraId="46964E72" w14:textId="77777777" w:rsidTr="00F92317">
        <w:tc>
          <w:tcPr>
            <w:tcW w:w="2425" w:type="dxa"/>
          </w:tcPr>
          <w:p w14:paraId="02BF5C3E" w14:textId="0C9465B4" w:rsidR="00AD7EBE" w:rsidRPr="00DF75C5" w:rsidRDefault="00AD7EBE" w:rsidP="00DF75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>Main Flows</w:t>
            </w:r>
          </w:p>
        </w:tc>
        <w:tc>
          <w:tcPr>
            <w:tcW w:w="6925" w:type="dxa"/>
          </w:tcPr>
          <w:p w14:paraId="7BC41558" w14:textId="7B9472D1" w:rsidR="00AD7EBE" w:rsidRPr="00DF75C5" w:rsidRDefault="00DA6585" w:rsidP="00DA65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>The system provides</w:t>
            </w:r>
            <w:r w:rsidR="00265C78">
              <w:rPr>
                <w:rFonts w:ascii="Times New Roman" w:hAnsi="Times New Roman" w:cs="Times New Roman"/>
                <w:sz w:val="28"/>
                <w:szCs w:val="28"/>
              </w:rPr>
              <w:t xml:space="preserve"> the user an opportunity </w:t>
            </w: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>to select</w:t>
            </w:r>
            <w:r w:rsidR="001A0222" w:rsidRPr="00DF75C5">
              <w:rPr>
                <w:rFonts w:ascii="Times New Roman" w:hAnsi="Times New Roman" w:cs="Times New Roman"/>
                <w:sz w:val="28"/>
                <w:szCs w:val="28"/>
              </w:rPr>
              <w:t xml:space="preserve"> a colo</w:t>
            </w:r>
            <w:r w:rsidR="00265C78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1A0222" w:rsidRPr="00DF75C5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BB0FFF">
              <w:rPr>
                <w:rFonts w:ascii="Times New Roman" w:hAnsi="Times New Roman" w:cs="Times New Roman"/>
                <w:sz w:val="28"/>
                <w:szCs w:val="28"/>
              </w:rPr>
              <w:t xml:space="preserve"> palette</w:t>
            </w:r>
            <w:r w:rsidR="001A0222" w:rsidRPr="00DF75C5">
              <w:rPr>
                <w:rFonts w:ascii="Times New Roman" w:hAnsi="Times New Roman" w:cs="Times New Roman"/>
                <w:sz w:val="28"/>
                <w:szCs w:val="28"/>
              </w:rPr>
              <w:t xml:space="preserve"> from</w:t>
            </w: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B0FFF">
              <w:rPr>
                <w:rFonts w:ascii="Times New Roman" w:hAnsi="Times New Roman" w:cs="Times New Roman"/>
                <w:sz w:val="28"/>
                <w:szCs w:val="28"/>
              </w:rPr>
              <w:t xml:space="preserve">a list of </w:t>
            </w:r>
            <w:r w:rsidR="00265C78">
              <w:rPr>
                <w:rFonts w:ascii="Times New Roman" w:hAnsi="Times New Roman" w:cs="Times New Roman"/>
                <w:sz w:val="28"/>
                <w:szCs w:val="28"/>
              </w:rPr>
              <w:t>palette</w:t>
            </w: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 xml:space="preserve"> options.</w:t>
            </w:r>
          </w:p>
          <w:p w14:paraId="4C98125D" w14:textId="1D8BA8F5" w:rsidR="00DA6585" w:rsidRDefault="00DA6585" w:rsidP="00DA65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 xml:space="preserve">The user selects </w:t>
            </w:r>
            <w:r w:rsidR="00BB0FFF">
              <w:rPr>
                <w:rFonts w:ascii="Times New Roman" w:hAnsi="Times New Roman" w:cs="Times New Roman"/>
                <w:sz w:val="28"/>
                <w:szCs w:val="28"/>
              </w:rPr>
              <w:t>their preferred colour</w:t>
            </w: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B0FFF">
              <w:rPr>
                <w:rFonts w:ascii="Times New Roman" w:hAnsi="Times New Roman" w:cs="Times New Roman"/>
                <w:sz w:val="28"/>
                <w:szCs w:val="28"/>
              </w:rPr>
              <w:t>palette</w:t>
            </w: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 xml:space="preserve"> from the provided list</w:t>
            </w:r>
            <w:r w:rsidR="008333F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bookmarkStart w:id="0" w:name="_GoBack"/>
            <w:bookmarkEnd w:id="0"/>
          </w:p>
          <w:p w14:paraId="11DD8357" w14:textId="20E01785" w:rsidR="00F92317" w:rsidRPr="00F92317" w:rsidRDefault="00F92317" w:rsidP="00F923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system records the user’s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selection.</w:t>
            </w:r>
          </w:p>
          <w:p w14:paraId="4C647CBA" w14:textId="680DF454" w:rsidR="00DA6585" w:rsidRDefault="000303CC" w:rsidP="00DA65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confirms their settings for the game</w:t>
            </w:r>
            <w:r w:rsidR="00B5268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[Alt </w:t>
            </w:r>
            <w:r w:rsidR="008333F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8333FB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he user elects to further adjust </w:t>
            </w:r>
            <w:r w:rsidR="008333FB">
              <w:rPr>
                <w:rFonts w:ascii="Times New Roman" w:hAnsi="Times New Roman" w:cs="Times New Roman"/>
                <w:sz w:val="28"/>
                <w:szCs w:val="28"/>
              </w:rPr>
              <w:t>colour palette settings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="00DA6585" w:rsidRPr="00DF75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2425A7E" w14:textId="7A00711C" w:rsidR="00DA6585" w:rsidRPr="00DF75C5" w:rsidRDefault="00DA6585" w:rsidP="00DA65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>The system creates</w:t>
            </w:r>
            <w:r w:rsidR="00B52681">
              <w:rPr>
                <w:rFonts w:ascii="Times New Roman" w:hAnsi="Times New Roman" w:cs="Times New Roman"/>
                <w:sz w:val="28"/>
                <w:szCs w:val="28"/>
              </w:rPr>
              <w:t xml:space="preserve"> and displays</w:t>
            </w: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5268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 xml:space="preserve"> gameboard and robots </w:t>
            </w:r>
            <w:r w:rsidR="00B52681">
              <w:rPr>
                <w:rFonts w:ascii="Times New Roman" w:hAnsi="Times New Roman" w:cs="Times New Roman"/>
                <w:sz w:val="28"/>
                <w:szCs w:val="28"/>
              </w:rPr>
              <w:t>based on</w:t>
            </w: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 xml:space="preserve"> the </w:t>
            </w:r>
            <w:r w:rsidR="000303CC">
              <w:rPr>
                <w:rFonts w:ascii="Times New Roman" w:hAnsi="Times New Roman" w:cs="Times New Roman"/>
                <w:sz w:val="28"/>
                <w:szCs w:val="28"/>
              </w:rPr>
              <w:t>selected</w:t>
            </w: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 xml:space="preserve"> colo</w:t>
            </w:r>
            <w:r w:rsidR="00265C78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 xml:space="preserve">r </w:t>
            </w:r>
            <w:r w:rsidR="000303CC">
              <w:rPr>
                <w:rFonts w:ascii="Times New Roman" w:hAnsi="Times New Roman" w:cs="Times New Roman"/>
                <w:sz w:val="28"/>
                <w:szCs w:val="28"/>
              </w:rPr>
              <w:t>palette</w:t>
            </w: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AD7EBE" w:rsidRPr="00DF75C5" w14:paraId="4CB0BF28" w14:textId="77777777" w:rsidTr="00F92317">
        <w:tc>
          <w:tcPr>
            <w:tcW w:w="2425" w:type="dxa"/>
          </w:tcPr>
          <w:p w14:paraId="0F4C3E82" w14:textId="2515C85A" w:rsidR="00AD7EBE" w:rsidRPr="00DF75C5" w:rsidRDefault="00AD7EBE" w:rsidP="00DF75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>Alternative Flows</w:t>
            </w:r>
          </w:p>
        </w:tc>
        <w:tc>
          <w:tcPr>
            <w:tcW w:w="6925" w:type="dxa"/>
          </w:tcPr>
          <w:p w14:paraId="4BED3539" w14:textId="1A19363F" w:rsidR="00B52681" w:rsidRPr="00B52681" w:rsidRDefault="00B52681" w:rsidP="00B526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2681">
              <w:rPr>
                <w:rFonts w:ascii="Times New Roman" w:hAnsi="Times New Roman" w:cs="Times New Roman"/>
                <w:sz w:val="28"/>
                <w:szCs w:val="28"/>
              </w:rPr>
              <w:t>Alt 1: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52681">
              <w:rPr>
                <w:rFonts w:ascii="Times New Roman" w:hAnsi="Times New Roman" w:cs="Times New Roman"/>
                <w:sz w:val="28"/>
                <w:szCs w:val="28"/>
              </w:rPr>
              <w:t>The user elects to further adjust colour palette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52681">
              <w:rPr>
                <w:rFonts w:ascii="Times New Roman" w:hAnsi="Times New Roman" w:cs="Times New Roman"/>
                <w:sz w:val="28"/>
                <w:szCs w:val="28"/>
              </w:rPr>
              <w:t xml:space="preserve">settings. </w:t>
            </w:r>
          </w:p>
          <w:p w14:paraId="7B06BDEA" w14:textId="60C8D12E" w:rsidR="00DA6585" w:rsidRPr="00B52681" w:rsidRDefault="008333FB" w:rsidP="00B5268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52681">
              <w:rPr>
                <w:rFonts w:ascii="Times New Roman" w:hAnsi="Times New Roman" w:cs="Times New Roman"/>
                <w:sz w:val="28"/>
                <w:szCs w:val="28"/>
              </w:rPr>
              <w:t>Flow resumes at main flow 1</w:t>
            </w:r>
            <w:r w:rsidR="00DF75C5" w:rsidRPr="00B5268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D7EBE" w:rsidRPr="00DF75C5" w14:paraId="319025EE" w14:textId="77777777" w:rsidTr="00F92317">
        <w:tc>
          <w:tcPr>
            <w:tcW w:w="2425" w:type="dxa"/>
          </w:tcPr>
          <w:p w14:paraId="33A232D4" w14:textId="4D673C0C" w:rsidR="00AD7EBE" w:rsidRPr="00DF75C5" w:rsidRDefault="00AD7EBE" w:rsidP="00DF75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>Exception</w:t>
            </w:r>
          </w:p>
        </w:tc>
        <w:tc>
          <w:tcPr>
            <w:tcW w:w="6925" w:type="dxa"/>
          </w:tcPr>
          <w:p w14:paraId="20FBD3B7" w14:textId="77777777" w:rsidR="00AD7EBE" w:rsidRDefault="00DF75C5" w:rsidP="00B52681">
            <w:pPr>
              <w:pStyle w:val="ListParagraph"/>
              <w:numPr>
                <w:ilvl w:val="0"/>
                <w:numId w:val="12"/>
              </w:numPr>
              <w:ind w:left="348"/>
              <w:rPr>
                <w:rFonts w:ascii="Times New Roman" w:hAnsi="Times New Roman" w:cs="Times New Roman"/>
                <w:sz w:val="28"/>
                <w:szCs w:val="28"/>
              </w:rPr>
            </w:pP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 xml:space="preserve">If the program is closed, the system asks the user if they want to </w:t>
            </w:r>
            <w:r w:rsidR="00E13F4D">
              <w:rPr>
                <w:rFonts w:ascii="Times New Roman" w:hAnsi="Times New Roman" w:cs="Times New Roman"/>
                <w:sz w:val="28"/>
                <w:szCs w:val="28"/>
              </w:rPr>
              <w:t>continue game setup</w:t>
            </w: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13F4D">
              <w:rPr>
                <w:rFonts w:ascii="Times New Roman" w:hAnsi="Times New Roman" w:cs="Times New Roman"/>
                <w:sz w:val="28"/>
                <w:szCs w:val="28"/>
              </w:rPr>
              <w:t xml:space="preserve">or </w:t>
            </w: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 xml:space="preserve">quit. If the user decides to </w:t>
            </w:r>
            <w:r w:rsidR="00E13F4D">
              <w:rPr>
                <w:rFonts w:ascii="Times New Roman" w:hAnsi="Times New Roman" w:cs="Times New Roman"/>
                <w:sz w:val="28"/>
                <w:szCs w:val="28"/>
              </w:rPr>
              <w:t>continue</w:t>
            </w: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E13F4D">
              <w:rPr>
                <w:rFonts w:ascii="Times New Roman" w:hAnsi="Times New Roman" w:cs="Times New Roman"/>
                <w:sz w:val="28"/>
                <w:szCs w:val="28"/>
              </w:rPr>
              <w:t>the use case resumes</w:t>
            </w: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>. Otherwise, the use case ends.</w:t>
            </w:r>
          </w:p>
          <w:p w14:paraId="7084CBED" w14:textId="3997FBB3" w:rsidR="00E13F4D" w:rsidRPr="00F92317" w:rsidRDefault="00E13F4D" w:rsidP="00B52681">
            <w:pPr>
              <w:pStyle w:val="NormalWeb"/>
              <w:numPr>
                <w:ilvl w:val="0"/>
                <w:numId w:val="12"/>
              </w:numPr>
              <w:shd w:val="clear" w:color="auto" w:fill="FFFFFF"/>
              <w:ind w:left="348"/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If an any time during the use case the system is unable to record or provide details then the system informs the user of the problem, and the use case ends. </w:t>
            </w:r>
          </w:p>
        </w:tc>
      </w:tr>
      <w:tr w:rsidR="00AD7EBE" w:rsidRPr="00DF75C5" w14:paraId="20ED30E3" w14:textId="77777777" w:rsidTr="00F92317">
        <w:tc>
          <w:tcPr>
            <w:tcW w:w="2425" w:type="dxa"/>
          </w:tcPr>
          <w:p w14:paraId="7E517281" w14:textId="5154E817" w:rsidR="00AD7EBE" w:rsidRPr="00DF75C5" w:rsidRDefault="00AD7EBE" w:rsidP="00DF75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>Special Requirements</w:t>
            </w:r>
          </w:p>
        </w:tc>
        <w:tc>
          <w:tcPr>
            <w:tcW w:w="6925" w:type="dxa"/>
          </w:tcPr>
          <w:p w14:paraId="15A2C85C" w14:textId="0A24BCF3" w:rsidR="00AD7EBE" w:rsidRPr="00DF75C5" w:rsidRDefault="00E209A3" w:rsidP="00B52681">
            <w:pPr>
              <w:pStyle w:val="ListParagraph"/>
              <w:numPr>
                <w:ilvl w:val="0"/>
                <w:numId w:val="7"/>
              </w:numPr>
              <w:ind w:left="348"/>
              <w:rPr>
                <w:rFonts w:ascii="Times New Roman" w:hAnsi="Times New Roman" w:cs="Times New Roman"/>
                <w:sz w:val="28"/>
                <w:szCs w:val="28"/>
              </w:rPr>
            </w:pP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>Ensuring all types of colo</w:t>
            </w:r>
            <w:r w:rsidR="00265C78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 xml:space="preserve">r deficiency is covered by the options provided. </w:t>
            </w:r>
          </w:p>
        </w:tc>
      </w:tr>
      <w:tr w:rsidR="00AD7EBE" w:rsidRPr="00DF75C5" w14:paraId="00E6C48A" w14:textId="77777777" w:rsidTr="00F92317">
        <w:tc>
          <w:tcPr>
            <w:tcW w:w="2425" w:type="dxa"/>
          </w:tcPr>
          <w:p w14:paraId="46794889" w14:textId="216BF520" w:rsidR="00AD7EBE" w:rsidRPr="00DF75C5" w:rsidRDefault="00AD7EBE" w:rsidP="00DF75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 xml:space="preserve">Open </w:t>
            </w:r>
            <w:r w:rsidR="008333FB">
              <w:rPr>
                <w:rFonts w:ascii="Times New Roman" w:hAnsi="Times New Roman" w:cs="Times New Roman"/>
                <w:sz w:val="28"/>
                <w:szCs w:val="28"/>
              </w:rPr>
              <w:t>Issues</w:t>
            </w:r>
          </w:p>
        </w:tc>
        <w:tc>
          <w:tcPr>
            <w:tcW w:w="6925" w:type="dxa"/>
          </w:tcPr>
          <w:p w14:paraId="360C4A90" w14:textId="77777777" w:rsidR="00AD7EBE" w:rsidRDefault="00E209A3" w:rsidP="00B52681">
            <w:pPr>
              <w:pStyle w:val="ListParagraph"/>
              <w:numPr>
                <w:ilvl w:val="0"/>
                <w:numId w:val="7"/>
              </w:numPr>
              <w:ind w:left="348"/>
              <w:rPr>
                <w:rFonts w:ascii="Times New Roman" w:hAnsi="Times New Roman" w:cs="Times New Roman"/>
                <w:sz w:val="28"/>
                <w:szCs w:val="28"/>
              </w:rPr>
            </w:pP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 xml:space="preserve">How </w:t>
            </w:r>
            <w:r w:rsidR="008333FB">
              <w:rPr>
                <w:rFonts w:ascii="Times New Roman" w:hAnsi="Times New Roman" w:cs="Times New Roman"/>
                <w:sz w:val="28"/>
                <w:szCs w:val="28"/>
              </w:rPr>
              <w:t xml:space="preserve">can the </w:t>
            </w: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>colo</w:t>
            </w:r>
            <w:r w:rsidR="00265C78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>r combinations of the provided options</w:t>
            </w:r>
            <w:r w:rsidR="008333FB">
              <w:rPr>
                <w:rFonts w:ascii="Times New Roman" w:hAnsi="Times New Roman" w:cs="Times New Roman"/>
                <w:sz w:val="28"/>
                <w:szCs w:val="28"/>
              </w:rPr>
              <w:t xml:space="preserve"> be determined?</w:t>
            </w:r>
          </w:p>
          <w:p w14:paraId="35E081F8" w14:textId="31FF3ECA" w:rsidR="00F92317" w:rsidRPr="00DF75C5" w:rsidRDefault="00F92317" w:rsidP="00B52681">
            <w:pPr>
              <w:pStyle w:val="ListParagraph"/>
              <w:numPr>
                <w:ilvl w:val="0"/>
                <w:numId w:val="7"/>
              </w:numPr>
              <w:ind w:left="34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Are the colours of the tokens affected by the palette settings?</w:t>
            </w:r>
          </w:p>
        </w:tc>
      </w:tr>
    </w:tbl>
    <w:p w14:paraId="439091BC" w14:textId="77777777" w:rsidR="00084E07" w:rsidRPr="00DF75C5" w:rsidRDefault="00966F48">
      <w:pPr>
        <w:rPr>
          <w:rFonts w:ascii="Times New Roman" w:hAnsi="Times New Roman" w:cs="Times New Roman"/>
          <w:sz w:val="28"/>
          <w:szCs w:val="28"/>
        </w:rPr>
      </w:pPr>
    </w:p>
    <w:sectPr w:rsidR="00084E07" w:rsidRPr="00DF75C5" w:rsidSect="00F01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126CC"/>
    <w:multiLevelType w:val="hybridMultilevel"/>
    <w:tmpl w:val="C9D22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102CE"/>
    <w:multiLevelType w:val="hybridMultilevel"/>
    <w:tmpl w:val="A31041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C5D5DDC"/>
    <w:multiLevelType w:val="hybridMultilevel"/>
    <w:tmpl w:val="18CED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F0795"/>
    <w:multiLevelType w:val="hybridMultilevel"/>
    <w:tmpl w:val="779E59AE"/>
    <w:lvl w:ilvl="0" w:tplc="EC680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F774B"/>
    <w:multiLevelType w:val="hybridMultilevel"/>
    <w:tmpl w:val="A1FA84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80B4C31"/>
    <w:multiLevelType w:val="hybridMultilevel"/>
    <w:tmpl w:val="A45C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F58428A"/>
    <w:multiLevelType w:val="hybridMultilevel"/>
    <w:tmpl w:val="CED42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A3A01"/>
    <w:multiLevelType w:val="hybridMultilevel"/>
    <w:tmpl w:val="0A5E3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7E5376"/>
    <w:multiLevelType w:val="hybridMultilevel"/>
    <w:tmpl w:val="3676C2AC"/>
    <w:lvl w:ilvl="0" w:tplc="B9044F8E">
      <w:start w:val="1"/>
      <w:numFmt w:val="bullet"/>
      <w:lvlText w:val=""/>
      <w:lvlJc w:val="left"/>
      <w:pPr>
        <w:ind w:left="1058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9" w15:restartNumberingAfterBreak="0">
    <w:nsid w:val="5462074E"/>
    <w:multiLevelType w:val="hybridMultilevel"/>
    <w:tmpl w:val="0FD6F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C323D99"/>
    <w:multiLevelType w:val="hybridMultilevel"/>
    <w:tmpl w:val="D80A9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763B4B"/>
    <w:multiLevelType w:val="hybridMultilevel"/>
    <w:tmpl w:val="EEB63E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7"/>
  </w:num>
  <w:num w:numId="5">
    <w:abstractNumId w:val="11"/>
  </w:num>
  <w:num w:numId="6">
    <w:abstractNumId w:val="4"/>
  </w:num>
  <w:num w:numId="7">
    <w:abstractNumId w:val="5"/>
  </w:num>
  <w:num w:numId="8">
    <w:abstractNumId w:val="1"/>
  </w:num>
  <w:num w:numId="9">
    <w:abstractNumId w:val="6"/>
  </w:num>
  <w:num w:numId="10">
    <w:abstractNumId w:val="8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BE"/>
    <w:rsid w:val="000303CC"/>
    <w:rsid w:val="00157B8C"/>
    <w:rsid w:val="001A0222"/>
    <w:rsid w:val="00265C78"/>
    <w:rsid w:val="008333FB"/>
    <w:rsid w:val="00966F48"/>
    <w:rsid w:val="00AD7EBE"/>
    <w:rsid w:val="00B35A25"/>
    <w:rsid w:val="00B52681"/>
    <w:rsid w:val="00BB0FFF"/>
    <w:rsid w:val="00C20560"/>
    <w:rsid w:val="00DA1733"/>
    <w:rsid w:val="00DA6585"/>
    <w:rsid w:val="00DF75C5"/>
    <w:rsid w:val="00E13F4D"/>
    <w:rsid w:val="00E209A3"/>
    <w:rsid w:val="00F01704"/>
    <w:rsid w:val="00F9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C27F2"/>
  <w15:chartTrackingRefBased/>
  <w15:docId w15:val="{B1A959E2-8E4C-2B4C-AEB3-060CE3A9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7E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658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13F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3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1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258</Words>
  <Characters>1285</Characters>
  <Application>Microsoft Office Word</Application>
  <DocSecurity>0</DocSecurity>
  <Lines>51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prottoyahmed3@gmail.com</dc:creator>
  <cp:keywords/>
  <dc:description/>
  <cp:lastModifiedBy>Jagier Gianni Wilmott</cp:lastModifiedBy>
  <cp:revision>5</cp:revision>
  <dcterms:created xsi:type="dcterms:W3CDTF">2020-03-12T16:11:00Z</dcterms:created>
  <dcterms:modified xsi:type="dcterms:W3CDTF">2020-03-12T17:35:00Z</dcterms:modified>
</cp:coreProperties>
</file>