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DryWall Toolbox</w:t>
        <w:br/>
        <w:t>Product Detail Page UI/UX Design System</w:t>
      </w:r>
    </w:p>
    <w:p>
      <w:r>
        <w:rPr>
          <w:color w:val="465874"/>
          <w:sz w:val="20"/>
        </w:rPr>
        <w:t>Production build specification • Desktop reference: product-detail-mockup1.png</w:t>
      </w:r>
    </w:p>
    <w:p>
      <w:pPr>
        <w:jc w:val="center"/>
      </w:pPr>
      <w:r>
        <w:drawing>
          <wp:inline xmlns:a="http://schemas.openxmlformats.org/drawingml/2006/main" xmlns:pic="http://schemas.openxmlformats.org/drawingml/2006/picture">
            <wp:extent cx="7132320" cy="4754880"/>
            <wp:docPr id="1" name="Picture 1"/>
            <wp:cNvGraphicFramePr>
              <a:graphicFrameLocks noChangeAspect="1"/>
            </wp:cNvGraphicFramePr>
            <a:graphic>
              <a:graphicData uri="http://schemas.openxmlformats.org/drawingml/2006/picture">
                <pic:pic>
                  <pic:nvPicPr>
                    <pic:cNvPr id="0" name="product-detail-mockup1.png"/>
                    <pic:cNvPicPr/>
                  </pic:nvPicPr>
                  <pic:blipFill>
                    <a:blip r:embed="rId9"/>
                    <a:stretch>
                      <a:fillRect/>
                    </a:stretch>
                  </pic:blipFill>
                  <pic:spPr>
                    <a:xfrm>
                      <a:off x="0" y="0"/>
                      <a:ext cx="7132320" cy="4754880"/>
                    </a:xfrm>
                    <a:prstGeom prst="rect"/>
                  </pic:spPr>
                </pic:pic>
              </a:graphicData>
            </a:graphic>
          </wp:inline>
        </w:drawing>
      </w:r>
    </w:p>
    <w:p>
      <w:r>
        <w:rPr>
          <w:b/>
        </w:rPr>
        <w:t xml:space="preserve">Purpose. </w:t>
      </w:r>
      <w:r>
        <w:t>Define the visual tokens, responsive geometry, component contracts, interaction states, content rules, accessibility requirements, and implementation acceptance criteria required to reproduce the approved PDP consistently across tool sets, variable products, simple products, parts, and accessories.</w:t>
      </w:r>
    </w:p>
    <w:p>
      <w:r>
        <w:br w:type="page"/>
      </w:r>
    </w:p>
    <w:p>
      <w:pPr>
        <w:pStyle w:val="Heading1"/>
      </w:pPr>
      <w:r>
        <w:t>1. Architecture</w:t>
      </w:r>
    </w:p>
    <w:p>
      <w:r>
        <w:t>The PDP is a frontend presentation composition over canonical commerce data. The approved visual system must not create parallel authority for product identity, pricing, stock, variations, cart, checkout, fulfillment, or payment eligibility.</w:t>
      </w:r>
    </w:p>
    <w:tbl>
      <w:tblPr>
        <w:tblStyle w:val="TableGrid"/>
        <w:tblW w:type="auto" w:w="0"/>
        <w:jc w:val="center"/>
        <w:tblLook w:firstColumn="1" w:firstRow="1" w:lastColumn="0" w:lastRow="0" w:noHBand="0" w:noVBand="1" w:val="04A0"/>
      </w:tblPr>
      <w:tblGrid>
        <w:gridCol w:w="2448"/>
        <w:gridCol w:w="3024"/>
        <w:gridCol w:w="5184"/>
      </w:tblGrid>
      <w:tr>
        <w:tc>
          <w:tcPr>
            <w:tcW w:type="dxa" w:w="3456"/>
            <w:tcMar>
              <w:top w:w="90" w:type="dxa"/>
              <w:start w:w="100" w:type="dxa"/>
              <w:bottom w:w="90" w:type="dxa"/>
              <w:end w:w="100" w:type="dxa"/>
            </w:tcMar>
            <w:vAlign w:val="center"/>
            <w:shd w:fill="071630"/>
          </w:tcPr>
          <w:p>
            <w:r/>
            <w:r>
              <w:rPr>
                <w:rFonts w:ascii="Arial" w:hAnsi="Arial"/>
                <w:b/>
                <w:color w:val="FFFFFF"/>
                <w:sz w:val="17"/>
              </w:rPr>
              <w:t>Concern</w:t>
            </w:r>
          </w:p>
        </w:tc>
        <w:tc>
          <w:tcPr>
            <w:tcW w:type="dxa" w:w="3456"/>
            <w:tcMar>
              <w:top w:w="90" w:type="dxa"/>
              <w:start w:w="100" w:type="dxa"/>
              <w:bottom w:w="90" w:type="dxa"/>
              <w:end w:w="100" w:type="dxa"/>
            </w:tcMar>
            <w:vAlign w:val="center"/>
            <w:shd w:fill="071630"/>
          </w:tcPr>
          <w:p>
            <w:r/>
            <w:r>
              <w:rPr>
                <w:rFonts w:ascii="Arial" w:hAnsi="Arial"/>
                <w:b/>
                <w:color w:val="FFFFFF"/>
                <w:sz w:val="17"/>
              </w:rPr>
              <w:t>Authority / owning layer</w:t>
            </w:r>
          </w:p>
        </w:tc>
        <w:tc>
          <w:tcPr>
            <w:tcW w:type="dxa" w:w="3456"/>
            <w:tcMar>
              <w:top w:w="90" w:type="dxa"/>
              <w:start w:w="100" w:type="dxa"/>
              <w:bottom w:w="90" w:type="dxa"/>
              <w:end w:w="100" w:type="dxa"/>
            </w:tcMar>
            <w:vAlign w:val="center"/>
            <w:shd w:fill="071630"/>
          </w:tcPr>
          <w:p>
            <w:r/>
            <w:r>
              <w:rPr>
                <w:rFonts w:ascii="Arial" w:hAnsi="Arial"/>
                <w:b/>
                <w:color w:val="FFFFFF"/>
                <w:sz w:val="17"/>
              </w:rPr>
              <w:t>PDP responsibility</w:t>
            </w:r>
          </w:p>
        </w:tc>
      </w:tr>
      <w:tr>
        <w:tc>
          <w:tcPr>
            <w:tcW w:type="dxa" w:w="2448"/>
            <w:tcMar>
              <w:top w:w="90" w:type="dxa"/>
              <w:start w:w="100" w:type="dxa"/>
              <w:bottom w:w="90" w:type="dxa"/>
              <w:end w:w="100" w:type="dxa"/>
            </w:tcMar>
            <w:vAlign w:val="center"/>
          </w:tcPr>
          <w:p>
            <w:r/>
            <w:r>
              <w:rPr>
                <w:rFonts w:ascii="Arial" w:hAnsi="Arial"/>
                <w:b w:val="0"/>
                <w:sz w:val="17"/>
              </w:rPr>
              <w:t>Presentation, responsive layout, gallery, controls</w:t>
            </w:r>
          </w:p>
        </w:tc>
        <w:tc>
          <w:tcPr>
            <w:tcW w:type="dxa" w:w="3024"/>
            <w:tcMar>
              <w:top w:w="90" w:type="dxa"/>
              <w:start w:w="100" w:type="dxa"/>
              <w:bottom w:w="90" w:type="dxa"/>
              <w:end w:w="100" w:type="dxa"/>
            </w:tcMar>
            <w:vAlign w:val="center"/>
          </w:tcPr>
          <w:p>
            <w:r/>
            <w:r>
              <w:rPr>
                <w:rFonts w:ascii="Arial" w:hAnsi="Arial"/>
                <w:b w:val="0"/>
                <w:sz w:val="17"/>
              </w:rPr>
              <w:t>frontend/</w:t>
            </w:r>
          </w:p>
        </w:tc>
        <w:tc>
          <w:tcPr>
            <w:tcW w:type="dxa" w:w="5184"/>
            <w:tcMar>
              <w:top w:w="90" w:type="dxa"/>
              <w:start w:w="100" w:type="dxa"/>
              <w:bottom w:w="90" w:type="dxa"/>
              <w:end w:w="100" w:type="dxa"/>
            </w:tcMar>
            <w:vAlign w:val="center"/>
          </w:tcPr>
          <w:p>
            <w:r/>
            <w:r>
              <w:rPr>
                <w:rFonts w:ascii="Arial" w:hAnsi="Arial"/>
                <w:b w:val="0"/>
                <w:sz w:val="17"/>
              </w:rPr>
              <w:t>Render canonical data; own interaction and accessibility only.</w:t>
            </w:r>
          </w:p>
        </w:tc>
      </w:tr>
      <w:tr>
        <w:tc>
          <w:tcPr>
            <w:tcW w:type="dxa" w:w="2448"/>
            <w:tcMar>
              <w:top w:w="90" w:type="dxa"/>
              <w:start w:w="100" w:type="dxa"/>
              <w:bottom w:w="90" w:type="dxa"/>
              <w:end w:w="100" w:type="dxa"/>
            </w:tcMar>
            <w:vAlign w:val="center"/>
          </w:tcPr>
          <w:p>
            <w:r/>
            <w:r>
              <w:rPr>
                <w:rFonts w:ascii="Arial" w:hAnsi="Arial"/>
                <w:b w:val="0"/>
                <w:sz w:val="17"/>
              </w:rPr>
              <w:t>Product, variation, price, cart, checkout</w:t>
            </w:r>
          </w:p>
        </w:tc>
        <w:tc>
          <w:tcPr>
            <w:tcW w:type="dxa" w:w="3024"/>
            <w:tcMar>
              <w:top w:w="90" w:type="dxa"/>
              <w:start w:w="100" w:type="dxa"/>
              <w:bottom w:w="90" w:type="dxa"/>
              <w:end w:w="100" w:type="dxa"/>
            </w:tcMar>
            <w:vAlign w:val="center"/>
          </w:tcPr>
          <w:p>
            <w:r/>
            <w:r>
              <w:rPr>
                <w:rFonts w:ascii="Arial" w:hAnsi="Arial"/>
                <w:b w:val="0"/>
                <w:sz w:val="17"/>
              </w:rPr>
              <w:t>WooCommerce</w:t>
            </w:r>
          </w:p>
        </w:tc>
        <w:tc>
          <w:tcPr>
            <w:tcW w:type="dxa" w:w="5184"/>
            <w:tcMar>
              <w:top w:w="90" w:type="dxa"/>
              <w:start w:w="100" w:type="dxa"/>
              <w:bottom w:w="90" w:type="dxa"/>
              <w:end w:w="100" w:type="dxa"/>
            </w:tcMar>
            <w:vAlign w:val="center"/>
          </w:tcPr>
          <w:p>
            <w:r/>
            <w:r>
              <w:rPr>
                <w:rFonts w:ascii="Arial" w:hAnsi="Arial"/>
                <w:b w:val="0"/>
                <w:sz w:val="17"/>
              </w:rPr>
              <w:t>Source commerce state; never duplicate it client-side as authoritative state.</w:t>
            </w:r>
          </w:p>
        </w:tc>
      </w:tr>
      <w:tr>
        <w:tc>
          <w:tcPr>
            <w:tcW w:type="dxa" w:w="2448"/>
            <w:tcMar>
              <w:top w:w="90" w:type="dxa"/>
              <w:start w:w="100" w:type="dxa"/>
              <w:bottom w:w="90" w:type="dxa"/>
              <w:end w:w="100" w:type="dxa"/>
            </w:tcMar>
            <w:vAlign w:val="center"/>
          </w:tcPr>
          <w:p>
            <w:r/>
            <w:r>
              <w:rPr>
                <w:rFonts w:ascii="Arial" w:hAnsi="Arial"/>
                <w:b w:val="0"/>
                <w:sz w:val="17"/>
              </w:rPr>
              <w:t>Inventory / fulfillment / tracking</w:t>
            </w:r>
          </w:p>
        </w:tc>
        <w:tc>
          <w:tcPr>
            <w:tcW w:type="dxa" w:w="3024"/>
            <w:tcMar>
              <w:top w:w="90" w:type="dxa"/>
              <w:start w:w="100" w:type="dxa"/>
              <w:bottom w:w="90" w:type="dxa"/>
              <w:end w:w="100" w:type="dxa"/>
            </w:tcMar>
            <w:vAlign w:val="center"/>
          </w:tcPr>
          <w:p>
            <w:r/>
            <w:r>
              <w:rPr>
                <w:rFonts w:ascii="Arial" w:hAnsi="Arial"/>
                <w:b w:val="0"/>
                <w:sz w:val="17"/>
              </w:rPr>
              <w:t>Veeqo via backend contracts</w:t>
            </w:r>
          </w:p>
        </w:tc>
        <w:tc>
          <w:tcPr>
            <w:tcW w:type="dxa" w:w="5184"/>
            <w:tcMar>
              <w:top w:w="90" w:type="dxa"/>
              <w:start w:w="100" w:type="dxa"/>
              <w:bottom w:w="90" w:type="dxa"/>
              <w:end w:w="100" w:type="dxa"/>
            </w:tcMar>
            <w:vAlign w:val="center"/>
          </w:tcPr>
          <w:p>
            <w:r/>
            <w:r>
              <w:rPr>
                <w:rFonts w:ascii="Arial" w:hAnsi="Arial"/>
                <w:b w:val="0"/>
                <w:sz w:val="17"/>
              </w:rPr>
              <w:t>Display only backend-authorized availability/fulfillment claims.</w:t>
            </w:r>
          </w:p>
        </w:tc>
      </w:tr>
      <w:tr>
        <w:tc>
          <w:tcPr>
            <w:tcW w:type="dxa" w:w="2448"/>
            <w:tcMar>
              <w:top w:w="90" w:type="dxa"/>
              <w:start w:w="100" w:type="dxa"/>
              <w:bottom w:w="90" w:type="dxa"/>
              <w:end w:w="100" w:type="dxa"/>
            </w:tcMar>
            <w:vAlign w:val="center"/>
          </w:tcPr>
          <w:p>
            <w:r/>
            <w:r>
              <w:rPr>
                <w:rFonts w:ascii="Arial" w:hAnsi="Arial"/>
                <w:b w:val="0"/>
                <w:sz w:val="17"/>
              </w:rPr>
              <w:t>Catalog identifiers / taxonomy / media / compatibility</w:t>
            </w:r>
          </w:p>
        </w:tc>
        <w:tc>
          <w:tcPr>
            <w:tcW w:type="dxa" w:w="3024"/>
            <w:tcMar>
              <w:top w:w="90" w:type="dxa"/>
              <w:start w:w="100" w:type="dxa"/>
              <w:bottom w:w="90" w:type="dxa"/>
              <w:end w:w="100" w:type="dxa"/>
            </w:tcMar>
            <w:vAlign w:val="center"/>
          </w:tcPr>
          <w:p>
            <w:r/>
            <w:r>
              <w:rPr>
                <w:rFonts w:ascii="Arial" w:hAnsi="Arial"/>
                <w:b w:val="0"/>
                <w:sz w:val="17"/>
              </w:rPr>
              <w:t>products/ + DTB APIs</w:t>
            </w:r>
          </w:p>
        </w:tc>
        <w:tc>
          <w:tcPr>
            <w:tcW w:type="dxa" w:w="5184"/>
            <w:tcMar>
              <w:top w:w="90" w:type="dxa"/>
              <w:start w:w="100" w:type="dxa"/>
              <w:bottom w:w="90" w:type="dxa"/>
              <w:end w:w="100" w:type="dxa"/>
            </w:tcMar>
            <w:vAlign w:val="center"/>
          </w:tcPr>
          <w:p>
            <w:r/>
            <w:r>
              <w:rPr>
                <w:rFonts w:ascii="Arial" w:hAnsi="Arial"/>
                <w:b w:val="0"/>
                <w:sz w:val="17"/>
              </w:rPr>
              <w:t>Render canonical identifiers and relationships.</w:t>
            </w:r>
          </w:p>
        </w:tc>
      </w:tr>
      <w:tr>
        <w:tc>
          <w:tcPr>
            <w:tcW w:type="dxa" w:w="2448"/>
            <w:tcMar>
              <w:top w:w="90" w:type="dxa"/>
              <w:start w:w="100" w:type="dxa"/>
              <w:bottom w:w="90" w:type="dxa"/>
              <w:end w:w="100" w:type="dxa"/>
            </w:tcMar>
            <w:vAlign w:val="center"/>
          </w:tcPr>
          <w:p>
            <w:r/>
            <w:r>
              <w:rPr>
                <w:rFonts w:ascii="Arial" w:hAnsi="Arial"/>
                <w:b w:val="0"/>
                <w:sz w:val="17"/>
              </w:rPr>
              <w:t>Checkout orchestration / domain rules / integrations</w:t>
            </w:r>
          </w:p>
        </w:tc>
        <w:tc>
          <w:tcPr>
            <w:tcW w:type="dxa" w:w="3024"/>
            <w:tcMar>
              <w:top w:w="90" w:type="dxa"/>
              <w:start w:w="100" w:type="dxa"/>
              <w:bottom w:w="90" w:type="dxa"/>
              <w:end w:w="100" w:type="dxa"/>
            </w:tcMar>
            <w:vAlign w:val="center"/>
          </w:tcPr>
          <w:p>
            <w:r/>
            <w:r>
              <w:rPr>
                <w:rFonts w:ascii="Arial" w:hAnsi="Arial"/>
                <w:b w:val="0"/>
                <w:sz w:val="17"/>
              </w:rPr>
              <w:t>DTB MU Plugins</w:t>
            </w:r>
          </w:p>
        </w:tc>
        <w:tc>
          <w:tcPr>
            <w:tcW w:type="dxa" w:w="5184"/>
            <w:tcMar>
              <w:top w:w="90" w:type="dxa"/>
              <w:start w:w="100" w:type="dxa"/>
              <w:bottom w:w="90" w:type="dxa"/>
              <w:end w:w="100" w:type="dxa"/>
            </w:tcMar>
            <w:vAlign w:val="center"/>
          </w:tcPr>
          <w:p>
            <w:r/>
            <w:r>
              <w:rPr>
                <w:rFonts w:ascii="Arial" w:hAnsi="Arial"/>
                <w:b w:val="0"/>
                <w:sz w:val="17"/>
              </w:rPr>
              <w:t>Preserve existing checkout and event-ledger workflow.</w:t>
            </w:r>
          </w:p>
        </w:tc>
      </w:tr>
      <w:tr>
        <w:tc>
          <w:tcPr>
            <w:tcW w:type="dxa" w:w="2448"/>
            <w:tcMar>
              <w:top w:w="90" w:type="dxa"/>
              <w:start w:w="100" w:type="dxa"/>
              <w:bottom w:w="90" w:type="dxa"/>
              <w:end w:w="100" w:type="dxa"/>
            </w:tcMar>
            <w:vAlign w:val="center"/>
          </w:tcPr>
          <w:p>
            <w:r/>
            <w:r>
              <w:rPr>
                <w:rFonts w:ascii="Arial" w:hAnsi="Arial"/>
                <w:b w:val="0"/>
                <w:sz w:val="17"/>
              </w:rPr>
              <w:t>Payment methods</w:t>
            </w:r>
          </w:p>
        </w:tc>
        <w:tc>
          <w:tcPr>
            <w:tcW w:type="dxa" w:w="3024"/>
            <w:tcMar>
              <w:top w:w="90" w:type="dxa"/>
              <w:start w:w="100" w:type="dxa"/>
              <w:bottom w:w="90" w:type="dxa"/>
              <w:end w:w="100" w:type="dxa"/>
            </w:tcMar>
            <w:vAlign w:val="center"/>
          </w:tcPr>
          <w:p>
            <w:r/>
            <w:r>
              <w:rPr>
                <w:rFonts w:ascii="Arial" w:hAnsi="Arial"/>
                <w:b w:val="0"/>
                <w:sz w:val="17"/>
              </w:rPr>
              <w:t>Payment provider</w:t>
            </w:r>
          </w:p>
        </w:tc>
        <w:tc>
          <w:tcPr>
            <w:tcW w:type="dxa" w:w="5184"/>
            <w:tcMar>
              <w:top w:w="90" w:type="dxa"/>
              <w:start w:w="100" w:type="dxa"/>
              <w:bottom w:w="90" w:type="dxa"/>
              <w:end w:w="100" w:type="dxa"/>
            </w:tcMar>
            <w:vAlign w:val="center"/>
          </w:tcPr>
          <w:p>
            <w:r/>
            <w:r>
              <w:rPr>
                <w:rFonts w:ascii="Arial" w:hAnsi="Arial"/>
                <w:b w:val="0"/>
                <w:sz w:val="17"/>
              </w:rPr>
              <w:t>Render only methods eligible for the active checkout/session.</w:t>
            </w:r>
          </w:p>
        </w:tc>
      </w:tr>
    </w:tbl>
    <w:p>
      <w:pPr>
        <w:spacing w:after="40"/>
      </w:pPr>
    </w:p>
    <w:p>
      <w:pPr>
        <w:pStyle w:val="Heading1"/>
      </w:pPr>
      <w:r>
        <w:t>2. Reference geometry</w:t>
      </w:r>
    </w:p>
    <w:p>
      <w:r>
        <w:t>The supplied 1536×1024 mockup is the visual source of truth for this document. Measurements below are normalized implementation targets, not claims about existing repository CSS.</w:t>
      </w:r>
    </w:p>
    <w:tbl>
      <w:tblPr>
        <w:tblStyle w:val="TableGrid"/>
        <w:tblW w:type="auto" w:w="0"/>
        <w:jc w:val="center"/>
        <w:tblLook w:firstColumn="1" w:firstRow="1" w:lastColumn="0" w:lastRow="0" w:noHBand="0" w:noVBand="1" w:val="04A0"/>
      </w:tblPr>
      <w:tblGrid>
        <w:gridCol w:w="3168"/>
        <w:gridCol w:w="7488"/>
      </w:tblGrid>
      <w:tr>
        <w:tc>
          <w:tcPr>
            <w:tcW w:type="dxa" w:w="5184"/>
            <w:tcMar>
              <w:top w:w="90" w:type="dxa"/>
              <w:start w:w="100" w:type="dxa"/>
              <w:bottom w:w="90" w:type="dxa"/>
              <w:end w:w="100" w:type="dxa"/>
            </w:tcMar>
            <w:vAlign w:val="center"/>
            <w:shd w:fill="071630"/>
          </w:tcPr>
          <w:p>
            <w:r/>
            <w:r>
              <w:rPr>
                <w:rFonts w:ascii="Arial" w:hAnsi="Arial"/>
                <w:b/>
                <w:color w:val="FFFFFF"/>
                <w:sz w:val="17"/>
              </w:rPr>
              <w:t>Region</w:t>
            </w:r>
          </w:p>
        </w:tc>
        <w:tc>
          <w:tcPr>
            <w:tcW w:type="dxa" w:w="5184"/>
            <w:tcMar>
              <w:top w:w="90" w:type="dxa"/>
              <w:start w:w="100" w:type="dxa"/>
              <w:bottom w:w="90" w:type="dxa"/>
              <w:end w:w="100" w:type="dxa"/>
            </w:tcMar>
            <w:vAlign w:val="center"/>
            <w:shd w:fill="071630"/>
          </w:tcPr>
          <w:p>
            <w:r/>
            <w:r>
              <w:rPr>
                <w:rFonts w:ascii="Arial" w:hAnsi="Arial"/>
                <w:b/>
                <w:color w:val="FFFFFF"/>
                <w:sz w:val="17"/>
              </w:rPr>
              <w:t>Desktop target</w:t>
            </w:r>
          </w:p>
        </w:tc>
      </w:tr>
      <w:tr>
        <w:tc>
          <w:tcPr>
            <w:tcW w:type="dxa" w:w="3168"/>
            <w:tcMar>
              <w:top w:w="90" w:type="dxa"/>
              <w:start w:w="100" w:type="dxa"/>
              <w:bottom w:w="90" w:type="dxa"/>
              <w:end w:w="100" w:type="dxa"/>
            </w:tcMar>
            <w:vAlign w:val="center"/>
          </w:tcPr>
          <w:p>
            <w:r/>
            <w:r>
              <w:rPr>
                <w:rFonts w:ascii="Arial" w:hAnsi="Arial"/>
                <w:b w:val="0"/>
                <w:sz w:val="17"/>
              </w:rPr>
              <w:t>Viewport design reference</w:t>
            </w:r>
          </w:p>
        </w:tc>
        <w:tc>
          <w:tcPr>
            <w:tcW w:type="dxa" w:w="7488"/>
            <w:tcMar>
              <w:top w:w="90" w:type="dxa"/>
              <w:start w:w="100" w:type="dxa"/>
              <w:bottom w:w="90" w:type="dxa"/>
              <w:end w:w="100" w:type="dxa"/>
            </w:tcMar>
            <w:vAlign w:val="center"/>
          </w:tcPr>
          <w:p>
            <w:r/>
            <w:r>
              <w:rPr>
                <w:rFonts w:ascii="Arial" w:hAnsi="Arial"/>
                <w:b w:val="0"/>
                <w:sz w:val="17"/>
              </w:rPr>
              <w:t>1536 × 1024</w:t>
            </w:r>
          </w:p>
        </w:tc>
      </w:tr>
      <w:tr>
        <w:tc>
          <w:tcPr>
            <w:tcW w:type="dxa" w:w="3168"/>
            <w:tcMar>
              <w:top w:w="90" w:type="dxa"/>
              <w:start w:w="100" w:type="dxa"/>
              <w:bottom w:w="90" w:type="dxa"/>
              <w:end w:w="100" w:type="dxa"/>
            </w:tcMar>
            <w:vAlign w:val="center"/>
          </w:tcPr>
          <w:p>
            <w:r/>
            <w:r>
              <w:rPr>
                <w:rFonts w:ascii="Arial" w:hAnsi="Arial"/>
                <w:b w:val="0"/>
                <w:sz w:val="17"/>
              </w:rPr>
              <w:t>Global content max width</w:t>
            </w:r>
          </w:p>
        </w:tc>
        <w:tc>
          <w:tcPr>
            <w:tcW w:type="dxa" w:w="7488"/>
            <w:tcMar>
              <w:top w:w="90" w:type="dxa"/>
              <w:start w:w="100" w:type="dxa"/>
              <w:bottom w:w="90" w:type="dxa"/>
              <w:end w:w="100" w:type="dxa"/>
            </w:tcMar>
            <w:vAlign w:val="center"/>
          </w:tcPr>
          <w:p>
            <w:r/>
            <w:r>
              <w:rPr>
                <w:rFonts w:ascii="Arial" w:hAnsi="Arial"/>
                <w:b w:val="0"/>
                <w:sz w:val="17"/>
              </w:rPr>
              <w:t>≈ 1416 px; centered; 56–64 px outer gutters at 1536 px</w:t>
            </w:r>
          </w:p>
        </w:tc>
      </w:tr>
      <w:tr>
        <w:tc>
          <w:tcPr>
            <w:tcW w:type="dxa" w:w="3168"/>
            <w:tcMar>
              <w:top w:w="90" w:type="dxa"/>
              <w:start w:w="100" w:type="dxa"/>
              <w:bottom w:w="90" w:type="dxa"/>
              <w:end w:w="100" w:type="dxa"/>
            </w:tcMar>
            <w:vAlign w:val="center"/>
          </w:tcPr>
          <w:p>
            <w:r/>
            <w:r>
              <w:rPr>
                <w:rFonts w:ascii="Arial" w:hAnsi="Arial"/>
                <w:b w:val="0"/>
                <w:sz w:val="17"/>
              </w:rPr>
              <w:t>Header height</w:t>
            </w:r>
          </w:p>
        </w:tc>
        <w:tc>
          <w:tcPr>
            <w:tcW w:type="dxa" w:w="7488"/>
            <w:tcMar>
              <w:top w:w="90" w:type="dxa"/>
              <w:start w:w="100" w:type="dxa"/>
              <w:bottom w:w="90" w:type="dxa"/>
              <w:end w:w="100" w:type="dxa"/>
            </w:tcMar>
            <w:vAlign w:val="center"/>
          </w:tcPr>
          <w:p>
            <w:r/>
            <w:r>
              <w:rPr>
                <w:rFonts w:ascii="Arial" w:hAnsi="Arial"/>
                <w:b w:val="0"/>
                <w:sz w:val="17"/>
              </w:rPr>
              <w:t>≈ 70–72 px</w:t>
            </w:r>
          </w:p>
        </w:tc>
      </w:tr>
      <w:tr>
        <w:tc>
          <w:tcPr>
            <w:tcW w:type="dxa" w:w="3168"/>
            <w:tcMar>
              <w:top w:w="90" w:type="dxa"/>
              <w:start w:w="100" w:type="dxa"/>
              <w:bottom w:w="90" w:type="dxa"/>
              <w:end w:w="100" w:type="dxa"/>
            </w:tcMar>
            <w:vAlign w:val="center"/>
          </w:tcPr>
          <w:p>
            <w:r/>
            <w:r>
              <w:rPr>
                <w:rFonts w:ascii="Arial" w:hAnsi="Arial"/>
                <w:b w:val="0"/>
                <w:sz w:val="17"/>
              </w:rPr>
              <w:t>Breadcrumb band</w:t>
            </w:r>
          </w:p>
        </w:tc>
        <w:tc>
          <w:tcPr>
            <w:tcW w:type="dxa" w:w="7488"/>
            <w:tcMar>
              <w:top w:w="90" w:type="dxa"/>
              <w:start w:w="100" w:type="dxa"/>
              <w:bottom w:w="90" w:type="dxa"/>
              <w:end w:w="100" w:type="dxa"/>
            </w:tcMar>
            <w:vAlign w:val="center"/>
          </w:tcPr>
          <w:p>
            <w:r/>
            <w:r>
              <w:rPr>
                <w:rFonts w:ascii="Arial" w:hAnsi="Arial"/>
                <w:b w:val="0"/>
                <w:sz w:val="17"/>
              </w:rPr>
              <w:t>≈ 48 px from header baseline to PDP content</w:t>
            </w:r>
          </w:p>
        </w:tc>
      </w:tr>
      <w:tr>
        <w:tc>
          <w:tcPr>
            <w:tcW w:type="dxa" w:w="3168"/>
            <w:tcMar>
              <w:top w:w="90" w:type="dxa"/>
              <w:start w:w="100" w:type="dxa"/>
              <w:bottom w:w="90" w:type="dxa"/>
              <w:end w:w="100" w:type="dxa"/>
            </w:tcMar>
            <w:vAlign w:val="center"/>
          </w:tcPr>
          <w:p>
            <w:r/>
            <w:r>
              <w:rPr>
                <w:rFonts w:ascii="Arial" w:hAnsi="Arial"/>
                <w:b w:val="0"/>
                <w:sz w:val="17"/>
              </w:rPr>
              <w:t>Hero grid</w:t>
            </w:r>
          </w:p>
        </w:tc>
        <w:tc>
          <w:tcPr>
            <w:tcW w:type="dxa" w:w="7488"/>
            <w:tcMar>
              <w:top w:w="90" w:type="dxa"/>
              <w:start w:w="100" w:type="dxa"/>
              <w:bottom w:w="90" w:type="dxa"/>
              <w:end w:w="100" w:type="dxa"/>
            </w:tcMar>
            <w:vAlign w:val="center"/>
          </w:tcPr>
          <w:p>
            <w:r/>
            <w:r>
              <w:rPr>
                <w:rFonts w:ascii="Arial" w:hAnsi="Arial"/>
                <w:b w:val="0"/>
                <w:sz w:val="17"/>
              </w:rPr>
              <w:t>≈ 58% media / 42% purchase; 28–36 px column gap</w:t>
            </w:r>
          </w:p>
        </w:tc>
      </w:tr>
      <w:tr>
        <w:tc>
          <w:tcPr>
            <w:tcW w:type="dxa" w:w="3168"/>
            <w:tcMar>
              <w:top w:w="90" w:type="dxa"/>
              <w:start w:w="100" w:type="dxa"/>
              <w:bottom w:w="90" w:type="dxa"/>
              <w:end w:w="100" w:type="dxa"/>
            </w:tcMar>
            <w:vAlign w:val="center"/>
          </w:tcPr>
          <w:p>
            <w:r/>
            <w:r>
              <w:rPr>
                <w:rFonts w:ascii="Arial" w:hAnsi="Arial"/>
                <w:b w:val="0"/>
                <w:sz w:val="17"/>
              </w:rPr>
              <w:t>Media stage</w:t>
            </w:r>
          </w:p>
        </w:tc>
        <w:tc>
          <w:tcPr>
            <w:tcW w:type="dxa" w:w="7488"/>
            <w:tcMar>
              <w:top w:w="90" w:type="dxa"/>
              <w:start w:w="100" w:type="dxa"/>
              <w:bottom w:w="90" w:type="dxa"/>
              <w:end w:w="100" w:type="dxa"/>
            </w:tcMar>
            <w:vAlign w:val="center"/>
          </w:tcPr>
          <w:p>
            <w:r/>
            <w:r>
              <w:rPr>
                <w:rFonts w:ascii="Arial" w:hAnsi="Arial"/>
                <w:b w:val="0"/>
                <w:sz w:val="17"/>
              </w:rPr>
              <w:t>Aspect ratio ≈ 1.53:1; white surface; 1 px cool-neutral border; 10–12 px radius</w:t>
            </w:r>
          </w:p>
        </w:tc>
      </w:tr>
      <w:tr>
        <w:tc>
          <w:tcPr>
            <w:tcW w:type="dxa" w:w="3168"/>
            <w:tcMar>
              <w:top w:w="90" w:type="dxa"/>
              <w:start w:w="100" w:type="dxa"/>
              <w:bottom w:w="90" w:type="dxa"/>
              <w:end w:w="100" w:type="dxa"/>
            </w:tcMar>
            <w:vAlign w:val="center"/>
          </w:tcPr>
          <w:p>
            <w:r/>
            <w:r>
              <w:rPr>
                <w:rFonts w:ascii="Arial" w:hAnsi="Arial"/>
                <w:b w:val="0"/>
                <w:sz w:val="17"/>
              </w:rPr>
              <w:t>Thumbnail rail</w:t>
            </w:r>
          </w:p>
        </w:tc>
        <w:tc>
          <w:tcPr>
            <w:tcW w:type="dxa" w:w="7488"/>
            <w:tcMar>
              <w:top w:w="90" w:type="dxa"/>
              <w:start w:w="100" w:type="dxa"/>
              <w:bottom w:w="90" w:type="dxa"/>
              <w:end w:w="100" w:type="dxa"/>
            </w:tcMar>
            <w:vAlign w:val="center"/>
          </w:tcPr>
          <w:p>
            <w:r/>
            <w:r>
              <w:rPr>
                <w:rFonts w:ascii="Arial" w:hAnsi="Arial"/>
                <w:b w:val="0"/>
                <w:sz w:val="17"/>
              </w:rPr>
              <w:t>56–68 px tile height; 8–12 px gaps; active tile uses 2 px blue outline</w:t>
            </w:r>
          </w:p>
        </w:tc>
      </w:tr>
      <w:tr>
        <w:tc>
          <w:tcPr>
            <w:tcW w:type="dxa" w:w="3168"/>
            <w:tcMar>
              <w:top w:w="90" w:type="dxa"/>
              <w:start w:w="100" w:type="dxa"/>
              <w:bottom w:w="90" w:type="dxa"/>
              <w:end w:w="100" w:type="dxa"/>
            </w:tcMar>
            <w:vAlign w:val="center"/>
          </w:tcPr>
          <w:p>
            <w:r/>
            <w:r>
              <w:rPr>
                <w:rFonts w:ascii="Arial" w:hAnsi="Arial"/>
                <w:b w:val="0"/>
                <w:sz w:val="17"/>
              </w:rPr>
              <w:t>Section navigation</w:t>
            </w:r>
          </w:p>
        </w:tc>
        <w:tc>
          <w:tcPr>
            <w:tcW w:type="dxa" w:w="7488"/>
            <w:tcMar>
              <w:top w:w="90" w:type="dxa"/>
              <w:start w:w="100" w:type="dxa"/>
              <w:bottom w:w="90" w:type="dxa"/>
              <w:end w:w="100" w:type="dxa"/>
            </w:tcMar>
            <w:vAlign w:val="center"/>
          </w:tcPr>
          <w:p>
            <w:r/>
            <w:r>
              <w:rPr>
                <w:rFonts w:ascii="Arial" w:hAnsi="Arial"/>
                <w:b w:val="0"/>
                <w:sz w:val="17"/>
              </w:rPr>
              <w:t>Single horizontal row; 52–58 px height; active underline 2 px</w:t>
            </w:r>
          </w:p>
        </w:tc>
      </w:tr>
      <w:tr>
        <w:tc>
          <w:tcPr>
            <w:tcW w:type="dxa" w:w="3168"/>
            <w:tcMar>
              <w:top w:w="90" w:type="dxa"/>
              <w:start w:w="100" w:type="dxa"/>
              <w:bottom w:w="90" w:type="dxa"/>
              <w:end w:w="100" w:type="dxa"/>
            </w:tcMar>
            <w:vAlign w:val="center"/>
          </w:tcPr>
          <w:p>
            <w:r/>
            <w:r>
              <w:rPr>
                <w:rFonts w:ascii="Arial" w:hAnsi="Arial"/>
                <w:b w:val="0"/>
                <w:sz w:val="17"/>
              </w:rPr>
              <w:t>Overview grid</w:t>
            </w:r>
          </w:p>
        </w:tc>
        <w:tc>
          <w:tcPr>
            <w:tcW w:type="dxa" w:w="7488"/>
            <w:tcMar>
              <w:top w:w="90" w:type="dxa"/>
              <w:start w:w="100" w:type="dxa"/>
              <w:bottom w:w="90" w:type="dxa"/>
              <w:end w:w="100" w:type="dxa"/>
            </w:tcMar>
            <w:vAlign w:val="center"/>
          </w:tcPr>
          <w:p>
            <w:r/>
            <w:r>
              <w:rPr>
                <w:rFonts w:ascii="Arial" w:hAnsi="Arial"/>
                <w:b w:val="0"/>
                <w:sz w:val="17"/>
              </w:rPr>
              <w:t>≈ 60% editorial description / 40% quick details</w:t>
            </w:r>
          </w:p>
        </w:tc>
      </w:tr>
    </w:tbl>
    <w:p>
      <w:pPr>
        <w:spacing w:after="40"/>
      </w:pPr>
    </w:p>
    <w:p>
      <w:pPr>
        <w:pStyle w:val="Heading1"/>
      </w:pPr>
      <w:r>
        <w:t>3. Design tokens</w:t>
      </w:r>
    </w:p>
    <w:tbl>
      <w:tblPr>
        <w:tblStyle w:val="TableGrid"/>
        <w:tblW w:type="auto" w:w="0"/>
        <w:jc w:val="center"/>
        <w:tblLook w:firstColumn="1" w:firstRow="1" w:lastColumn="0" w:lastRow="0" w:noHBand="0" w:noVBand="1" w:val="04A0"/>
      </w:tblPr>
      <w:tblGrid>
        <w:gridCol w:w="2304"/>
        <w:gridCol w:w="3024"/>
        <w:gridCol w:w="5328"/>
      </w:tblGrid>
      <w:tr>
        <w:tc>
          <w:tcPr>
            <w:tcW w:type="dxa" w:w="3456"/>
            <w:tcMar>
              <w:top w:w="90" w:type="dxa"/>
              <w:start w:w="100" w:type="dxa"/>
              <w:bottom w:w="90" w:type="dxa"/>
              <w:end w:w="100" w:type="dxa"/>
            </w:tcMar>
            <w:vAlign w:val="center"/>
            <w:shd w:fill="071630"/>
          </w:tcPr>
          <w:p>
            <w:r/>
            <w:r>
              <w:rPr>
                <w:rFonts w:ascii="Arial" w:hAnsi="Arial"/>
                <w:b/>
                <w:color w:val="FFFFFF"/>
                <w:sz w:val="17"/>
              </w:rPr>
              <w:t>Token</w:t>
            </w:r>
          </w:p>
        </w:tc>
        <w:tc>
          <w:tcPr>
            <w:tcW w:type="dxa" w:w="3456"/>
            <w:tcMar>
              <w:top w:w="90" w:type="dxa"/>
              <w:start w:w="100" w:type="dxa"/>
              <w:bottom w:w="90" w:type="dxa"/>
              <w:end w:w="100" w:type="dxa"/>
            </w:tcMar>
            <w:vAlign w:val="center"/>
            <w:shd w:fill="071630"/>
          </w:tcPr>
          <w:p>
            <w:r/>
            <w:r>
              <w:rPr>
                <w:rFonts w:ascii="Arial" w:hAnsi="Arial"/>
                <w:b/>
                <w:color w:val="FFFFFF"/>
                <w:sz w:val="17"/>
              </w:rPr>
              <w:t>Value / rule</w:t>
            </w:r>
          </w:p>
        </w:tc>
        <w:tc>
          <w:tcPr>
            <w:tcW w:type="dxa" w:w="3456"/>
            <w:tcMar>
              <w:top w:w="90" w:type="dxa"/>
              <w:start w:w="100" w:type="dxa"/>
              <w:bottom w:w="90" w:type="dxa"/>
              <w:end w:w="100" w:type="dxa"/>
            </w:tcMar>
            <w:vAlign w:val="center"/>
            <w:shd w:fill="071630"/>
          </w:tcPr>
          <w:p>
            <w:r/>
            <w:r>
              <w:rPr>
                <w:rFonts w:ascii="Arial" w:hAnsi="Arial"/>
                <w:b/>
                <w:color w:val="FFFFFF"/>
                <w:sz w:val="17"/>
              </w:rPr>
              <w:t>Usage</w:t>
            </w:r>
          </w:p>
        </w:tc>
      </w:tr>
      <w:tr>
        <w:tc>
          <w:tcPr>
            <w:tcW w:type="dxa" w:w="2304"/>
            <w:tcMar>
              <w:top w:w="90" w:type="dxa"/>
              <w:start w:w="100" w:type="dxa"/>
              <w:bottom w:w="90" w:type="dxa"/>
              <w:end w:w="100" w:type="dxa"/>
            </w:tcMar>
            <w:vAlign w:val="center"/>
          </w:tcPr>
          <w:p>
            <w:r/>
            <w:r>
              <w:rPr>
                <w:rFonts w:ascii="Arial" w:hAnsi="Arial"/>
                <w:b w:val="0"/>
                <w:sz w:val="17"/>
              </w:rPr>
              <w:t>--dtb-navy-950</w:t>
            </w:r>
          </w:p>
        </w:tc>
        <w:tc>
          <w:tcPr>
            <w:tcW w:type="dxa" w:w="3024"/>
            <w:tcMar>
              <w:top w:w="90" w:type="dxa"/>
              <w:start w:w="100" w:type="dxa"/>
              <w:bottom w:w="90" w:type="dxa"/>
              <w:end w:w="100" w:type="dxa"/>
            </w:tcMar>
            <w:vAlign w:val="center"/>
          </w:tcPr>
          <w:p>
            <w:r/>
            <w:r>
              <w:rPr>
                <w:rFonts w:ascii="Arial" w:hAnsi="Arial"/>
                <w:b w:val="0"/>
                <w:sz w:val="17"/>
              </w:rPr>
              <w:t>#06152D to #071630</w:t>
            </w:r>
          </w:p>
        </w:tc>
        <w:tc>
          <w:tcPr>
            <w:tcW w:type="dxa" w:w="5328"/>
            <w:tcMar>
              <w:top w:w="90" w:type="dxa"/>
              <w:start w:w="100" w:type="dxa"/>
              <w:bottom w:w="90" w:type="dxa"/>
              <w:end w:w="100" w:type="dxa"/>
            </w:tcMar>
            <w:vAlign w:val="center"/>
          </w:tcPr>
          <w:p>
            <w:r/>
            <w:r>
              <w:rPr>
                <w:rFonts w:ascii="Arial" w:hAnsi="Arial"/>
                <w:b w:val="0"/>
                <w:sz w:val="17"/>
              </w:rPr>
              <w:t>Global header, Buy Now, highest-contrast brand surfaces</w:t>
            </w:r>
          </w:p>
        </w:tc>
      </w:tr>
      <w:tr>
        <w:tc>
          <w:tcPr>
            <w:tcW w:type="dxa" w:w="2304"/>
            <w:tcMar>
              <w:top w:w="90" w:type="dxa"/>
              <w:start w:w="100" w:type="dxa"/>
              <w:bottom w:w="90" w:type="dxa"/>
              <w:end w:w="100" w:type="dxa"/>
            </w:tcMar>
            <w:vAlign w:val="center"/>
          </w:tcPr>
          <w:p>
            <w:r/>
            <w:r>
              <w:rPr>
                <w:rFonts w:ascii="Arial" w:hAnsi="Arial"/>
                <w:b w:val="0"/>
                <w:sz w:val="17"/>
              </w:rPr>
              <w:t>--dtb-blue-600</w:t>
            </w:r>
          </w:p>
        </w:tc>
        <w:tc>
          <w:tcPr>
            <w:tcW w:type="dxa" w:w="3024"/>
            <w:tcMar>
              <w:top w:w="90" w:type="dxa"/>
              <w:start w:w="100" w:type="dxa"/>
              <w:bottom w:w="90" w:type="dxa"/>
              <w:end w:w="100" w:type="dxa"/>
            </w:tcMar>
            <w:vAlign w:val="center"/>
          </w:tcPr>
          <w:p>
            <w:r/>
            <w:r>
              <w:rPr>
                <w:rFonts w:ascii="Arial" w:hAnsi="Arial"/>
                <w:b w:val="0"/>
                <w:sz w:val="17"/>
              </w:rPr>
              <w:t>#0B57E3 to #0D5BEA</w:t>
            </w:r>
          </w:p>
        </w:tc>
        <w:tc>
          <w:tcPr>
            <w:tcW w:type="dxa" w:w="5328"/>
            <w:tcMar>
              <w:top w:w="90" w:type="dxa"/>
              <w:start w:w="100" w:type="dxa"/>
              <w:bottom w:w="90" w:type="dxa"/>
              <w:end w:w="100" w:type="dxa"/>
            </w:tcMar>
            <w:vAlign w:val="center"/>
          </w:tcPr>
          <w:p>
            <w:r/>
            <w:r>
              <w:rPr>
                <w:rFonts w:ascii="Arial" w:hAnsi="Arial"/>
                <w:b w:val="0"/>
                <w:sz w:val="17"/>
              </w:rPr>
              <w:t>Primary CTA, links, active navigation, focus accents</w:t>
            </w:r>
          </w:p>
        </w:tc>
      </w:tr>
      <w:tr>
        <w:tc>
          <w:tcPr>
            <w:tcW w:type="dxa" w:w="2304"/>
            <w:tcMar>
              <w:top w:w="90" w:type="dxa"/>
              <w:start w:w="100" w:type="dxa"/>
              <w:bottom w:w="90" w:type="dxa"/>
              <w:end w:w="100" w:type="dxa"/>
            </w:tcMar>
            <w:vAlign w:val="center"/>
          </w:tcPr>
          <w:p>
            <w:r/>
            <w:r>
              <w:rPr>
                <w:rFonts w:ascii="Arial" w:hAnsi="Arial"/>
                <w:b w:val="0"/>
                <w:sz w:val="17"/>
              </w:rPr>
              <w:t>--dtb-green-600</w:t>
            </w:r>
          </w:p>
        </w:tc>
        <w:tc>
          <w:tcPr>
            <w:tcW w:type="dxa" w:w="3024"/>
            <w:tcMar>
              <w:top w:w="90" w:type="dxa"/>
              <w:start w:w="100" w:type="dxa"/>
              <w:bottom w:w="90" w:type="dxa"/>
              <w:end w:w="100" w:type="dxa"/>
            </w:tcMar>
            <w:vAlign w:val="center"/>
          </w:tcPr>
          <w:p>
            <w:r/>
            <w:r>
              <w:rPr>
                <w:rFonts w:ascii="Arial" w:hAnsi="Arial"/>
                <w:b w:val="0"/>
                <w:sz w:val="17"/>
              </w:rPr>
              <w:t>#08A43A</w:t>
            </w:r>
          </w:p>
        </w:tc>
        <w:tc>
          <w:tcPr>
            <w:tcW w:type="dxa" w:w="5328"/>
            <w:tcMar>
              <w:top w:w="90" w:type="dxa"/>
              <w:start w:w="100" w:type="dxa"/>
              <w:bottom w:w="90" w:type="dxa"/>
              <w:end w:w="100" w:type="dxa"/>
            </w:tcMar>
            <w:vAlign w:val="center"/>
          </w:tcPr>
          <w:p>
            <w:r/>
            <w:r>
              <w:rPr>
                <w:rFonts w:ascii="Arial" w:hAnsi="Arial"/>
                <w:b w:val="0"/>
                <w:sz w:val="17"/>
              </w:rPr>
              <w:t>Verified in-stock state only</w:t>
            </w:r>
          </w:p>
        </w:tc>
      </w:tr>
      <w:tr>
        <w:tc>
          <w:tcPr>
            <w:tcW w:type="dxa" w:w="2304"/>
            <w:tcMar>
              <w:top w:w="90" w:type="dxa"/>
              <w:start w:w="100" w:type="dxa"/>
              <w:bottom w:w="90" w:type="dxa"/>
              <w:end w:w="100" w:type="dxa"/>
            </w:tcMar>
            <w:vAlign w:val="center"/>
          </w:tcPr>
          <w:p>
            <w:r/>
            <w:r>
              <w:rPr>
                <w:rFonts w:ascii="Arial" w:hAnsi="Arial"/>
                <w:b w:val="0"/>
                <w:sz w:val="17"/>
              </w:rPr>
              <w:t>--text-strong</w:t>
            </w:r>
          </w:p>
        </w:tc>
        <w:tc>
          <w:tcPr>
            <w:tcW w:type="dxa" w:w="3024"/>
            <w:tcMar>
              <w:top w:w="90" w:type="dxa"/>
              <w:start w:w="100" w:type="dxa"/>
              <w:bottom w:w="90" w:type="dxa"/>
              <w:end w:w="100" w:type="dxa"/>
            </w:tcMar>
            <w:vAlign w:val="center"/>
          </w:tcPr>
          <w:p>
            <w:r/>
            <w:r>
              <w:rPr>
                <w:rFonts w:ascii="Arial" w:hAnsi="Arial"/>
                <w:b w:val="0"/>
                <w:sz w:val="17"/>
              </w:rPr>
              <w:t>#071630</w:t>
            </w:r>
          </w:p>
        </w:tc>
        <w:tc>
          <w:tcPr>
            <w:tcW w:type="dxa" w:w="5328"/>
            <w:tcMar>
              <w:top w:w="90" w:type="dxa"/>
              <w:start w:w="100" w:type="dxa"/>
              <w:bottom w:w="90" w:type="dxa"/>
              <w:end w:w="100" w:type="dxa"/>
            </w:tcMar>
            <w:vAlign w:val="center"/>
          </w:tcPr>
          <w:p>
            <w:r/>
            <w:r>
              <w:rPr>
                <w:rFonts w:ascii="Arial" w:hAnsi="Arial"/>
                <w:b w:val="0"/>
                <w:sz w:val="17"/>
              </w:rPr>
              <w:t>Titles, price, major headings</w:t>
            </w:r>
          </w:p>
        </w:tc>
      </w:tr>
      <w:tr>
        <w:tc>
          <w:tcPr>
            <w:tcW w:type="dxa" w:w="2304"/>
            <w:tcMar>
              <w:top w:w="90" w:type="dxa"/>
              <w:start w:w="100" w:type="dxa"/>
              <w:bottom w:w="90" w:type="dxa"/>
              <w:end w:w="100" w:type="dxa"/>
            </w:tcMar>
            <w:vAlign w:val="center"/>
          </w:tcPr>
          <w:p>
            <w:r/>
            <w:r>
              <w:rPr>
                <w:rFonts w:ascii="Arial" w:hAnsi="Arial"/>
                <w:b w:val="0"/>
                <w:sz w:val="17"/>
              </w:rPr>
              <w:t>--text-body</w:t>
            </w:r>
          </w:p>
        </w:tc>
        <w:tc>
          <w:tcPr>
            <w:tcW w:type="dxa" w:w="3024"/>
            <w:tcMar>
              <w:top w:w="90" w:type="dxa"/>
              <w:start w:w="100" w:type="dxa"/>
              <w:bottom w:w="90" w:type="dxa"/>
              <w:end w:w="100" w:type="dxa"/>
            </w:tcMar>
            <w:vAlign w:val="center"/>
          </w:tcPr>
          <w:p>
            <w:r/>
            <w:r>
              <w:rPr>
                <w:rFonts w:ascii="Arial" w:hAnsi="Arial"/>
                <w:b w:val="0"/>
                <w:sz w:val="17"/>
              </w:rPr>
              <w:t>#172A49</w:t>
            </w:r>
          </w:p>
        </w:tc>
        <w:tc>
          <w:tcPr>
            <w:tcW w:type="dxa" w:w="5328"/>
            <w:tcMar>
              <w:top w:w="90" w:type="dxa"/>
              <w:start w:w="100" w:type="dxa"/>
              <w:bottom w:w="90" w:type="dxa"/>
              <w:end w:w="100" w:type="dxa"/>
            </w:tcMar>
            <w:vAlign w:val="center"/>
          </w:tcPr>
          <w:p>
            <w:r/>
            <w:r>
              <w:rPr>
                <w:rFonts w:ascii="Arial" w:hAnsi="Arial"/>
                <w:b w:val="0"/>
                <w:sz w:val="17"/>
              </w:rPr>
              <w:t>Body and secondary product information</w:t>
            </w:r>
          </w:p>
        </w:tc>
      </w:tr>
      <w:tr>
        <w:tc>
          <w:tcPr>
            <w:tcW w:type="dxa" w:w="2304"/>
            <w:tcMar>
              <w:top w:w="90" w:type="dxa"/>
              <w:start w:w="100" w:type="dxa"/>
              <w:bottom w:w="90" w:type="dxa"/>
              <w:end w:w="100" w:type="dxa"/>
            </w:tcMar>
            <w:vAlign w:val="center"/>
          </w:tcPr>
          <w:p>
            <w:r/>
            <w:r>
              <w:rPr>
                <w:rFonts w:ascii="Arial" w:hAnsi="Arial"/>
                <w:b w:val="0"/>
                <w:sz w:val="17"/>
              </w:rPr>
              <w:t>--text-muted</w:t>
            </w:r>
          </w:p>
        </w:tc>
        <w:tc>
          <w:tcPr>
            <w:tcW w:type="dxa" w:w="3024"/>
            <w:tcMar>
              <w:top w:w="90" w:type="dxa"/>
              <w:start w:w="100" w:type="dxa"/>
              <w:bottom w:w="90" w:type="dxa"/>
              <w:end w:w="100" w:type="dxa"/>
            </w:tcMar>
            <w:vAlign w:val="center"/>
          </w:tcPr>
          <w:p>
            <w:r/>
            <w:r>
              <w:rPr>
                <w:rFonts w:ascii="Arial" w:hAnsi="Arial"/>
                <w:b w:val="0"/>
                <w:sz w:val="17"/>
              </w:rPr>
              <w:t>#64748B</w:t>
            </w:r>
          </w:p>
        </w:tc>
        <w:tc>
          <w:tcPr>
            <w:tcW w:type="dxa" w:w="5328"/>
            <w:tcMar>
              <w:top w:w="90" w:type="dxa"/>
              <w:start w:w="100" w:type="dxa"/>
              <w:bottom w:w="90" w:type="dxa"/>
              <w:end w:w="100" w:type="dxa"/>
            </w:tcMar>
            <w:vAlign w:val="center"/>
          </w:tcPr>
          <w:p>
            <w:r/>
            <w:r>
              <w:rPr>
                <w:rFonts w:ascii="Arial" w:hAnsi="Arial"/>
                <w:b w:val="0"/>
                <w:sz w:val="17"/>
              </w:rPr>
              <w:t>Metadata, helper text</w:t>
            </w:r>
          </w:p>
        </w:tc>
      </w:tr>
      <w:tr>
        <w:tc>
          <w:tcPr>
            <w:tcW w:type="dxa" w:w="2304"/>
            <w:tcMar>
              <w:top w:w="90" w:type="dxa"/>
              <w:start w:w="100" w:type="dxa"/>
              <w:bottom w:w="90" w:type="dxa"/>
              <w:end w:w="100" w:type="dxa"/>
            </w:tcMar>
            <w:vAlign w:val="center"/>
          </w:tcPr>
          <w:p>
            <w:r/>
            <w:r>
              <w:rPr>
                <w:rFonts w:ascii="Arial" w:hAnsi="Arial"/>
                <w:b w:val="0"/>
                <w:sz w:val="17"/>
              </w:rPr>
              <w:t>--border</w:t>
            </w:r>
          </w:p>
        </w:tc>
        <w:tc>
          <w:tcPr>
            <w:tcW w:type="dxa" w:w="3024"/>
            <w:tcMar>
              <w:top w:w="90" w:type="dxa"/>
              <w:start w:w="100" w:type="dxa"/>
              <w:bottom w:w="90" w:type="dxa"/>
              <w:end w:w="100" w:type="dxa"/>
            </w:tcMar>
            <w:vAlign w:val="center"/>
          </w:tcPr>
          <w:p>
            <w:r/>
            <w:r>
              <w:rPr>
                <w:rFonts w:ascii="Arial" w:hAnsi="Arial"/>
                <w:b w:val="0"/>
                <w:sz w:val="17"/>
              </w:rPr>
              <w:t>#DCE4EF</w:t>
            </w:r>
          </w:p>
        </w:tc>
        <w:tc>
          <w:tcPr>
            <w:tcW w:type="dxa" w:w="5328"/>
            <w:tcMar>
              <w:top w:w="90" w:type="dxa"/>
              <w:start w:w="100" w:type="dxa"/>
              <w:bottom w:w="90" w:type="dxa"/>
              <w:end w:w="100" w:type="dxa"/>
            </w:tcMar>
            <w:vAlign w:val="center"/>
          </w:tcPr>
          <w:p>
            <w:r/>
            <w:r>
              <w:rPr>
                <w:rFonts w:ascii="Arial" w:hAnsi="Arial"/>
                <w:b w:val="0"/>
                <w:sz w:val="17"/>
              </w:rPr>
              <w:t>Cards, thumbnails, separators</w:t>
            </w:r>
          </w:p>
        </w:tc>
      </w:tr>
      <w:tr>
        <w:tc>
          <w:tcPr>
            <w:tcW w:type="dxa" w:w="2304"/>
            <w:tcMar>
              <w:top w:w="90" w:type="dxa"/>
              <w:start w:w="100" w:type="dxa"/>
              <w:bottom w:w="90" w:type="dxa"/>
              <w:end w:w="100" w:type="dxa"/>
            </w:tcMar>
            <w:vAlign w:val="center"/>
          </w:tcPr>
          <w:p>
            <w:r/>
            <w:r>
              <w:rPr>
                <w:rFonts w:ascii="Arial" w:hAnsi="Arial"/>
                <w:b w:val="0"/>
                <w:sz w:val="17"/>
              </w:rPr>
              <w:t>--surface</w:t>
            </w:r>
          </w:p>
        </w:tc>
        <w:tc>
          <w:tcPr>
            <w:tcW w:type="dxa" w:w="3024"/>
            <w:tcMar>
              <w:top w:w="90" w:type="dxa"/>
              <w:start w:w="100" w:type="dxa"/>
              <w:bottom w:w="90" w:type="dxa"/>
              <w:end w:w="100" w:type="dxa"/>
            </w:tcMar>
            <w:vAlign w:val="center"/>
          </w:tcPr>
          <w:p>
            <w:r/>
            <w:r>
              <w:rPr>
                <w:rFonts w:ascii="Arial" w:hAnsi="Arial"/>
                <w:b w:val="0"/>
                <w:sz w:val="17"/>
              </w:rPr>
              <w:t>#FFFFFF</w:t>
            </w:r>
          </w:p>
        </w:tc>
        <w:tc>
          <w:tcPr>
            <w:tcW w:type="dxa" w:w="5328"/>
            <w:tcMar>
              <w:top w:w="90" w:type="dxa"/>
              <w:start w:w="100" w:type="dxa"/>
              <w:bottom w:w="90" w:type="dxa"/>
              <w:end w:w="100" w:type="dxa"/>
            </w:tcMar>
            <w:vAlign w:val="center"/>
          </w:tcPr>
          <w:p>
            <w:r/>
            <w:r>
              <w:rPr>
                <w:rFonts w:ascii="Arial" w:hAnsi="Arial"/>
                <w:b w:val="0"/>
                <w:sz w:val="17"/>
              </w:rPr>
              <w:t>Primary page surface</w:t>
            </w:r>
          </w:p>
        </w:tc>
      </w:tr>
      <w:tr>
        <w:tc>
          <w:tcPr>
            <w:tcW w:type="dxa" w:w="2304"/>
            <w:tcMar>
              <w:top w:w="90" w:type="dxa"/>
              <w:start w:w="100" w:type="dxa"/>
              <w:bottom w:w="90" w:type="dxa"/>
              <w:end w:w="100" w:type="dxa"/>
            </w:tcMar>
            <w:vAlign w:val="center"/>
          </w:tcPr>
          <w:p>
            <w:r/>
            <w:r>
              <w:rPr>
                <w:rFonts w:ascii="Arial" w:hAnsi="Arial"/>
                <w:b w:val="0"/>
                <w:sz w:val="17"/>
              </w:rPr>
              <w:t>--surface-subtle</w:t>
            </w:r>
          </w:p>
        </w:tc>
        <w:tc>
          <w:tcPr>
            <w:tcW w:type="dxa" w:w="3024"/>
            <w:tcMar>
              <w:top w:w="90" w:type="dxa"/>
              <w:start w:w="100" w:type="dxa"/>
              <w:bottom w:w="90" w:type="dxa"/>
              <w:end w:w="100" w:type="dxa"/>
            </w:tcMar>
            <w:vAlign w:val="center"/>
          </w:tcPr>
          <w:p>
            <w:r/>
            <w:r>
              <w:rPr>
                <w:rFonts w:ascii="Arial" w:hAnsi="Arial"/>
                <w:b w:val="0"/>
                <w:sz w:val="17"/>
              </w:rPr>
              <w:t>#F8FAFD</w:t>
            </w:r>
          </w:p>
        </w:tc>
        <w:tc>
          <w:tcPr>
            <w:tcW w:type="dxa" w:w="5328"/>
            <w:tcMar>
              <w:top w:w="90" w:type="dxa"/>
              <w:start w:w="100" w:type="dxa"/>
              <w:bottom w:w="90" w:type="dxa"/>
              <w:end w:w="100" w:type="dxa"/>
            </w:tcMar>
            <w:vAlign w:val="center"/>
          </w:tcPr>
          <w:p>
            <w:r/>
            <w:r>
              <w:rPr>
                <w:rFonts w:ascii="Arial" w:hAnsi="Arial"/>
                <w:b w:val="0"/>
                <w:sz w:val="17"/>
              </w:rPr>
              <w:t>Only where a differentiated neutral surface is needed</w:t>
            </w:r>
          </w:p>
        </w:tc>
      </w:tr>
      <w:tr>
        <w:tc>
          <w:tcPr>
            <w:tcW w:type="dxa" w:w="2304"/>
            <w:tcMar>
              <w:top w:w="90" w:type="dxa"/>
              <w:start w:w="100" w:type="dxa"/>
              <w:bottom w:w="90" w:type="dxa"/>
              <w:end w:w="100" w:type="dxa"/>
            </w:tcMar>
            <w:vAlign w:val="center"/>
          </w:tcPr>
          <w:p>
            <w:r/>
            <w:r>
              <w:rPr>
                <w:rFonts w:ascii="Arial" w:hAnsi="Arial"/>
                <w:b w:val="0"/>
                <w:sz w:val="17"/>
              </w:rPr>
              <w:t>--radius-sm</w:t>
            </w:r>
          </w:p>
        </w:tc>
        <w:tc>
          <w:tcPr>
            <w:tcW w:type="dxa" w:w="3024"/>
            <w:tcMar>
              <w:top w:w="90" w:type="dxa"/>
              <w:start w:w="100" w:type="dxa"/>
              <w:bottom w:w="90" w:type="dxa"/>
              <w:end w:w="100" w:type="dxa"/>
            </w:tcMar>
            <w:vAlign w:val="center"/>
          </w:tcPr>
          <w:p>
            <w:r/>
            <w:r>
              <w:rPr>
                <w:rFonts w:ascii="Arial" w:hAnsi="Arial"/>
                <w:b w:val="0"/>
                <w:sz w:val="17"/>
              </w:rPr>
              <w:t>6 px</w:t>
            </w:r>
          </w:p>
        </w:tc>
        <w:tc>
          <w:tcPr>
            <w:tcW w:type="dxa" w:w="5328"/>
            <w:tcMar>
              <w:top w:w="90" w:type="dxa"/>
              <w:start w:w="100" w:type="dxa"/>
              <w:bottom w:w="90" w:type="dxa"/>
              <w:end w:w="100" w:type="dxa"/>
            </w:tcMar>
            <w:vAlign w:val="center"/>
          </w:tcPr>
          <w:p>
            <w:r/>
            <w:r>
              <w:rPr>
                <w:rFonts w:ascii="Arial" w:hAnsi="Arial"/>
                <w:b w:val="0"/>
                <w:sz w:val="17"/>
              </w:rPr>
              <w:t>Variant buttons, quantity controls, thumbnails</w:t>
            </w:r>
          </w:p>
        </w:tc>
      </w:tr>
      <w:tr>
        <w:tc>
          <w:tcPr>
            <w:tcW w:type="dxa" w:w="2304"/>
            <w:tcMar>
              <w:top w:w="90" w:type="dxa"/>
              <w:start w:w="100" w:type="dxa"/>
              <w:bottom w:w="90" w:type="dxa"/>
              <w:end w:w="100" w:type="dxa"/>
            </w:tcMar>
            <w:vAlign w:val="center"/>
          </w:tcPr>
          <w:p>
            <w:r/>
            <w:r>
              <w:rPr>
                <w:rFonts w:ascii="Arial" w:hAnsi="Arial"/>
                <w:b w:val="0"/>
                <w:sz w:val="17"/>
              </w:rPr>
              <w:t>--radius-md</w:t>
            </w:r>
          </w:p>
        </w:tc>
        <w:tc>
          <w:tcPr>
            <w:tcW w:type="dxa" w:w="3024"/>
            <w:tcMar>
              <w:top w:w="90" w:type="dxa"/>
              <w:start w:w="100" w:type="dxa"/>
              <w:bottom w:w="90" w:type="dxa"/>
              <w:end w:w="100" w:type="dxa"/>
            </w:tcMar>
            <w:vAlign w:val="center"/>
          </w:tcPr>
          <w:p>
            <w:r/>
            <w:r>
              <w:rPr>
                <w:rFonts w:ascii="Arial" w:hAnsi="Arial"/>
                <w:b w:val="0"/>
                <w:sz w:val="17"/>
              </w:rPr>
              <w:t>10–12 px</w:t>
            </w:r>
          </w:p>
        </w:tc>
        <w:tc>
          <w:tcPr>
            <w:tcW w:type="dxa" w:w="5328"/>
            <w:tcMar>
              <w:top w:w="90" w:type="dxa"/>
              <w:start w:w="100" w:type="dxa"/>
              <w:bottom w:w="90" w:type="dxa"/>
              <w:end w:w="100" w:type="dxa"/>
            </w:tcMar>
            <w:vAlign w:val="center"/>
          </w:tcPr>
          <w:p>
            <w:r/>
            <w:r>
              <w:rPr>
                <w:rFonts w:ascii="Arial" w:hAnsi="Arial"/>
                <w:b w:val="0"/>
                <w:sz w:val="17"/>
              </w:rPr>
              <w:t>Gallery and restrained cards</w:t>
            </w:r>
          </w:p>
        </w:tc>
      </w:tr>
      <w:tr>
        <w:tc>
          <w:tcPr>
            <w:tcW w:type="dxa" w:w="2304"/>
            <w:tcMar>
              <w:top w:w="90" w:type="dxa"/>
              <w:start w:w="100" w:type="dxa"/>
              <w:bottom w:w="90" w:type="dxa"/>
              <w:end w:w="100" w:type="dxa"/>
            </w:tcMar>
            <w:vAlign w:val="center"/>
          </w:tcPr>
          <w:p>
            <w:r/>
            <w:r>
              <w:rPr>
                <w:rFonts w:ascii="Arial" w:hAnsi="Arial"/>
                <w:b w:val="0"/>
                <w:sz w:val="17"/>
              </w:rPr>
              <w:t>--shadow-float</w:t>
            </w:r>
          </w:p>
        </w:tc>
        <w:tc>
          <w:tcPr>
            <w:tcW w:type="dxa" w:w="3024"/>
            <w:tcMar>
              <w:top w:w="90" w:type="dxa"/>
              <w:start w:w="100" w:type="dxa"/>
              <w:bottom w:w="90" w:type="dxa"/>
              <w:end w:w="100" w:type="dxa"/>
            </w:tcMar>
            <w:vAlign w:val="center"/>
          </w:tcPr>
          <w:p>
            <w:r/>
            <w:r>
              <w:rPr>
                <w:rFonts w:ascii="Arial" w:hAnsi="Arial"/>
                <w:b w:val="0"/>
                <w:sz w:val="17"/>
              </w:rPr>
              <w:t>0 4px 14px rgba(7,22,48,.10)</w:t>
            </w:r>
          </w:p>
        </w:tc>
        <w:tc>
          <w:tcPr>
            <w:tcW w:type="dxa" w:w="5328"/>
            <w:tcMar>
              <w:top w:w="90" w:type="dxa"/>
              <w:start w:w="100" w:type="dxa"/>
              <w:bottom w:w="90" w:type="dxa"/>
              <w:end w:w="100" w:type="dxa"/>
            </w:tcMar>
            <w:vAlign w:val="center"/>
          </w:tcPr>
          <w:p>
            <w:r/>
            <w:r>
              <w:rPr>
                <w:rFonts w:ascii="Arial" w:hAnsi="Arial"/>
                <w:b w:val="0"/>
                <w:sz w:val="17"/>
              </w:rPr>
              <w:t>Carousel arrow / floating controls only</w:t>
            </w:r>
          </w:p>
        </w:tc>
      </w:tr>
    </w:tbl>
    <w:p>
      <w:pPr>
        <w:spacing w:after="40"/>
      </w:pPr>
    </w:p>
    <w:p>
      <w:pPr>
        <w:pStyle w:val="Heading1"/>
      </w:pPr>
      <w:r>
        <w:t>4. Typography system</w:t>
      </w:r>
    </w:p>
    <w:tbl>
      <w:tblPr>
        <w:tblStyle w:val="TableGrid"/>
        <w:tblW w:type="auto" w:w="0"/>
        <w:jc w:val="center"/>
        <w:tblLook w:firstColumn="1" w:firstRow="1" w:lastColumn="0" w:lastRow="0" w:noHBand="0" w:noVBand="1" w:val="04A0"/>
      </w:tblPr>
      <w:tblGrid>
        <w:gridCol w:w="2880"/>
        <w:gridCol w:w="3312"/>
        <w:gridCol w:w="4464"/>
      </w:tblGrid>
      <w:tr>
        <w:tc>
          <w:tcPr>
            <w:tcW w:type="dxa" w:w="3456"/>
            <w:tcMar>
              <w:top w:w="90" w:type="dxa"/>
              <w:start w:w="100" w:type="dxa"/>
              <w:bottom w:w="90" w:type="dxa"/>
              <w:end w:w="100" w:type="dxa"/>
            </w:tcMar>
            <w:vAlign w:val="center"/>
            <w:shd w:fill="071630"/>
          </w:tcPr>
          <w:p>
            <w:r/>
            <w:r>
              <w:rPr>
                <w:rFonts w:ascii="Arial" w:hAnsi="Arial"/>
                <w:b/>
                <w:color w:val="FFFFFF"/>
                <w:sz w:val="17"/>
              </w:rPr>
              <w:t>Role</w:t>
            </w:r>
          </w:p>
        </w:tc>
        <w:tc>
          <w:tcPr>
            <w:tcW w:type="dxa" w:w="3456"/>
            <w:tcMar>
              <w:top w:w="90" w:type="dxa"/>
              <w:start w:w="100" w:type="dxa"/>
              <w:bottom w:w="90" w:type="dxa"/>
              <w:end w:w="100" w:type="dxa"/>
            </w:tcMar>
            <w:vAlign w:val="center"/>
            <w:shd w:fill="071630"/>
          </w:tcPr>
          <w:p>
            <w:r/>
            <w:r>
              <w:rPr>
                <w:rFonts w:ascii="Arial" w:hAnsi="Arial"/>
                <w:b/>
                <w:color w:val="FFFFFF"/>
                <w:sz w:val="17"/>
              </w:rPr>
              <w:t>Desktop</w:t>
            </w:r>
          </w:p>
        </w:tc>
        <w:tc>
          <w:tcPr>
            <w:tcW w:type="dxa" w:w="3456"/>
            <w:tcMar>
              <w:top w:w="90" w:type="dxa"/>
              <w:start w:w="100" w:type="dxa"/>
              <w:bottom w:w="90" w:type="dxa"/>
              <w:end w:w="100" w:type="dxa"/>
            </w:tcMar>
            <w:vAlign w:val="center"/>
            <w:shd w:fill="071630"/>
          </w:tcPr>
          <w:p>
            <w:r/>
            <w:r>
              <w:rPr>
                <w:rFonts w:ascii="Arial" w:hAnsi="Arial"/>
                <w:b/>
                <w:color w:val="FFFFFF"/>
                <w:sz w:val="17"/>
              </w:rPr>
              <w:t>Weight / behavior</w:t>
            </w:r>
          </w:p>
        </w:tc>
      </w:tr>
      <w:tr>
        <w:tc>
          <w:tcPr>
            <w:tcW w:type="dxa" w:w="2880"/>
            <w:tcMar>
              <w:top w:w="90" w:type="dxa"/>
              <w:start w:w="100" w:type="dxa"/>
              <w:bottom w:w="90" w:type="dxa"/>
              <w:end w:w="100" w:type="dxa"/>
            </w:tcMar>
            <w:vAlign w:val="center"/>
          </w:tcPr>
          <w:p>
            <w:r/>
            <w:r>
              <w:rPr>
                <w:rFonts w:ascii="Arial" w:hAnsi="Arial"/>
                <w:b w:val="0"/>
                <w:sz w:val="17"/>
              </w:rPr>
              <w:t>Brand eyebrow</w:t>
            </w:r>
          </w:p>
        </w:tc>
        <w:tc>
          <w:tcPr>
            <w:tcW w:type="dxa" w:w="3312"/>
            <w:tcMar>
              <w:top w:w="90" w:type="dxa"/>
              <w:start w:w="100" w:type="dxa"/>
              <w:bottom w:w="90" w:type="dxa"/>
              <w:end w:w="100" w:type="dxa"/>
            </w:tcMar>
            <w:vAlign w:val="center"/>
          </w:tcPr>
          <w:p>
            <w:r/>
            <w:r>
              <w:rPr>
                <w:rFonts w:ascii="Arial" w:hAnsi="Arial"/>
                <w:b w:val="0"/>
                <w:sz w:val="17"/>
              </w:rPr>
              <w:t>11–12 px</w:t>
            </w:r>
          </w:p>
        </w:tc>
        <w:tc>
          <w:tcPr>
            <w:tcW w:type="dxa" w:w="4464"/>
            <w:tcMar>
              <w:top w:w="90" w:type="dxa"/>
              <w:start w:w="100" w:type="dxa"/>
              <w:bottom w:w="90" w:type="dxa"/>
              <w:end w:w="100" w:type="dxa"/>
            </w:tcMar>
            <w:vAlign w:val="center"/>
          </w:tcPr>
          <w:p>
            <w:r/>
            <w:r>
              <w:rPr>
                <w:rFonts w:ascii="Arial" w:hAnsi="Arial"/>
                <w:b w:val="0"/>
                <w:sz w:val="17"/>
              </w:rPr>
              <w:t>700; uppercase; blue; letter spacing .03em</w:t>
            </w:r>
          </w:p>
        </w:tc>
      </w:tr>
      <w:tr>
        <w:tc>
          <w:tcPr>
            <w:tcW w:type="dxa" w:w="2880"/>
            <w:tcMar>
              <w:top w:w="90" w:type="dxa"/>
              <w:start w:w="100" w:type="dxa"/>
              <w:bottom w:w="90" w:type="dxa"/>
              <w:end w:w="100" w:type="dxa"/>
            </w:tcMar>
            <w:vAlign w:val="center"/>
          </w:tcPr>
          <w:p>
            <w:r/>
            <w:r>
              <w:rPr>
                <w:rFonts w:ascii="Arial" w:hAnsi="Arial"/>
                <w:b w:val="0"/>
                <w:sz w:val="17"/>
              </w:rPr>
              <w:t>Product H1</w:t>
            </w:r>
          </w:p>
        </w:tc>
        <w:tc>
          <w:tcPr>
            <w:tcW w:type="dxa" w:w="3312"/>
            <w:tcMar>
              <w:top w:w="90" w:type="dxa"/>
              <w:start w:w="100" w:type="dxa"/>
              <w:bottom w:w="90" w:type="dxa"/>
              <w:end w:w="100" w:type="dxa"/>
            </w:tcMar>
            <w:vAlign w:val="center"/>
          </w:tcPr>
          <w:p>
            <w:r/>
            <w:r>
              <w:rPr>
                <w:rFonts w:ascii="Arial" w:hAnsi="Arial"/>
                <w:b w:val="0"/>
                <w:sz w:val="17"/>
              </w:rPr>
              <w:t>30–36 px / 1.05–1.12</w:t>
            </w:r>
          </w:p>
        </w:tc>
        <w:tc>
          <w:tcPr>
            <w:tcW w:type="dxa" w:w="4464"/>
            <w:tcMar>
              <w:top w:w="90" w:type="dxa"/>
              <w:start w:w="100" w:type="dxa"/>
              <w:bottom w:w="90" w:type="dxa"/>
              <w:end w:w="100" w:type="dxa"/>
            </w:tcMar>
            <w:vAlign w:val="center"/>
          </w:tcPr>
          <w:p>
            <w:r/>
            <w:r>
              <w:rPr>
                <w:rFonts w:ascii="Arial" w:hAnsi="Arial"/>
                <w:b w:val="0"/>
                <w:sz w:val="17"/>
              </w:rPr>
              <w:t>700–750; max 2–3 lines</w:t>
            </w:r>
          </w:p>
        </w:tc>
      </w:tr>
      <w:tr>
        <w:tc>
          <w:tcPr>
            <w:tcW w:type="dxa" w:w="2880"/>
            <w:tcMar>
              <w:top w:w="90" w:type="dxa"/>
              <w:start w:w="100" w:type="dxa"/>
              <w:bottom w:w="90" w:type="dxa"/>
              <w:end w:w="100" w:type="dxa"/>
            </w:tcMar>
            <w:vAlign w:val="center"/>
          </w:tcPr>
          <w:p>
            <w:r/>
            <w:r>
              <w:rPr>
                <w:rFonts w:ascii="Arial" w:hAnsi="Arial"/>
                <w:b w:val="0"/>
                <w:sz w:val="17"/>
              </w:rPr>
              <w:t>Price</w:t>
            </w:r>
          </w:p>
        </w:tc>
        <w:tc>
          <w:tcPr>
            <w:tcW w:type="dxa" w:w="3312"/>
            <w:tcMar>
              <w:top w:w="90" w:type="dxa"/>
              <w:start w:w="100" w:type="dxa"/>
              <w:bottom w:w="90" w:type="dxa"/>
              <w:end w:w="100" w:type="dxa"/>
            </w:tcMar>
            <w:vAlign w:val="center"/>
          </w:tcPr>
          <w:p>
            <w:r/>
            <w:r>
              <w:rPr>
                <w:rFonts w:ascii="Arial" w:hAnsi="Arial"/>
                <w:b w:val="0"/>
                <w:sz w:val="17"/>
              </w:rPr>
              <w:t>30–34 px</w:t>
            </w:r>
          </w:p>
        </w:tc>
        <w:tc>
          <w:tcPr>
            <w:tcW w:type="dxa" w:w="4464"/>
            <w:tcMar>
              <w:top w:w="90" w:type="dxa"/>
              <w:start w:w="100" w:type="dxa"/>
              <w:bottom w:w="90" w:type="dxa"/>
              <w:end w:w="100" w:type="dxa"/>
            </w:tcMar>
            <w:vAlign w:val="center"/>
          </w:tcPr>
          <w:p>
            <w:r/>
            <w:r>
              <w:rPr>
                <w:rFonts w:ascii="Arial" w:hAnsi="Arial"/>
                <w:b w:val="0"/>
                <w:sz w:val="17"/>
              </w:rPr>
              <w:t>700–750; tabular numerals preferred</w:t>
            </w:r>
          </w:p>
        </w:tc>
      </w:tr>
      <w:tr>
        <w:tc>
          <w:tcPr>
            <w:tcW w:type="dxa" w:w="2880"/>
            <w:tcMar>
              <w:top w:w="90" w:type="dxa"/>
              <w:start w:w="100" w:type="dxa"/>
              <w:bottom w:w="90" w:type="dxa"/>
              <w:end w:w="100" w:type="dxa"/>
            </w:tcMar>
            <w:vAlign w:val="center"/>
          </w:tcPr>
          <w:p>
            <w:r/>
            <w:r>
              <w:rPr>
                <w:rFonts w:ascii="Arial" w:hAnsi="Arial"/>
                <w:b w:val="0"/>
                <w:sz w:val="17"/>
              </w:rPr>
              <w:t>Section heading</w:t>
            </w:r>
          </w:p>
        </w:tc>
        <w:tc>
          <w:tcPr>
            <w:tcW w:type="dxa" w:w="3312"/>
            <w:tcMar>
              <w:top w:w="90" w:type="dxa"/>
              <w:start w:w="100" w:type="dxa"/>
              <w:bottom w:w="90" w:type="dxa"/>
              <w:end w:w="100" w:type="dxa"/>
            </w:tcMar>
            <w:vAlign w:val="center"/>
          </w:tcPr>
          <w:p>
            <w:r/>
            <w:r>
              <w:rPr>
                <w:rFonts w:ascii="Arial" w:hAnsi="Arial"/>
                <w:b w:val="0"/>
                <w:sz w:val="17"/>
              </w:rPr>
              <w:t>18–22 px</w:t>
            </w:r>
          </w:p>
        </w:tc>
        <w:tc>
          <w:tcPr>
            <w:tcW w:type="dxa" w:w="4464"/>
            <w:tcMar>
              <w:top w:w="90" w:type="dxa"/>
              <w:start w:w="100" w:type="dxa"/>
              <w:bottom w:w="90" w:type="dxa"/>
              <w:end w:w="100" w:type="dxa"/>
            </w:tcMar>
            <w:vAlign w:val="center"/>
          </w:tcPr>
          <w:p>
            <w:r/>
            <w:r>
              <w:rPr>
                <w:rFonts w:ascii="Arial" w:hAnsi="Arial"/>
                <w:b w:val="0"/>
                <w:sz w:val="17"/>
              </w:rPr>
              <w:t>700</w:t>
            </w:r>
          </w:p>
        </w:tc>
      </w:tr>
      <w:tr>
        <w:tc>
          <w:tcPr>
            <w:tcW w:type="dxa" w:w="2880"/>
            <w:tcMar>
              <w:top w:w="90" w:type="dxa"/>
              <w:start w:w="100" w:type="dxa"/>
              <w:bottom w:w="90" w:type="dxa"/>
              <w:end w:w="100" w:type="dxa"/>
            </w:tcMar>
            <w:vAlign w:val="center"/>
          </w:tcPr>
          <w:p>
            <w:r/>
            <w:r>
              <w:rPr>
                <w:rFonts w:ascii="Arial" w:hAnsi="Arial"/>
                <w:b w:val="0"/>
                <w:sz w:val="17"/>
              </w:rPr>
              <w:t>Body</w:t>
            </w:r>
          </w:p>
        </w:tc>
        <w:tc>
          <w:tcPr>
            <w:tcW w:type="dxa" w:w="3312"/>
            <w:tcMar>
              <w:top w:w="90" w:type="dxa"/>
              <w:start w:w="100" w:type="dxa"/>
              <w:bottom w:w="90" w:type="dxa"/>
              <w:end w:w="100" w:type="dxa"/>
            </w:tcMar>
            <w:vAlign w:val="center"/>
          </w:tcPr>
          <w:p>
            <w:r/>
            <w:r>
              <w:rPr>
                <w:rFonts w:ascii="Arial" w:hAnsi="Arial"/>
                <w:b w:val="0"/>
                <w:sz w:val="17"/>
              </w:rPr>
              <w:t>14–16 px / 1.5–1.65</w:t>
            </w:r>
          </w:p>
        </w:tc>
        <w:tc>
          <w:tcPr>
            <w:tcW w:type="dxa" w:w="4464"/>
            <w:tcMar>
              <w:top w:w="90" w:type="dxa"/>
              <w:start w:w="100" w:type="dxa"/>
              <w:bottom w:w="90" w:type="dxa"/>
              <w:end w:w="100" w:type="dxa"/>
            </w:tcMar>
            <w:vAlign w:val="center"/>
          </w:tcPr>
          <w:p>
            <w:r/>
            <w:r>
              <w:rPr>
                <w:rFonts w:ascii="Arial" w:hAnsi="Arial"/>
                <w:b w:val="0"/>
                <w:sz w:val="17"/>
              </w:rPr>
              <w:t>400–500; readable line length</w:t>
            </w:r>
          </w:p>
        </w:tc>
      </w:tr>
      <w:tr>
        <w:tc>
          <w:tcPr>
            <w:tcW w:type="dxa" w:w="2880"/>
            <w:tcMar>
              <w:top w:w="90" w:type="dxa"/>
              <w:start w:w="100" w:type="dxa"/>
              <w:bottom w:w="90" w:type="dxa"/>
              <w:end w:w="100" w:type="dxa"/>
            </w:tcMar>
            <w:vAlign w:val="center"/>
          </w:tcPr>
          <w:p>
            <w:r/>
            <w:r>
              <w:rPr>
                <w:rFonts w:ascii="Arial" w:hAnsi="Arial"/>
                <w:b w:val="0"/>
                <w:sz w:val="17"/>
              </w:rPr>
              <w:t>Metadata</w:t>
            </w:r>
          </w:p>
        </w:tc>
        <w:tc>
          <w:tcPr>
            <w:tcW w:type="dxa" w:w="3312"/>
            <w:tcMar>
              <w:top w:w="90" w:type="dxa"/>
              <w:start w:w="100" w:type="dxa"/>
              <w:bottom w:w="90" w:type="dxa"/>
              <w:end w:w="100" w:type="dxa"/>
            </w:tcMar>
            <w:vAlign w:val="center"/>
          </w:tcPr>
          <w:p>
            <w:r/>
            <w:r>
              <w:rPr>
                <w:rFonts w:ascii="Arial" w:hAnsi="Arial"/>
                <w:b w:val="0"/>
                <w:sz w:val="17"/>
              </w:rPr>
              <w:t>12–13 px</w:t>
            </w:r>
          </w:p>
        </w:tc>
        <w:tc>
          <w:tcPr>
            <w:tcW w:type="dxa" w:w="4464"/>
            <w:tcMar>
              <w:top w:w="90" w:type="dxa"/>
              <w:start w:w="100" w:type="dxa"/>
              <w:bottom w:w="90" w:type="dxa"/>
              <w:end w:w="100" w:type="dxa"/>
            </w:tcMar>
            <w:vAlign w:val="center"/>
          </w:tcPr>
          <w:p>
            <w:r/>
            <w:r>
              <w:rPr>
                <w:rFonts w:ascii="Arial" w:hAnsi="Arial"/>
                <w:b w:val="0"/>
                <w:sz w:val="17"/>
              </w:rPr>
              <w:t>500; muted</w:t>
            </w:r>
          </w:p>
        </w:tc>
      </w:tr>
      <w:tr>
        <w:tc>
          <w:tcPr>
            <w:tcW w:type="dxa" w:w="2880"/>
            <w:tcMar>
              <w:top w:w="90" w:type="dxa"/>
              <w:start w:w="100" w:type="dxa"/>
              <w:bottom w:w="90" w:type="dxa"/>
              <w:end w:w="100" w:type="dxa"/>
            </w:tcMar>
            <w:vAlign w:val="center"/>
          </w:tcPr>
          <w:p>
            <w:r/>
            <w:r>
              <w:rPr>
                <w:rFonts w:ascii="Arial" w:hAnsi="Arial"/>
                <w:b w:val="0"/>
                <w:sz w:val="17"/>
              </w:rPr>
              <w:t>Control label</w:t>
            </w:r>
          </w:p>
        </w:tc>
        <w:tc>
          <w:tcPr>
            <w:tcW w:type="dxa" w:w="3312"/>
            <w:tcMar>
              <w:top w:w="90" w:type="dxa"/>
              <w:start w:w="100" w:type="dxa"/>
              <w:bottom w:w="90" w:type="dxa"/>
              <w:end w:w="100" w:type="dxa"/>
            </w:tcMar>
            <w:vAlign w:val="center"/>
          </w:tcPr>
          <w:p>
            <w:r/>
            <w:r>
              <w:rPr>
                <w:rFonts w:ascii="Arial" w:hAnsi="Arial"/>
                <w:b w:val="0"/>
                <w:sz w:val="17"/>
              </w:rPr>
              <w:t>12–13 px</w:t>
            </w:r>
          </w:p>
        </w:tc>
        <w:tc>
          <w:tcPr>
            <w:tcW w:type="dxa" w:w="4464"/>
            <w:tcMar>
              <w:top w:w="90" w:type="dxa"/>
              <w:start w:w="100" w:type="dxa"/>
              <w:bottom w:w="90" w:type="dxa"/>
              <w:end w:w="100" w:type="dxa"/>
            </w:tcMar>
            <w:vAlign w:val="center"/>
          </w:tcPr>
          <w:p>
            <w:r/>
            <w:r>
              <w:rPr>
                <w:rFonts w:ascii="Arial" w:hAnsi="Arial"/>
                <w:b w:val="0"/>
                <w:sz w:val="17"/>
              </w:rPr>
              <w:t>600–700</w:t>
            </w:r>
          </w:p>
        </w:tc>
      </w:tr>
      <w:tr>
        <w:tc>
          <w:tcPr>
            <w:tcW w:type="dxa" w:w="2880"/>
            <w:tcMar>
              <w:top w:w="90" w:type="dxa"/>
              <w:start w:w="100" w:type="dxa"/>
              <w:bottom w:w="90" w:type="dxa"/>
              <w:end w:w="100" w:type="dxa"/>
            </w:tcMar>
            <w:vAlign w:val="center"/>
          </w:tcPr>
          <w:p>
            <w:r/>
            <w:r>
              <w:rPr>
                <w:rFonts w:ascii="Arial" w:hAnsi="Arial"/>
                <w:b w:val="0"/>
                <w:sz w:val="17"/>
              </w:rPr>
              <w:t>Button</w:t>
            </w:r>
          </w:p>
        </w:tc>
        <w:tc>
          <w:tcPr>
            <w:tcW w:type="dxa" w:w="3312"/>
            <w:tcMar>
              <w:top w:w="90" w:type="dxa"/>
              <w:start w:w="100" w:type="dxa"/>
              <w:bottom w:w="90" w:type="dxa"/>
              <w:end w:w="100" w:type="dxa"/>
            </w:tcMar>
            <w:vAlign w:val="center"/>
          </w:tcPr>
          <w:p>
            <w:r/>
            <w:r>
              <w:rPr>
                <w:rFonts w:ascii="Arial" w:hAnsi="Arial"/>
                <w:b w:val="0"/>
                <w:sz w:val="17"/>
              </w:rPr>
              <w:t>14–15 px</w:t>
            </w:r>
          </w:p>
        </w:tc>
        <w:tc>
          <w:tcPr>
            <w:tcW w:type="dxa" w:w="4464"/>
            <w:tcMar>
              <w:top w:w="90" w:type="dxa"/>
              <w:start w:w="100" w:type="dxa"/>
              <w:bottom w:w="90" w:type="dxa"/>
              <w:end w:w="100" w:type="dxa"/>
            </w:tcMar>
            <w:vAlign w:val="center"/>
          </w:tcPr>
          <w:p>
            <w:r/>
            <w:r>
              <w:rPr>
                <w:rFonts w:ascii="Arial" w:hAnsi="Arial"/>
                <w:b w:val="0"/>
                <w:sz w:val="17"/>
              </w:rPr>
              <w:t>650–700</w:t>
            </w:r>
          </w:p>
        </w:tc>
      </w:tr>
    </w:tbl>
    <w:p>
      <w:pPr>
        <w:spacing w:after="40"/>
      </w:pPr>
    </w:p>
    <w:p>
      <w:r>
        <w:br w:type="page"/>
      </w:r>
    </w:p>
    <w:p>
      <w:pPr>
        <w:pStyle w:val="Heading1"/>
      </w:pPr>
      <w:r>
        <w:t>5. Desktop component specification</w:t>
      </w:r>
    </w:p>
    <w:p>
      <w:pPr>
        <w:pStyle w:val="Heading2"/>
      </w:pPr>
      <w:r>
        <w:t>5.1 Header and breadcrumb</w:t>
      </w:r>
    </w:p>
    <w:p>
      <w:r>
        <w:t>Retain the existing DTB global header language: deep navy, left-aligned brand mark, primary navigation, right-aligned search/account/cart. The PDP must begin beneath the header with a low-emphasis breadcrumb. Breadcrumbs are navigational, not decorative; truncate long terminal labels without creating horizontal overflow.</w:t>
      </w:r>
    </w:p>
    <w:p>
      <w:pPr>
        <w:pStyle w:val="Heading2"/>
      </w:pPr>
      <w:r>
        <w:t>5.2 Product media gallery</w:t>
      </w:r>
    </w:p>
    <w:p>
      <w:r>
        <w:t>The media column is the visual anchor. Use a large white stage with contain-fit imagery and substantial breathing room. Product photography must never be cropped merely to fill the frame.</w:t>
      </w:r>
    </w:p>
    <w:tbl>
      <w:tblPr>
        <w:tblStyle w:val="TableGrid"/>
        <w:tblW w:type="auto" w:w="0"/>
        <w:jc w:val="center"/>
        <w:tblLook w:firstColumn="1" w:firstRow="1" w:lastColumn="0" w:lastRow="0" w:noHBand="0" w:noVBand="1" w:val="04A0"/>
      </w:tblPr>
      <w:tblGrid>
        <w:gridCol w:w="2880"/>
        <w:gridCol w:w="7776"/>
      </w:tblGrid>
      <w:tr>
        <w:tc>
          <w:tcPr>
            <w:tcW w:type="dxa" w:w="5184"/>
            <w:tcMar>
              <w:top w:w="90" w:type="dxa"/>
              <w:start w:w="100" w:type="dxa"/>
              <w:bottom w:w="90" w:type="dxa"/>
              <w:end w:w="100" w:type="dxa"/>
            </w:tcMar>
            <w:vAlign w:val="center"/>
            <w:shd w:fill="071630"/>
          </w:tcPr>
          <w:p>
            <w:r/>
            <w:r>
              <w:rPr>
                <w:rFonts w:ascii="Arial" w:hAnsi="Arial"/>
                <w:b/>
                <w:color w:val="FFFFFF"/>
                <w:sz w:val="17"/>
              </w:rPr>
              <w:t>Element</w:t>
            </w:r>
          </w:p>
        </w:tc>
        <w:tc>
          <w:tcPr>
            <w:tcW w:type="dxa" w:w="5184"/>
            <w:tcMar>
              <w:top w:w="90" w:type="dxa"/>
              <w:start w:w="100" w:type="dxa"/>
              <w:bottom w:w="90" w:type="dxa"/>
              <w:end w:w="100" w:type="dxa"/>
            </w:tcMar>
            <w:vAlign w:val="center"/>
            <w:shd w:fill="071630"/>
          </w:tcPr>
          <w:p>
            <w:r/>
            <w:r>
              <w:rPr>
                <w:rFonts w:ascii="Arial" w:hAnsi="Arial"/>
                <w:b/>
                <w:color w:val="FFFFFF"/>
                <w:sz w:val="17"/>
              </w:rPr>
              <w:t>Required behavior</w:t>
            </w:r>
          </w:p>
        </w:tc>
      </w:tr>
      <w:tr>
        <w:tc>
          <w:tcPr>
            <w:tcW w:type="dxa" w:w="2880"/>
            <w:tcMar>
              <w:top w:w="90" w:type="dxa"/>
              <w:start w:w="100" w:type="dxa"/>
              <w:bottom w:w="90" w:type="dxa"/>
              <w:end w:w="100" w:type="dxa"/>
            </w:tcMar>
            <w:vAlign w:val="center"/>
          </w:tcPr>
          <w:p>
            <w:r/>
            <w:r>
              <w:rPr>
                <w:rFonts w:ascii="Arial" w:hAnsi="Arial"/>
                <w:b w:val="0"/>
                <w:sz w:val="17"/>
              </w:rPr>
              <w:t>Main image</w:t>
            </w:r>
          </w:p>
        </w:tc>
        <w:tc>
          <w:tcPr>
            <w:tcW w:type="dxa" w:w="7776"/>
            <w:tcMar>
              <w:top w:w="90" w:type="dxa"/>
              <w:start w:w="100" w:type="dxa"/>
              <w:bottom w:w="90" w:type="dxa"/>
              <w:end w:w="100" w:type="dxa"/>
            </w:tcMar>
            <w:vAlign w:val="center"/>
          </w:tcPr>
          <w:p>
            <w:r/>
            <w:r>
              <w:rPr>
                <w:rFonts w:ascii="Arial" w:hAnsi="Arial"/>
                <w:b w:val="0"/>
                <w:sz w:val="17"/>
              </w:rPr>
              <w:t>object-fit: contain; centered; stable aspect ratio; no layout shift between images.</w:t>
            </w:r>
          </w:p>
        </w:tc>
      </w:tr>
      <w:tr>
        <w:tc>
          <w:tcPr>
            <w:tcW w:type="dxa" w:w="2880"/>
            <w:tcMar>
              <w:top w:w="90" w:type="dxa"/>
              <w:start w:w="100" w:type="dxa"/>
              <w:bottom w:w="90" w:type="dxa"/>
              <w:end w:w="100" w:type="dxa"/>
            </w:tcMar>
            <w:vAlign w:val="center"/>
          </w:tcPr>
          <w:p>
            <w:r/>
            <w:r>
              <w:rPr>
                <w:rFonts w:ascii="Arial" w:hAnsi="Arial"/>
                <w:b w:val="0"/>
                <w:sz w:val="17"/>
              </w:rPr>
              <w:t>Carousel arrows</w:t>
            </w:r>
          </w:p>
        </w:tc>
        <w:tc>
          <w:tcPr>
            <w:tcW w:type="dxa" w:w="7776"/>
            <w:tcMar>
              <w:top w:w="90" w:type="dxa"/>
              <w:start w:w="100" w:type="dxa"/>
              <w:bottom w:w="90" w:type="dxa"/>
              <w:end w:w="100" w:type="dxa"/>
            </w:tcMar>
            <w:vAlign w:val="center"/>
          </w:tcPr>
          <w:p>
            <w:r/>
            <w:r>
              <w:rPr>
                <w:rFonts w:ascii="Arial" w:hAnsi="Arial"/>
                <w:b w:val="0"/>
                <w:sz w:val="17"/>
              </w:rPr>
              <w:t>Circular white floating controls; subtle shadow; 40–44 px target; keyboard operable.</w:t>
            </w:r>
          </w:p>
        </w:tc>
      </w:tr>
      <w:tr>
        <w:tc>
          <w:tcPr>
            <w:tcW w:type="dxa" w:w="2880"/>
            <w:tcMar>
              <w:top w:w="90" w:type="dxa"/>
              <w:start w:w="100" w:type="dxa"/>
              <w:bottom w:w="90" w:type="dxa"/>
              <w:end w:w="100" w:type="dxa"/>
            </w:tcMar>
            <w:vAlign w:val="center"/>
          </w:tcPr>
          <w:p>
            <w:r/>
            <w:r>
              <w:rPr>
                <w:rFonts w:ascii="Arial" w:hAnsi="Arial"/>
                <w:b w:val="0"/>
                <w:sz w:val="17"/>
              </w:rPr>
              <w:t>Image counter</w:t>
            </w:r>
          </w:p>
        </w:tc>
        <w:tc>
          <w:tcPr>
            <w:tcW w:type="dxa" w:w="7776"/>
            <w:tcMar>
              <w:top w:w="90" w:type="dxa"/>
              <w:start w:w="100" w:type="dxa"/>
              <w:bottom w:w="90" w:type="dxa"/>
              <w:end w:w="100" w:type="dxa"/>
            </w:tcMar>
            <w:vAlign w:val="center"/>
          </w:tcPr>
          <w:p>
            <w:r/>
            <w:r>
              <w:rPr>
                <w:rFonts w:ascii="Arial" w:hAnsi="Arial"/>
                <w:b w:val="0"/>
                <w:sz w:val="17"/>
              </w:rPr>
              <w:t>Small neutral label such as 1 / 12; bottom-left.</w:t>
            </w:r>
          </w:p>
        </w:tc>
      </w:tr>
      <w:tr>
        <w:tc>
          <w:tcPr>
            <w:tcW w:type="dxa" w:w="2880"/>
            <w:tcMar>
              <w:top w:w="90" w:type="dxa"/>
              <w:start w:w="100" w:type="dxa"/>
              <w:bottom w:w="90" w:type="dxa"/>
              <w:end w:w="100" w:type="dxa"/>
            </w:tcMar>
            <w:vAlign w:val="center"/>
          </w:tcPr>
          <w:p>
            <w:r/>
            <w:r>
              <w:rPr>
                <w:rFonts w:ascii="Arial" w:hAnsi="Arial"/>
                <w:b w:val="0"/>
                <w:sz w:val="17"/>
              </w:rPr>
              <w:t>Expand / zoom</w:t>
            </w:r>
          </w:p>
        </w:tc>
        <w:tc>
          <w:tcPr>
            <w:tcW w:type="dxa" w:w="7776"/>
            <w:tcMar>
              <w:top w:w="90" w:type="dxa"/>
              <w:start w:w="100" w:type="dxa"/>
              <w:bottom w:w="90" w:type="dxa"/>
              <w:end w:w="100" w:type="dxa"/>
            </w:tcMar>
            <w:vAlign w:val="center"/>
          </w:tcPr>
          <w:p>
            <w:r/>
            <w:r>
              <w:rPr>
                <w:rFonts w:ascii="Arial" w:hAnsi="Arial"/>
                <w:b w:val="0"/>
                <w:sz w:val="17"/>
              </w:rPr>
              <w:t>Top-right floating control; opens accessible lightbox/fullscreen view.</w:t>
            </w:r>
          </w:p>
        </w:tc>
      </w:tr>
      <w:tr>
        <w:tc>
          <w:tcPr>
            <w:tcW w:type="dxa" w:w="2880"/>
            <w:tcMar>
              <w:top w:w="90" w:type="dxa"/>
              <w:start w:w="100" w:type="dxa"/>
              <w:bottom w:w="90" w:type="dxa"/>
              <w:end w:w="100" w:type="dxa"/>
            </w:tcMar>
            <w:vAlign w:val="center"/>
          </w:tcPr>
          <w:p>
            <w:r/>
            <w:r>
              <w:rPr>
                <w:rFonts w:ascii="Arial" w:hAnsi="Arial"/>
                <w:b w:val="0"/>
                <w:sz w:val="17"/>
              </w:rPr>
              <w:t>Thumbnail rail</w:t>
            </w:r>
          </w:p>
        </w:tc>
        <w:tc>
          <w:tcPr>
            <w:tcW w:type="dxa" w:w="7776"/>
            <w:tcMar>
              <w:top w:w="90" w:type="dxa"/>
              <w:start w:w="100" w:type="dxa"/>
              <w:bottom w:w="90" w:type="dxa"/>
              <w:end w:w="100" w:type="dxa"/>
            </w:tcMar>
            <w:vAlign w:val="center"/>
          </w:tcPr>
          <w:p>
            <w:r/>
            <w:r>
              <w:rPr>
                <w:rFonts w:ascii="Arial" w:hAnsi="Arial"/>
                <w:b w:val="0"/>
                <w:sz w:val="17"/>
              </w:rPr>
              <w:t>Uniform tiles; active = blue outline; keyboard focus distinct from selected state.</w:t>
            </w:r>
          </w:p>
        </w:tc>
      </w:tr>
      <w:tr>
        <w:tc>
          <w:tcPr>
            <w:tcW w:type="dxa" w:w="2880"/>
            <w:tcMar>
              <w:top w:w="90" w:type="dxa"/>
              <w:start w:w="100" w:type="dxa"/>
              <w:bottom w:w="90" w:type="dxa"/>
              <w:end w:w="100" w:type="dxa"/>
            </w:tcMar>
            <w:vAlign w:val="center"/>
          </w:tcPr>
          <w:p>
            <w:r/>
            <w:r>
              <w:rPr>
                <w:rFonts w:ascii="Arial" w:hAnsi="Arial"/>
                <w:b w:val="0"/>
                <w:sz w:val="17"/>
              </w:rPr>
              <w:t>Badges</w:t>
            </w:r>
          </w:p>
        </w:tc>
        <w:tc>
          <w:tcPr>
            <w:tcW w:type="dxa" w:w="7776"/>
            <w:tcMar>
              <w:top w:w="90" w:type="dxa"/>
              <w:start w:w="100" w:type="dxa"/>
              <w:bottom w:w="90" w:type="dxa"/>
              <w:end w:w="100" w:type="dxa"/>
            </w:tcMar>
            <w:vAlign w:val="center"/>
          </w:tcPr>
          <w:p>
            <w:r/>
            <w:r>
              <w:rPr>
                <w:rFonts w:ascii="Arial" w:hAnsi="Arial"/>
                <w:b w:val="0"/>
                <w:sz w:val="17"/>
              </w:rPr>
              <w:t>Only factual merchandising states backed by data. Avoid decorative badge proliferation.</w:t>
            </w:r>
          </w:p>
        </w:tc>
      </w:tr>
    </w:tbl>
    <w:p>
      <w:pPr>
        <w:spacing w:after="40"/>
      </w:pPr>
    </w:p>
    <w:p>
      <w:pPr>
        <w:pStyle w:val="Heading2"/>
      </w:pPr>
      <w:r>
        <w:t>5.3 Purchase panel</w:t>
      </w:r>
    </w:p>
    <w:p>
      <w:r>
        <w:t>The purchase panel is visually dense but not card-heavy. It remains on the white page surface and uses hierarchy, spacing, and thin separators rather than nested panels.</w:t>
      </w:r>
    </w:p>
    <w:tbl>
      <w:tblPr>
        <w:tblStyle w:val="TableGrid"/>
        <w:tblW w:type="auto" w:w="0"/>
        <w:jc w:val="center"/>
        <w:tblLook w:firstColumn="1" w:firstRow="1" w:lastColumn="0" w:lastRow="0" w:noHBand="0" w:noVBand="1" w:val="04A0"/>
      </w:tblPr>
      <w:tblGrid>
        <w:gridCol w:w="792"/>
        <w:gridCol w:w="2304"/>
        <w:gridCol w:w="7560"/>
      </w:tblGrid>
      <w:tr>
        <w:tc>
          <w:tcPr>
            <w:tcW w:type="dxa" w:w="3456"/>
            <w:tcMar>
              <w:top w:w="90" w:type="dxa"/>
              <w:start w:w="100" w:type="dxa"/>
              <w:bottom w:w="90" w:type="dxa"/>
              <w:end w:w="100" w:type="dxa"/>
            </w:tcMar>
            <w:vAlign w:val="center"/>
            <w:shd w:fill="071630"/>
          </w:tcPr>
          <w:p>
            <w:r/>
            <w:r>
              <w:rPr>
                <w:rFonts w:ascii="Arial" w:hAnsi="Arial"/>
                <w:b/>
                <w:color w:val="FFFFFF"/>
                <w:sz w:val="17"/>
              </w:rPr>
              <w:t>Order</w:t>
            </w:r>
          </w:p>
        </w:tc>
        <w:tc>
          <w:tcPr>
            <w:tcW w:type="dxa" w:w="3456"/>
            <w:tcMar>
              <w:top w:w="90" w:type="dxa"/>
              <w:start w:w="100" w:type="dxa"/>
              <w:bottom w:w="90" w:type="dxa"/>
              <w:end w:w="100" w:type="dxa"/>
            </w:tcMar>
            <w:vAlign w:val="center"/>
            <w:shd w:fill="071630"/>
          </w:tcPr>
          <w:p>
            <w:r/>
            <w:r>
              <w:rPr>
                <w:rFonts w:ascii="Arial" w:hAnsi="Arial"/>
                <w:b/>
                <w:color w:val="FFFFFF"/>
                <w:sz w:val="17"/>
              </w:rPr>
              <w:t>Element</w:t>
            </w:r>
          </w:p>
        </w:tc>
        <w:tc>
          <w:tcPr>
            <w:tcW w:type="dxa" w:w="3456"/>
            <w:tcMar>
              <w:top w:w="90" w:type="dxa"/>
              <w:start w:w="100" w:type="dxa"/>
              <w:bottom w:w="90" w:type="dxa"/>
              <w:end w:w="100" w:type="dxa"/>
            </w:tcMar>
            <w:vAlign w:val="center"/>
            <w:shd w:fill="071630"/>
          </w:tcPr>
          <w:p>
            <w:r/>
            <w:r>
              <w:rPr>
                <w:rFonts w:ascii="Arial" w:hAnsi="Arial"/>
                <w:b/>
                <w:color w:val="FFFFFF"/>
                <w:sz w:val="17"/>
              </w:rPr>
              <w:t>Build rule</w:t>
            </w:r>
          </w:p>
        </w:tc>
      </w:tr>
      <w:tr>
        <w:tc>
          <w:tcPr>
            <w:tcW w:type="dxa" w:w="792"/>
            <w:tcMar>
              <w:top w:w="90" w:type="dxa"/>
              <w:start w:w="100" w:type="dxa"/>
              <w:bottom w:w="90" w:type="dxa"/>
              <w:end w:w="100" w:type="dxa"/>
            </w:tcMar>
            <w:vAlign w:val="center"/>
          </w:tcPr>
          <w:p>
            <w:r/>
            <w:r>
              <w:rPr>
                <w:rFonts w:ascii="Arial" w:hAnsi="Arial"/>
                <w:b w:val="0"/>
                <w:sz w:val="17"/>
              </w:rPr>
              <w:t>1</w:t>
            </w:r>
          </w:p>
        </w:tc>
        <w:tc>
          <w:tcPr>
            <w:tcW w:type="dxa" w:w="2304"/>
            <w:tcMar>
              <w:top w:w="90" w:type="dxa"/>
              <w:start w:w="100" w:type="dxa"/>
              <w:bottom w:w="90" w:type="dxa"/>
              <w:end w:w="100" w:type="dxa"/>
            </w:tcMar>
            <w:vAlign w:val="center"/>
          </w:tcPr>
          <w:p>
            <w:r/>
            <w:r>
              <w:rPr>
                <w:rFonts w:ascii="Arial" w:hAnsi="Arial"/>
                <w:b w:val="0"/>
                <w:sz w:val="17"/>
              </w:rPr>
              <w:t>Brand</w:t>
            </w:r>
          </w:p>
        </w:tc>
        <w:tc>
          <w:tcPr>
            <w:tcW w:type="dxa" w:w="7560"/>
            <w:tcMar>
              <w:top w:w="90" w:type="dxa"/>
              <w:start w:w="100" w:type="dxa"/>
              <w:bottom w:w="90" w:type="dxa"/>
              <w:end w:w="100" w:type="dxa"/>
            </w:tcMar>
            <w:vAlign w:val="center"/>
          </w:tcPr>
          <w:p>
            <w:r/>
            <w:r>
              <w:rPr>
                <w:rFonts w:ascii="Arial" w:hAnsi="Arial"/>
                <w:b w:val="0"/>
                <w:sz w:val="17"/>
              </w:rPr>
              <w:t>Blue uppercase eyebrow; link to canonical brand route when available.</w:t>
            </w:r>
          </w:p>
        </w:tc>
      </w:tr>
      <w:tr>
        <w:tc>
          <w:tcPr>
            <w:tcW w:type="dxa" w:w="792"/>
            <w:tcMar>
              <w:top w:w="90" w:type="dxa"/>
              <w:start w:w="100" w:type="dxa"/>
              <w:bottom w:w="90" w:type="dxa"/>
              <w:end w:w="100" w:type="dxa"/>
            </w:tcMar>
            <w:vAlign w:val="center"/>
          </w:tcPr>
          <w:p>
            <w:r/>
            <w:r>
              <w:rPr>
                <w:rFonts w:ascii="Arial" w:hAnsi="Arial"/>
                <w:b w:val="0"/>
                <w:sz w:val="17"/>
              </w:rPr>
              <w:t>2</w:t>
            </w:r>
          </w:p>
        </w:tc>
        <w:tc>
          <w:tcPr>
            <w:tcW w:type="dxa" w:w="2304"/>
            <w:tcMar>
              <w:top w:w="90" w:type="dxa"/>
              <w:start w:w="100" w:type="dxa"/>
              <w:bottom w:w="90" w:type="dxa"/>
              <w:end w:w="100" w:type="dxa"/>
            </w:tcMar>
            <w:vAlign w:val="center"/>
          </w:tcPr>
          <w:p>
            <w:r/>
            <w:r>
              <w:rPr>
                <w:rFonts w:ascii="Arial" w:hAnsi="Arial"/>
                <w:b w:val="0"/>
                <w:sz w:val="17"/>
              </w:rPr>
              <w:t>Product title</w:t>
            </w:r>
          </w:p>
        </w:tc>
        <w:tc>
          <w:tcPr>
            <w:tcW w:type="dxa" w:w="7560"/>
            <w:tcMar>
              <w:top w:w="90" w:type="dxa"/>
              <w:start w:w="100" w:type="dxa"/>
              <w:bottom w:w="90" w:type="dxa"/>
              <w:end w:w="100" w:type="dxa"/>
            </w:tcMar>
            <w:vAlign w:val="center"/>
          </w:tcPr>
          <w:p>
            <w:r/>
            <w:r>
              <w:rPr>
                <w:rFonts w:ascii="Arial" w:hAnsi="Arial"/>
                <w:b w:val="0"/>
                <w:sz w:val="17"/>
              </w:rPr>
              <w:t>Strong H1; preserve canonical product name.</w:t>
            </w:r>
          </w:p>
        </w:tc>
      </w:tr>
      <w:tr>
        <w:tc>
          <w:tcPr>
            <w:tcW w:type="dxa" w:w="792"/>
            <w:tcMar>
              <w:top w:w="90" w:type="dxa"/>
              <w:start w:w="100" w:type="dxa"/>
              <w:bottom w:w="90" w:type="dxa"/>
              <w:end w:w="100" w:type="dxa"/>
            </w:tcMar>
            <w:vAlign w:val="center"/>
          </w:tcPr>
          <w:p>
            <w:r/>
            <w:r>
              <w:rPr>
                <w:rFonts w:ascii="Arial" w:hAnsi="Arial"/>
                <w:b w:val="0"/>
                <w:sz w:val="17"/>
              </w:rPr>
              <w:t>3</w:t>
            </w:r>
          </w:p>
        </w:tc>
        <w:tc>
          <w:tcPr>
            <w:tcW w:type="dxa" w:w="2304"/>
            <w:tcMar>
              <w:top w:w="90" w:type="dxa"/>
              <w:start w:w="100" w:type="dxa"/>
              <w:bottom w:w="90" w:type="dxa"/>
              <w:end w:w="100" w:type="dxa"/>
            </w:tcMar>
            <w:vAlign w:val="center"/>
          </w:tcPr>
          <w:p>
            <w:r/>
            <w:r>
              <w:rPr>
                <w:rFonts w:ascii="Arial" w:hAnsi="Arial"/>
                <w:b w:val="0"/>
                <w:sz w:val="17"/>
              </w:rPr>
              <w:t>Reviews + SKU</w:t>
            </w:r>
          </w:p>
        </w:tc>
        <w:tc>
          <w:tcPr>
            <w:tcW w:type="dxa" w:w="7560"/>
            <w:tcMar>
              <w:top w:w="90" w:type="dxa"/>
              <w:start w:w="100" w:type="dxa"/>
              <w:bottom w:w="90" w:type="dxa"/>
              <w:end w:w="100" w:type="dxa"/>
            </w:tcMar>
            <w:vAlign w:val="center"/>
          </w:tcPr>
          <w:p>
            <w:r/>
            <w:r>
              <w:rPr>
                <w:rFonts w:ascii="Arial" w:hAnsi="Arial"/>
                <w:b w:val="0"/>
                <w:sz w:val="17"/>
              </w:rPr>
              <w:t>Compact metadata row; no fake rating; zero-review state must remain explicit.</w:t>
            </w:r>
          </w:p>
        </w:tc>
      </w:tr>
      <w:tr>
        <w:tc>
          <w:tcPr>
            <w:tcW w:type="dxa" w:w="792"/>
            <w:tcMar>
              <w:top w:w="90" w:type="dxa"/>
              <w:start w:w="100" w:type="dxa"/>
              <w:bottom w:w="90" w:type="dxa"/>
              <w:end w:w="100" w:type="dxa"/>
            </w:tcMar>
            <w:vAlign w:val="center"/>
          </w:tcPr>
          <w:p>
            <w:r/>
            <w:r>
              <w:rPr>
                <w:rFonts w:ascii="Arial" w:hAnsi="Arial"/>
                <w:b w:val="0"/>
                <w:sz w:val="17"/>
              </w:rPr>
              <w:t>4</w:t>
            </w:r>
          </w:p>
        </w:tc>
        <w:tc>
          <w:tcPr>
            <w:tcW w:type="dxa" w:w="2304"/>
            <w:tcMar>
              <w:top w:w="90" w:type="dxa"/>
              <w:start w:w="100" w:type="dxa"/>
              <w:bottom w:w="90" w:type="dxa"/>
              <w:end w:w="100" w:type="dxa"/>
            </w:tcMar>
            <w:vAlign w:val="center"/>
          </w:tcPr>
          <w:p>
            <w:r/>
            <w:r>
              <w:rPr>
                <w:rFonts w:ascii="Arial" w:hAnsi="Arial"/>
                <w:b w:val="0"/>
                <w:sz w:val="17"/>
              </w:rPr>
              <w:t>Price</w:t>
            </w:r>
          </w:p>
        </w:tc>
        <w:tc>
          <w:tcPr>
            <w:tcW w:type="dxa" w:w="7560"/>
            <w:tcMar>
              <w:top w:w="90" w:type="dxa"/>
              <w:start w:w="100" w:type="dxa"/>
              <w:bottom w:w="90" w:type="dxa"/>
              <w:end w:w="100" w:type="dxa"/>
            </w:tcMar>
            <w:vAlign w:val="center"/>
          </w:tcPr>
          <w:p>
            <w:r/>
            <w:r>
              <w:rPr>
                <w:rFonts w:ascii="Arial" w:hAnsi="Arial"/>
                <w:b w:val="0"/>
                <w:sz w:val="17"/>
              </w:rPr>
              <w:t>WooCommerce-authoritative. Do not render a crossed-out regular price when it equals the active price.</w:t>
            </w:r>
          </w:p>
        </w:tc>
      </w:tr>
      <w:tr>
        <w:tc>
          <w:tcPr>
            <w:tcW w:type="dxa" w:w="792"/>
            <w:tcMar>
              <w:top w:w="90" w:type="dxa"/>
              <w:start w:w="100" w:type="dxa"/>
              <w:bottom w:w="90" w:type="dxa"/>
              <w:end w:w="100" w:type="dxa"/>
            </w:tcMar>
            <w:vAlign w:val="center"/>
          </w:tcPr>
          <w:p>
            <w:r/>
            <w:r>
              <w:rPr>
                <w:rFonts w:ascii="Arial" w:hAnsi="Arial"/>
                <w:b w:val="0"/>
                <w:sz w:val="17"/>
              </w:rPr>
              <w:t>5</w:t>
            </w:r>
          </w:p>
        </w:tc>
        <w:tc>
          <w:tcPr>
            <w:tcW w:type="dxa" w:w="2304"/>
            <w:tcMar>
              <w:top w:w="90" w:type="dxa"/>
              <w:start w:w="100" w:type="dxa"/>
              <w:bottom w:w="90" w:type="dxa"/>
              <w:end w:w="100" w:type="dxa"/>
            </w:tcMar>
            <w:vAlign w:val="center"/>
          </w:tcPr>
          <w:p>
            <w:r/>
            <w:r>
              <w:rPr>
                <w:rFonts w:ascii="Arial" w:hAnsi="Arial"/>
                <w:b w:val="0"/>
                <w:sz w:val="17"/>
              </w:rPr>
              <w:t>Stock / fulfillment</w:t>
            </w:r>
          </w:p>
        </w:tc>
        <w:tc>
          <w:tcPr>
            <w:tcW w:type="dxa" w:w="7560"/>
            <w:tcMar>
              <w:top w:w="90" w:type="dxa"/>
              <w:start w:w="100" w:type="dxa"/>
              <w:bottom w:w="90" w:type="dxa"/>
              <w:end w:w="100" w:type="dxa"/>
            </w:tcMar>
            <w:vAlign w:val="center"/>
          </w:tcPr>
          <w:p>
            <w:r/>
            <w:r>
              <w:rPr>
                <w:rFonts w:ascii="Arial" w:hAnsi="Arial"/>
                <w:b w:val="0"/>
                <w:sz w:val="17"/>
              </w:rPr>
              <w:t>Semantic status. Fulfillment copy only when sourced from the proper backend authority.</w:t>
            </w:r>
          </w:p>
        </w:tc>
      </w:tr>
      <w:tr>
        <w:tc>
          <w:tcPr>
            <w:tcW w:type="dxa" w:w="792"/>
            <w:tcMar>
              <w:top w:w="90" w:type="dxa"/>
              <w:start w:w="100" w:type="dxa"/>
              <w:bottom w:w="90" w:type="dxa"/>
              <w:end w:w="100" w:type="dxa"/>
            </w:tcMar>
            <w:vAlign w:val="center"/>
          </w:tcPr>
          <w:p>
            <w:r/>
            <w:r>
              <w:rPr>
                <w:rFonts w:ascii="Arial" w:hAnsi="Arial"/>
                <w:b w:val="0"/>
                <w:sz w:val="17"/>
              </w:rPr>
              <w:t>6</w:t>
            </w:r>
          </w:p>
        </w:tc>
        <w:tc>
          <w:tcPr>
            <w:tcW w:type="dxa" w:w="2304"/>
            <w:tcMar>
              <w:top w:w="90" w:type="dxa"/>
              <w:start w:w="100" w:type="dxa"/>
              <w:bottom w:w="90" w:type="dxa"/>
              <w:end w:w="100" w:type="dxa"/>
            </w:tcMar>
            <w:vAlign w:val="center"/>
          </w:tcPr>
          <w:p>
            <w:r/>
            <w:r>
              <w:rPr>
                <w:rFonts w:ascii="Arial" w:hAnsi="Arial"/>
                <w:b w:val="0"/>
                <w:sz w:val="17"/>
              </w:rPr>
              <w:t>Tool-set summary</w:t>
            </w:r>
          </w:p>
        </w:tc>
        <w:tc>
          <w:tcPr>
            <w:tcW w:type="dxa" w:w="7560"/>
            <w:tcMar>
              <w:top w:w="90" w:type="dxa"/>
              <w:start w:w="100" w:type="dxa"/>
              <w:bottom w:w="90" w:type="dxa"/>
              <w:end w:w="100" w:type="dxa"/>
            </w:tcMar>
            <w:vAlign w:val="center"/>
          </w:tcPr>
          <w:p>
            <w:r/>
            <w:r>
              <w:rPr>
                <w:rFonts w:ascii="Arial" w:hAnsi="Arial"/>
                <w:b w:val="0"/>
                <w:sz w:val="17"/>
              </w:rPr>
              <w:t>Conditional. Compact bordered row with set count and link to What's Included. Omit for normal products.</w:t>
            </w:r>
          </w:p>
        </w:tc>
      </w:tr>
      <w:tr>
        <w:tc>
          <w:tcPr>
            <w:tcW w:type="dxa" w:w="792"/>
            <w:tcMar>
              <w:top w:w="90" w:type="dxa"/>
              <w:start w:w="100" w:type="dxa"/>
              <w:bottom w:w="90" w:type="dxa"/>
              <w:end w:w="100" w:type="dxa"/>
            </w:tcMar>
            <w:vAlign w:val="center"/>
          </w:tcPr>
          <w:p>
            <w:r/>
            <w:r>
              <w:rPr>
                <w:rFonts w:ascii="Arial" w:hAnsi="Arial"/>
                <w:b w:val="0"/>
                <w:sz w:val="17"/>
              </w:rPr>
              <w:t>7</w:t>
            </w:r>
          </w:p>
        </w:tc>
        <w:tc>
          <w:tcPr>
            <w:tcW w:type="dxa" w:w="2304"/>
            <w:tcMar>
              <w:top w:w="90" w:type="dxa"/>
              <w:start w:w="100" w:type="dxa"/>
              <w:bottom w:w="90" w:type="dxa"/>
              <w:end w:w="100" w:type="dxa"/>
            </w:tcMar>
            <w:vAlign w:val="center"/>
          </w:tcPr>
          <w:p>
            <w:r/>
            <w:r>
              <w:rPr>
                <w:rFonts w:ascii="Arial" w:hAnsi="Arial"/>
                <w:b w:val="0"/>
                <w:sz w:val="17"/>
              </w:rPr>
              <w:t>Variation controls</w:t>
            </w:r>
          </w:p>
        </w:tc>
        <w:tc>
          <w:tcPr>
            <w:tcW w:type="dxa" w:w="7560"/>
            <w:tcMar>
              <w:top w:w="90" w:type="dxa"/>
              <w:start w:w="100" w:type="dxa"/>
              <w:bottom w:w="90" w:type="dxa"/>
              <w:end w:w="100" w:type="dxa"/>
            </w:tcMar>
            <w:vAlign w:val="center"/>
          </w:tcPr>
          <w:p>
            <w:r/>
            <w:r>
              <w:rPr>
                <w:rFonts w:ascii="Arial" w:hAnsi="Arial"/>
                <w:b w:val="0"/>
                <w:sz w:val="17"/>
              </w:rPr>
              <w:t>Conditional. Label + explicit option buttons/selectors; selected, unavailable, hover and focus states.</w:t>
            </w:r>
          </w:p>
        </w:tc>
      </w:tr>
      <w:tr>
        <w:tc>
          <w:tcPr>
            <w:tcW w:type="dxa" w:w="792"/>
            <w:tcMar>
              <w:top w:w="90" w:type="dxa"/>
              <w:start w:w="100" w:type="dxa"/>
              <w:bottom w:w="90" w:type="dxa"/>
              <w:end w:w="100" w:type="dxa"/>
            </w:tcMar>
            <w:vAlign w:val="center"/>
          </w:tcPr>
          <w:p>
            <w:r/>
            <w:r>
              <w:rPr>
                <w:rFonts w:ascii="Arial" w:hAnsi="Arial"/>
                <w:b w:val="0"/>
                <w:sz w:val="17"/>
              </w:rPr>
              <w:t>8</w:t>
            </w:r>
          </w:p>
        </w:tc>
        <w:tc>
          <w:tcPr>
            <w:tcW w:type="dxa" w:w="2304"/>
            <w:tcMar>
              <w:top w:w="90" w:type="dxa"/>
              <w:start w:w="100" w:type="dxa"/>
              <w:bottom w:w="90" w:type="dxa"/>
              <w:end w:w="100" w:type="dxa"/>
            </w:tcMar>
            <w:vAlign w:val="center"/>
          </w:tcPr>
          <w:p>
            <w:r/>
            <w:r>
              <w:rPr>
                <w:rFonts w:ascii="Arial" w:hAnsi="Arial"/>
                <w:b w:val="0"/>
                <w:sz w:val="17"/>
              </w:rPr>
              <w:t>Quantity + Add to Cart</w:t>
            </w:r>
          </w:p>
        </w:tc>
        <w:tc>
          <w:tcPr>
            <w:tcW w:type="dxa" w:w="7560"/>
            <w:tcMar>
              <w:top w:w="90" w:type="dxa"/>
              <w:start w:w="100" w:type="dxa"/>
              <w:bottom w:w="90" w:type="dxa"/>
              <w:end w:w="100" w:type="dxa"/>
            </w:tcMar>
            <w:vAlign w:val="center"/>
          </w:tcPr>
          <w:p>
            <w:r/>
            <w:r>
              <w:rPr>
                <w:rFonts w:ascii="Arial" w:hAnsi="Arial"/>
                <w:b w:val="0"/>
                <w:sz w:val="17"/>
              </w:rPr>
              <w:t>Quantity occupies a compact fixed-width control; Add to Cart is the dominant blue CTA.</w:t>
            </w:r>
          </w:p>
        </w:tc>
      </w:tr>
      <w:tr>
        <w:tc>
          <w:tcPr>
            <w:tcW w:type="dxa" w:w="792"/>
            <w:tcMar>
              <w:top w:w="90" w:type="dxa"/>
              <w:start w:w="100" w:type="dxa"/>
              <w:bottom w:w="90" w:type="dxa"/>
              <w:end w:w="100" w:type="dxa"/>
            </w:tcMar>
            <w:vAlign w:val="center"/>
          </w:tcPr>
          <w:p>
            <w:r/>
            <w:r>
              <w:rPr>
                <w:rFonts w:ascii="Arial" w:hAnsi="Arial"/>
                <w:b w:val="0"/>
                <w:sz w:val="17"/>
              </w:rPr>
              <w:t>9</w:t>
            </w:r>
          </w:p>
        </w:tc>
        <w:tc>
          <w:tcPr>
            <w:tcW w:type="dxa" w:w="2304"/>
            <w:tcMar>
              <w:top w:w="90" w:type="dxa"/>
              <w:start w:w="100" w:type="dxa"/>
              <w:bottom w:w="90" w:type="dxa"/>
              <w:end w:w="100" w:type="dxa"/>
            </w:tcMar>
            <w:vAlign w:val="center"/>
          </w:tcPr>
          <w:p>
            <w:r/>
            <w:r>
              <w:rPr>
                <w:rFonts w:ascii="Arial" w:hAnsi="Arial"/>
                <w:b w:val="0"/>
                <w:sz w:val="17"/>
              </w:rPr>
              <w:t>Buy Now</w:t>
            </w:r>
          </w:p>
        </w:tc>
        <w:tc>
          <w:tcPr>
            <w:tcW w:type="dxa" w:w="7560"/>
            <w:tcMar>
              <w:top w:w="90" w:type="dxa"/>
              <w:start w:w="100" w:type="dxa"/>
              <w:bottom w:w="90" w:type="dxa"/>
              <w:end w:w="100" w:type="dxa"/>
            </w:tcMar>
            <w:vAlign w:val="center"/>
          </w:tcPr>
          <w:p>
            <w:r/>
            <w:r>
              <w:rPr>
                <w:rFonts w:ascii="Arial" w:hAnsi="Arial"/>
                <w:b w:val="0"/>
                <w:sz w:val="17"/>
              </w:rPr>
              <w:t>Full-width navy secondary accelerated action; must use the existing checkout contract.</w:t>
            </w:r>
          </w:p>
        </w:tc>
      </w:tr>
      <w:tr>
        <w:tc>
          <w:tcPr>
            <w:tcW w:type="dxa" w:w="792"/>
            <w:tcMar>
              <w:top w:w="90" w:type="dxa"/>
              <w:start w:w="100" w:type="dxa"/>
              <w:bottom w:w="90" w:type="dxa"/>
              <w:end w:w="100" w:type="dxa"/>
            </w:tcMar>
            <w:vAlign w:val="center"/>
          </w:tcPr>
          <w:p>
            <w:r/>
            <w:r>
              <w:rPr>
                <w:rFonts w:ascii="Arial" w:hAnsi="Arial"/>
                <w:b w:val="0"/>
                <w:sz w:val="17"/>
              </w:rPr>
              <w:t>10</w:t>
            </w:r>
          </w:p>
        </w:tc>
        <w:tc>
          <w:tcPr>
            <w:tcW w:type="dxa" w:w="2304"/>
            <w:tcMar>
              <w:top w:w="90" w:type="dxa"/>
              <w:start w:w="100" w:type="dxa"/>
              <w:bottom w:w="90" w:type="dxa"/>
              <w:end w:w="100" w:type="dxa"/>
            </w:tcMar>
            <w:vAlign w:val="center"/>
          </w:tcPr>
          <w:p>
            <w:r/>
            <w:r>
              <w:rPr>
                <w:rFonts w:ascii="Arial" w:hAnsi="Arial"/>
                <w:b w:val="0"/>
                <w:sz w:val="17"/>
              </w:rPr>
              <w:t>Express methods</w:t>
            </w:r>
          </w:p>
        </w:tc>
        <w:tc>
          <w:tcPr>
            <w:tcW w:type="dxa" w:w="7560"/>
            <w:tcMar>
              <w:top w:w="90" w:type="dxa"/>
              <w:start w:w="100" w:type="dxa"/>
              <w:bottom w:w="90" w:type="dxa"/>
              <w:end w:w="100" w:type="dxa"/>
            </w:tcMar>
            <w:vAlign w:val="center"/>
          </w:tcPr>
          <w:p>
            <w:r/>
            <w:r>
              <w:rPr>
                <w:rFonts w:ascii="Arial" w:hAnsi="Arial"/>
                <w:b w:val="0"/>
                <w:sz w:val="17"/>
              </w:rPr>
              <w:t>Provider marks only when eligible; consistent optical sizing.</w:t>
            </w:r>
          </w:p>
        </w:tc>
      </w:tr>
      <w:tr>
        <w:tc>
          <w:tcPr>
            <w:tcW w:type="dxa" w:w="792"/>
            <w:tcMar>
              <w:top w:w="90" w:type="dxa"/>
              <w:start w:w="100" w:type="dxa"/>
              <w:bottom w:w="90" w:type="dxa"/>
              <w:end w:w="100" w:type="dxa"/>
            </w:tcMar>
            <w:vAlign w:val="center"/>
          </w:tcPr>
          <w:p>
            <w:r/>
            <w:r>
              <w:rPr>
                <w:rFonts w:ascii="Arial" w:hAnsi="Arial"/>
                <w:b w:val="0"/>
                <w:sz w:val="17"/>
              </w:rPr>
              <w:t>11</w:t>
            </w:r>
          </w:p>
        </w:tc>
        <w:tc>
          <w:tcPr>
            <w:tcW w:type="dxa" w:w="2304"/>
            <w:tcMar>
              <w:top w:w="90" w:type="dxa"/>
              <w:start w:w="100" w:type="dxa"/>
              <w:bottom w:w="90" w:type="dxa"/>
              <w:end w:w="100" w:type="dxa"/>
            </w:tcMar>
            <w:vAlign w:val="center"/>
          </w:tcPr>
          <w:p>
            <w:r/>
            <w:r>
              <w:rPr>
                <w:rFonts w:ascii="Arial" w:hAnsi="Arial"/>
                <w:b w:val="0"/>
                <w:sz w:val="17"/>
              </w:rPr>
              <w:t>Service assurances</w:t>
            </w:r>
          </w:p>
        </w:tc>
        <w:tc>
          <w:tcPr>
            <w:tcW w:type="dxa" w:w="7560"/>
            <w:tcMar>
              <w:top w:w="90" w:type="dxa"/>
              <w:start w:w="100" w:type="dxa"/>
              <w:bottom w:w="90" w:type="dxa"/>
              <w:end w:w="100" w:type="dxa"/>
            </w:tcMar>
            <w:vAlign w:val="center"/>
          </w:tcPr>
          <w:p>
            <w:r/>
            <w:r>
              <w:rPr>
                <w:rFonts w:ascii="Arial" w:hAnsi="Arial"/>
                <w:b w:val="0"/>
                <w:sz w:val="17"/>
              </w:rPr>
              <w:t>Three restrained text groups separated by vertical rules; icons optional, not required.</w:t>
            </w:r>
          </w:p>
        </w:tc>
      </w:tr>
    </w:tbl>
    <w:p>
      <w:pPr>
        <w:spacing w:after="40"/>
      </w:pPr>
    </w:p>
    <w:p>
      <w:pPr>
        <w:pStyle w:val="Heading2"/>
      </w:pPr>
      <w:r>
        <w:t>5.4 Section navigation</w:t>
      </w:r>
    </w:p>
    <w:p>
      <w:r>
        <w:t>The approved visual language is text-only navigation. No tab icons. Labels are conditional by product type. Tool sets may expose Overview, What's Included, Specifications, Shipping &amp; Returns, Reviews. Standard products normally use Description, Specifications, Reviews unless additional canonical content exists.</w:t>
      </w:r>
    </w:p>
    <w:p>
      <w:pPr>
        <w:pStyle w:val="Heading2"/>
      </w:pPr>
      <w:r>
        <w:t>5.5 Overview / description</w:t>
      </w:r>
    </w:p>
    <w:p>
      <w:r>
        <w:t>Do not render the description as a generic bullet list or a stack of decorative feature cards. The approved pattern is retailer-style editorial copy: one strong merchandising headline, one concise descriptive paragraph, then a restrained four-column feature strip using typography and thin vertical separators. Feature icons are intentionally excluded.</w:t>
      </w:r>
    </w:p>
    <w:tbl>
      <w:tblPr>
        <w:tblStyle w:val="TableGrid"/>
        <w:tblW w:type="auto" w:w="0"/>
        <w:jc w:val="center"/>
        <w:tblLook w:firstColumn="1" w:firstRow="1" w:lastColumn="0" w:lastRow="0" w:noHBand="0" w:noVBand="1" w:val="04A0"/>
      </w:tblPr>
      <w:tblGrid>
        <w:gridCol w:w="2880"/>
        <w:gridCol w:w="7776"/>
      </w:tblGrid>
      <w:tr>
        <w:tc>
          <w:tcPr>
            <w:tcW w:type="dxa" w:w="5184"/>
            <w:tcMar>
              <w:top w:w="90" w:type="dxa"/>
              <w:start w:w="100" w:type="dxa"/>
              <w:bottom w:w="90" w:type="dxa"/>
              <w:end w:w="100" w:type="dxa"/>
            </w:tcMar>
            <w:vAlign w:val="center"/>
            <w:shd w:fill="071630"/>
          </w:tcPr>
          <w:p>
            <w:r/>
            <w:r>
              <w:rPr>
                <w:rFonts w:ascii="Arial" w:hAnsi="Arial"/>
                <w:b/>
                <w:color w:val="FFFFFF"/>
                <w:sz w:val="17"/>
              </w:rPr>
              <w:t>Overview element</w:t>
            </w:r>
          </w:p>
        </w:tc>
        <w:tc>
          <w:tcPr>
            <w:tcW w:type="dxa" w:w="5184"/>
            <w:tcMar>
              <w:top w:w="90" w:type="dxa"/>
              <w:start w:w="100" w:type="dxa"/>
              <w:bottom w:w="90" w:type="dxa"/>
              <w:end w:w="100" w:type="dxa"/>
            </w:tcMar>
            <w:vAlign w:val="center"/>
            <w:shd w:fill="071630"/>
          </w:tcPr>
          <w:p>
            <w:r/>
            <w:r>
              <w:rPr>
                <w:rFonts w:ascii="Arial" w:hAnsi="Arial"/>
                <w:b/>
                <w:color w:val="FFFFFF"/>
                <w:sz w:val="17"/>
              </w:rPr>
              <w:t>Rule</w:t>
            </w:r>
          </w:p>
        </w:tc>
      </w:tr>
      <w:tr>
        <w:tc>
          <w:tcPr>
            <w:tcW w:type="dxa" w:w="2880"/>
            <w:tcMar>
              <w:top w:w="90" w:type="dxa"/>
              <w:start w:w="100" w:type="dxa"/>
              <w:bottom w:w="90" w:type="dxa"/>
              <w:end w:w="100" w:type="dxa"/>
            </w:tcMar>
            <w:vAlign w:val="center"/>
          </w:tcPr>
          <w:p>
            <w:r/>
            <w:r>
              <w:rPr>
                <w:rFonts w:ascii="Arial" w:hAnsi="Arial"/>
                <w:b w:val="0"/>
                <w:sz w:val="17"/>
              </w:rPr>
              <w:t>Headline</w:t>
            </w:r>
          </w:p>
        </w:tc>
        <w:tc>
          <w:tcPr>
            <w:tcW w:type="dxa" w:w="7776"/>
            <w:tcMar>
              <w:top w:w="90" w:type="dxa"/>
              <w:start w:w="100" w:type="dxa"/>
              <w:bottom w:w="90" w:type="dxa"/>
              <w:end w:w="100" w:type="dxa"/>
            </w:tcMar>
            <w:vAlign w:val="center"/>
          </w:tcPr>
          <w:p>
            <w:r/>
            <w:r>
              <w:rPr>
                <w:rFonts w:ascii="Arial" w:hAnsi="Arial"/>
                <w:b w:val="0"/>
                <w:sz w:val="17"/>
              </w:rPr>
              <w:t>Benefit-led, product-specific; 18–22 px; one line where practical.</w:t>
            </w:r>
          </w:p>
        </w:tc>
      </w:tr>
      <w:tr>
        <w:tc>
          <w:tcPr>
            <w:tcW w:type="dxa" w:w="2880"/>
            <w:tcMar>
              <w:top w:w="90" w:type="dxa"/>
              <w:start w:w="100" w:type="dxa"/>
              <w:bottom w:w="90" w:type="dxa"/>
              <w:end w:w="100" w:type="dxa"/>
            </w:tcMar>
            <w:vAlign w:val="center"/>
          </w:tcPr>
          <w:p>
            <w:r/>
            <w:r>
              <w:rPr>
                <w:rFonts w:ascii="Arial" w:hAnsi="Arial"/>
                <w:b w:val="0"/>
                <w:sz w:val="17"/>
              </w:rPr>
              <w:t>Lead paragraph</w:t>
            </w:r>
          </w:p>
        </w:tc>
        <w:tc>
          <w:tcPr>
            <w:tcW w:type="dxa" w:w="7776"/>
            <w:tcMar>
              <w:top w:w="90" w:type="dxa"/>
              <w:start w:w="100" w:type="dxa"/>
              <w:bottom w:w="90" w:type="dxa"/>
              <w:end w:w="100" w:type="dxa"/>
            </w:tcMar>
            <w:vAlign w:val="center"/>
          </w:tcPr>
          <w:p>
            <w:r/>
            <w:r>
              <w:rPr>
                <w:rFonts w:ascii="Arial" w:hAnsi="Arial"/>
                <w:b w:val="0"/>
                <w:sz w:val="17"/>
              </w:rPr>
              <w:t>2–4 sentences; max readable width ≈ 680–760 px.</w:t>
            </w:r>
          </w:p>
        </w:tc>
      </w:tr>
      <w:tr>
        <w:tc>
          <w:tcPr>
            <w:tcW w:type="dxa" w:w="2880"/>
            <w:tcMar>
              <w:top w:w="90" w:type="dxa"/>
              <w:start w:w="100" w:type="dxa"/>
              <w:bottom w:w="90" w:type="dxa"/>
              <w:end w:w="100" w:type="dxa"/>
            </w:tcMar>
            <w:vAlign w:val="center"/>
          </w:tcPr>
          <w:p>
            <w:r/>
            <w:r>
              <w:rPr>
                <w:rFonts w:ascii="Arial" w:hAnsi="Arial"/>
                <w:b w:val="0"/>
                <w:sz w:val="17"/>
              </w:rPr>
              <w:t>Feature strip</w:t>
            </w:r>
          </w:p>
        </w:tc>
        <w:tc>
          <w:tcPr>
            <w:tcW w:type="dxa" w:w="7776"/>
            <w:tcMar>
              <w:top w:w="90" w:type="dxa"/>
              <w:start w:w="100" w:type="dxa"/>
              <w:bottom w:w="90" w:type="dxa"/>
              <w:end w:w="100" w:type="dxa"/>
            </w:tcMar>
            <w:vAlign w:val="center"/>
          </w:tcPr>
          <w:p>
            <w:r/>
            <w:r>
              <w:rPr>
                <w:rFonts w:ascii="Arial" w:hAnsi="Arial"/>
                <w:b w:val="0"/>
                <w:sz w:val="17"/>
              </w:rPr>
              <w:t>3–4 concise feature columns; heading + 1–2 sentence explanation; no bullets; no pictograms.</w:t>
            </w:r>
          </w:p>
        </w:tc>
      </w:tr>
      <w:tr>
        <w:tc>
          <w:tcPr>
            <w:tcW w:type="dxa" w:w="2880"/>
            <w:tcMar>
              <w:top w:w="90" w:type="dxa"/>
              <w:start w:w="100" w:type="dxa"/>
              <w:bottom w:w="90" w:type="dxa"/>
              <w:end w:w="100" w:type="dxa"/>
            </w:tcMar>
            <w:vAlign w:val="center"/>
          </w:tcPr>
          <w:p>
            <w:r/>
            <w:r>
              <w:rPr>
                <w:rFonts w:ascii="Arial" w:hAnsi="Arial"/>
                <w:b w:val="0"/>
                <w:sz w:val="17"/>
              </w:rPr>
              <w:t>Quick Details</w:t>
            </w:r>
          </w:p>
        </w:tc>
        <w:tc>
          <w:tcPr>
            <w:tcW w:type="dxa" w:w="7776"/>
            <w:tcMar>
              <w:top w:w="90" w:type="dxa"/>
              <w:start w:w="100" w:type="dxa"/>
              <w:bottom w:w="90" w:type="dxa"/>
              <w:end w:w="100" w:type="dxa"/>
            </w:tcMar>
            <w:vAlign w:val="center"/>
          </w:tcPr>
          <w:p>
            <w:r/>
            <w:r>
              <w:rPr>
                <w:rFonts w:ascii="Arial" w:hAnsi="Arial"/>
                <w:b w:val="0"/>
                <w:sz w:val="17"/>
              </w:rPr>
              <w:t>Right-side structured key/value table; factual attributes only; avoid duplicate prose.</w:t>
            </w:r>
          </w:p>
        </w:tc>
      </w:tr>
      <w:tr>
        <w:tc>
          <w:tcPr>
            <w:tcW w:type="dxa" w:w="2880"/>
            <w:tcMar>
              <w:top w:w="90" w:type="dxa"/>
              <w:start w:w="100" w:type="dxa"/>
              <w:bottom w:w="90" w:type="dxa"/>
              <w:end w:w="100" w:type="dxa"/>
            </w:tcMar>
            <w:vAlign w:val="center"/>
          </w:tcPr>
          <w:p>
            <w:r/>
            <w:r>
              <w:rPr>
                <w:rFonts w:ascii="Arial" w:hAnsi="Arial"/>
                <w:b w:val="0"/>
                <w:sz w:val="17"/>
              </w:rPr>
              <w:t>Vertical balance</w:t>
            </w:r>
          </w:p>
        </w:tc>
        <w:tc>
          <w:tcPr>
            <w:tcW w:type="dxa" w:w="7776"/>
            <w:tcMar>
              <w:top w:w="90" w:type="dxa"/>
              <w:start w:w="100" w:type="dxa"/>
              <w:bottom w:w="90" w:type="dxa"/>
              <w:end w:w="100" w:type="dxa"/>
            </w:tcMar>
            <w:vAlign w:val="center"/>
          </w:tcPr>
          <w:p>
            <w:r/>
            <w:r>
              <w:rPr>
                <w:rFonts w:ascii="Arial" w:hAnsi="Arial"/>
                <w:b w:val="0"/>
                <w:sz w:val="17"/>
              </w:rPr>
              <w:t>Description and Quick Details begin on the same baseline; content density should visually balance both columns.</w:t>
            </w:r>
          </w:p>
        </w:tc>
      </w:tr>
    </w:tbl>
    <w:p>
      <w:pPr>
        <w:spacing w:after="40"/>
      </w:pPr>
    </w:p>
    <w:p>
      <w:pPr>
        <w:pStyle w:val="Heading2"/>
      </w:pPr>
      <w:r>
        <w:t>5.6 What's Included — tool sets only</w:t>
      </w:r>
    </w:p>
    <w:p>
      <w:r>
        <w:t>For kits and sets, included equipment is a first-class product contract. The top purchase panel links to this section. The section should present canonical included items, quantities and identifiers without turning the page into an oversized card grid. Prefer compact rows or a disciplined image/list composition.</w:t>
      </w:r>
    </w:p>
    <w:p>
      <w:pPr>
        <w:pStyle w:val="Heading2"/>
      </w:pPr>
      <w:r>
        <w:t>5.7 Specifications</w:t>
      </w:r>
    </w:p>
    <w:p>
      <w:r>
        <w:t>Specifications are structured product facts, not marketing prose. Use a clean two-column definition/table treatment. Hide empty attributes. Preserve units and canonical identifiers. Variation-specific values update only when the selected variation legitimately changes the attribute.</w:t>
      </w:r>
    </w:p>
    <w:p>
      <w:r>
        <w:br w:type="page"/>
      </w:r>
    </w:p>
    <w:p>
      <w:pPr>
        <w:pStyle w:val="Heading1"/>
      </w:pPr>
      <w:r>
        <w:t>6. Product-type composition rules</w:t>
      </w:r>
    </w:p>
    <w:tbl>
      <w:tblPr>
        <w:tblStyle w:val="TableGrid"/>
        <w:tblW w:type="auto" w:w="0"/>
        <w:jc w:val="center"/>
        <w:tblLook w:firstColumn="1" w:firstRow="1" w:lastColumn="0" w:lastRow="0" w:noHBand="0" w:noVBand="1" w:val="04A0"/>
      </w:tblPr>
      <w:tblGrid>
        <w:gridCol w:w="2232"/>
        <w:gridCol w:w="4320"/>
        <w:gridCol w:w="4320"/>
      </w:tblGrid>
      <w:tr>
        <w:tc>
          <w:tcPr>
            <w:tcW w:type="dxa" w:w="3456"/>
            <w:tcMar>
              <w:top w:w="90" w:type="dxa"/>
              <w:start w:w="100" w:type="dxa"/>
              <w:bottom w:w="90" w:type="dxa"/>
              <w:end w:w="100" w:type="dxa"/>
            </w:tcMar>
            <w:vAlign w:val="center"/>
            <w:shd w:fill="071630"/>
          </w:tcPr>
          <w:p>
            <w:r/>
            <w:r>
              <w:rPr>
                <w:rFonts w:ascii="Arial" w:hAnsi="Arial"/>
                <w:b/>
                <w:color w:val="FFFFFF"/>
                <w:sz w:val="17"/>
              </w:rPr>
              <w:t>Product type</w:t>
            </w:r>
          </w:p>
        </w:tc>
        <w:tc>
          <w:tcPr>
            <w:tcW w:type="dxa" w:w="3456"/>
            <w:tcMar>
              <w:top w:w="90" w:type="dxa"/>
              <w:start w:w="100" w:type="dxa"/>
              <w:bottom w:w="90" w:type="dxa"/>
              <w:end w:w="100" w:type="dxa"/>
            </w:tcMar>
            <w:vAlign w:val="center"/>
            <w:shd w:fill="071630"/>
          </w:tcPr>
          <w:p>
            <w:r/>
            <w:r>
              <w:rPr>
                <w:rFonts w:ascii="Arial" w:hAnsi="Arial"/>
                <w:b/>
                <w:color w:val="FFFFFF"/>
                <w:sz w:val="17"/>
              </w:rPr>
              <w:t>Hero/purchase differences</w:t>
            </w:r>
          </w:p>
        </w:tc>
        <w:tc>
          <w:tcPr>
            <w:tcW w:type="dxa" w:w="3456"/>
            <w:tcMar>
              <w:top w:w="90" w:type="dxa"/>
              <w:start w:w="100" w:type="dxa"/>
              <w:bottom w:w="90" w:type="dxa"/>
              <w:end w:w="100" w:type="dxa"/>
            </w:tcMar>
            <w:vAlign w:val="center"/>
            <w:shd w:fill="071630"/>
          </w:tcPr>
          <w:p>
            <w:r/>
            <w:r>
              <w:rPr>
                <w:rFonts w:ascii="Arial" w:hAnsi="Arial"/>
                <w:b/>
                <w:color w:val="FFFFFF"/>
                <w:sz w:val="17"/>
              </w:rPr>
              <w:t>Lower-content differences</w:t>
            </w:r>
          </w:p>
        </w:tc>
      </w:tr>
      <w:tr>
        <w:tc>
          <w:tcPr>
            <w:tcW w:type="dxa" w:w="2232"/>
            <w:tcMar>
              <w:top w:w="90" w:type="dxa"/>
              <w:start w:w="100" w:type="dxa"/>
              <w:bottom w:w="90" w:type="dxa"/>
              <w:end w:w="100" w:type="dxa"/>
            </w:tcMar>
            <w:vAlign w:val="center"/>
          </w:tcPr>
          <w:p>
            <w:r/>
            <w:r>
              <w:rPr>
                <w:rFonts w:ascii="Arial" w:hAnsi="Arial"/>
                <w:b w:val="0"/>
                <w:sz w:val="17"/>
              </w:rPr>
              <w:t>Tool set / kit</w:t>
            </w:r>
          </w:p>
        </w:tc>
        <w:tc>
          <w:tcPr>
            <w:tcW w:type="dxa" w:w="4320"/>
            <w:tcMar>
              <w:top w:w="90" w:type="dxa"/>
              <w:start w:w="100" w:type="dxa"/>
              <w:bottom w:w="90" w:type="dxa"/>
              <w:end w:w="100" w:type="dxa"/>
            </w:tcMar>
            <w:vAlign w:val="center"/>
          </w:tcPr>
          <w:p>
            <w:r/>
            <w:r>
              <w:rPr>
                <w:rFonts w:ascii="Arial" w:hAnsi="Arial"/>
                <w:b w:val="0"/>
                <w:sz w:val="17"/>
              </w:rPr>
              <w:t>Show compact Complete Set summary and What's Included link.</w:t>
            </w:r>
          </w:p>
        </w:tc>
        <w:tc>
          <w:tcPr>
            <w:tcW w:type="dxa" w:w="4320"/>
            <w:tcMar>
              <w:top w:w="90" w:type="dxa"/>
              <w:start w:w="100" w:type="dxa"/>
              <w:bottom w:w="90" w:type="dxa"/>
              <w:end w:w="100" w:type="dxa"/>
            </w:tcMar>
            <w:vAlign w:val="center"/>
          </w:tcPr>
          <w:p>
            <w:r/>
            <w:r>
              <w:rPr>
                <w:rFonts w:ascii="Arial" w:hAnsi="Arial"/>
                <w:b w:val="0"/>
                <w:sz w:val="17"/>
              </w:rPr>
              <w:t>Overview + What's Included + Specifications + Shipping &amp; Returns + Reviews.</w:t>
            </w:r>
          </w:p>
        </w:tc>
      </w:tr>
      <w:tr>
        <w:tc>
          <w:tcPr>
            <w:tcW w:type="dxa" w:w="2232"/>
            <w:tcMar>
              <w:top w:w="90" w:type="dxa"/>
              <w:start w:w="100" w:type="dxa"/>
              <w:bottom w:w="90" w:type="dxa"/>
              <w:end w:w="100" w:type="dxa"/>
            </w:tcMar>
            <w:vAlign w:val="center"/>
          </w:tcPr>
          <w:p>
            <w:r/>
            <w:r>
              <w:rPr>
                <w:rFonts w:ascii="Arial" w:hAnsi="Arial"/>
                <w:b w:val="0"/>
                <w:sz w:val="17"/>
              </w:rPr>
              <w:t>Variable product</w:t>
            </w:r>
          </w:p>
        </w:tc>
        <w:tc>
          <w:tcPr>
            <w:tcW w:type="dxa" w:w="4320"/>
            <w:tcMar>
              <w:top w:w="90" w:type="dxa"/>
              <w:start w:w="100" w:type="dxa"/>
              <w:bottom w:w="90" w:type="dxa"/>
              <w:end w:w="100" w:type="dxa"/>
            </w:tcMar>
            <w:vAlign w:val="center"/>
          </w:tcPr>
          <w:p>
            <w:r/>
            <w:r>
              <w:rPr>
                <w:rFonts w:ascii="Arial" w:hAnsi="Arial"/>
                <w:b w:val="0"/>
                <w:sz w:val="17"/>
              </w:rPr>
              <w:t>Variation selection is required before enabled purchase actions when WooCommerce requires it.</w:t>
            </w:r>
          </w:p>
        </w:tc>
        <w:tc>
          <w:tcPr>
            <w:tcW w:type="dxa" w:w="4320"/>
            <w:tcMar>
              <w:top w:w="90" w:type="dxa"/>
              <w:start w:w="100" w:type="dxa"/>
              <w:bottom w:w="90" w:type="dxa"/>
              <w:end w:w="100" w:type="dxa"/>
            </w:tcMar>
            <w:vAlign w:val="center"/>
          </w:tcPr>
          <w:p>
            <w:r/>
            <w:r>
              <w:rPr>
                <w:rFonts w:ascii="Arial" w:hAnsi="Arial"/>
                <w:b w:val="0"/>
                <w:sz w:val="17"/>
              </w:rPr>
              <w:t>Description + Specifications + Reviews; selected variation may update factual specs.</w:t>
            </w:r>
          </w:p>
        </w:tc>
      </w:tr>
      <w:tr>
        <w:tc>
          <w:tcPr>
            <w:tcW w:type="dxa" w:w="2232"/>
            <w:tcMar>
              <w:top w:w="90" w:type="dxa"/>
              <w:start w:w="100" w:type="dxa"/>
              <w:bottom w:w="90" w:type="dxa"/>
              <w:end w:w="100" w:type="dxa"/>
            </w:tcMar>
            <w:vAlign w:val="center"/>
          </w:tcPr>
          <w:p>
            <w:r/>
            <w:r>
              <w:rPr>
                <w:rFonts w:ascii="Arial" w:hAnsi="Arial"/>
                <w:b w:val="0"/>
                <w:sz w:val="17"/>
              </w:rPr>
              <w:t>Simple product</w:t>
            </w:r>
          </w:p>
        </w:tc>
        <w:tc>
          <w:tcPr>
            <w:tcW w:type="dxa" w:w="4320"/>
            <w:tcMar>
              <w:top w:w="90" w:type="dxa"/>
              <w:start w:w="100" w:type="dxa"/>
              <w:bottom w:w="90" w:type="dxa"/>
              <w:end w:w="100" w:type="dxa"/>
            </w:tcMar>
            <w:vAlign w:val="center"/>
          </w:tcPr>
          <w:p>
            <w:r/>
            <w:r>
              <w:rPr>
                <w:rFonts w:ascii="Arial" w:hAnsi="Arial"/>
                <w:b w:val="0"/>
                <w:sz w:val="17"/>
              </w:rPr>
              <w:t>No variation UI. Quantity + Add to Cart immediately available if purchasable.</w:t>
            </w:r>
          </w:p>
        </w:tc>
        <w:tc>
          <w:tcPr>
            <w:tcW w:type="dxa" w:w="4320"/>
            <w:tcMar>
              <w:top w:w="90" w:type="dxa"/>
              <w:start w:w="100" w:type="dxa"/>
              <w:bottom w:w="90" w:type="dxa"/>
              <w:end w:w="100" w:type="dxa"/>
            </w:tcMar>
            <w:vAlign w:val="center"/>
          </w:tcPr>
          <w:p>
            <w:r/>
            <w:r>
              <w:rPr>
                <w:rFonts w:ascii="Arial" w:hAnsi="Arial"/>
                <w:b w:val="0"/>
                <w:sz w:val="17"/>
              </w:rPr>
              <w:t>Description + Specifications + Reviews.</w:t>
            </w:r>
          </w:p>
        </w:tc>
      </w:tr>
      <w:tr>
        <w:tc>
          <w:tcPr>
            <w:tcW w:type="dxa" w:w="2232"/>
            <w:tcMar>
              <w:top w:w="90" w:type="dxa"/>
              <w:start w:w="100" w:type="dxa"/>
              <w:bottom w:w="90" w:type="dxa"/>
              <w:end w:w="100" w:type="dxa"/>
            </w:tcMar>
            <w:vAlign w:val="center"/>
          </w:tcPr>
          <w:p>
            <w:r/>
            <w:r>
              <w:rPr>
                <w:rFonts w:ascii="Arial" w:hAnsi="Arial"/>
                <w:b w:val="0"/>
                <w:sz w:val="17"/>
              </w:rPr>
              <w:t>Replacement part</w:t>
            </w:r>
          </w:p>
        </w:tc>
        <w:tc>
          <w:tcPr>
            <w:tcW w:type="dxa" w:w="4320"/>
            <w:tcMar>
              <w:top w:w="90" w:type="dxa"/>
              <w:start w:w="100" w:type="dxa"/>
              <w:bottom w:w="90" w:type="dxa"/>
              <w:end w:w="100" w:type="dxa"/>
            </w:tcMar>
            <w:vAlign w:val="center"/>
          </w:tcPr>
          <w:p>
            <w:r/>
            <w:r>
              <w:rPr>
                <w:rFonts w:ascii="Arial" w:hAnsi="Arial"/>
                <w:b w:val="0"/>
                <w:sz w:val="17"/>
              </w:rPr>
              <w:t>Compatibility may be more important than merchandising features.</w:t>
            </w:r>
          </w:p>
        </w:tc>
        <w:tc>
          <w:tcPr>
            <w:tcW w:type="dxa" w:w="4320"/>
            <w:tcMar>
              <w:top w:w="90" w:type="dxa"/>
              <w:start w:w="100" w:type="dxa"/>
              <w:bottom w:w="90" w:type="dxa"/>
              <w:end w:w="100" w:type="dxa"/>
            </w:tcMar>
            <w:vAlign w:val="center"/>
          </w:tcPr>
          <w:p>
            <w:r/>
            <w:r>
              <w:rPr>
                <w:rFonts w:ascii="Arial" w:hAnsi="Arial"/>
                <w:b w:val="0"/>
                <w:sz w:val="17"/>
              </w:rPr>
              <w:t>Description + Compatibility + Specifications + Reviews when canonical compatibility exists.</w:t>
            </w:r>
          </w:p>
        </w:tc>
      </w:tr>
      <w:tr>
        <w:tc>
          <w:tcPr>
            <w:tcW w:type="dxa" w:w="2232"/>
            <w:tcMar>
              <w:top w:w="90" w:type="dxa"/>
              <w:start w:w="100" w:type="dxa"/>
              <w:bottom w:w="90" w:type="dxa"/>
              <w:end w:w="100" w:type="dxa"/>
            </w:tcMar>
            <w:vAlign w:val="center"/>
          </w:tcPr>
          <w:p>
            <w:r/>
            <w:r>
              <w:rPr>
                <w:rFonts w:ascii="Arial" w:hAnsi="Arial"/>
                <w:b w:val="0"/>
                <w:sz w:val="17"/>
              </w:rPr>
              <w:t>Out of stock / unavailable</w:t>
            </w:r>
          </w:p>
        </w:tc>
        <w:tc>
          <w:tcPr>
            <w:tcW w:type="dxa" w:w="4320"/>
            <w:tcMar>
              <w:top w:w="90" w:type="dxa"/>
              <w:start w:w="100" w:type="dxa"/>
              <w:bottom w:w="90" w:type="dxa"/>
              <w:end w:w="100" w:type="dxa"/>
            </w:tcMar>
            <w:vAlign w:val="center"/>
          </w:tcPr>
          <w:p>
            <w:r/>
            <w:r>
              <w:rPr>
                <w:rFonts w:ascii="Arial" w:hAnsi="Arial"/>
                <w:b w:val="0"/>
                <w:sz w:val="17"/>
              </w:rPr>
              <w:t>Disable purchase path according to commerce state; show factual availability message.</w:t>
            </w:r>
          </w:p>
        </w:tc>
        <w:tc>
          <w:tcPr>
            <w:tcW w:type="dxa" w:w="4320"/>
            <w:tcMar>
              <w:top w:w="90" w:type="dxa"/>
              <w:start w:w="100" w:type="dxa"/>
              <w:bottom w:w="90" w:type="dxa"/>
              <w:end w:w="100" w:type="dxa"/>
            </w:tcMar>
            <w:vAlign w:val="center"/>
          </w:tcPr>
          <w:p>
            <w:r/>
            <w:r>
              <w:rPr>
                <w:rFonts w:ascii="Arial" w:hAnsi="Arial"/>
                <w:b w:val="0"/>
                <w:sz w:val="17"/>
              </w:rPr>
              <w:t>Do not hide product information solely because purchasing is unavailable.</w:t>
            </w:r>
          </w:p>
        </w:tc>
      </w:tr>
    </w:tbl>
    <w:p>
      <w:pPr>
        <w:spacing w:after="40"/>
      </w:pPr>
    </w:p>
    <w:p>
      <w:pPr>
        <w:pStyle w:val="Heading1"/>
      </w:pPr>
      <w:r>
        <w:t>7. Responsive system</w:t>
      </w:r>
    </w:p>
    <w:tbl>
      <w:tblPr>
        <w:tblStyle w:val="TableGrid"/>
        <w:tblW w:type="auto" w:w="0"/>
        <w:jc w:val="center"/>
        <w:tblLook w:firstColumn="1" w:firstRow="1" w:lastColumn="0" w:lastRow="0" w:noHBand="0" w:noVBand="1" w:val="04A0"/>
      </w:tblPr>
      <w:tblGrid>
        <w:gridCol w:w="2448"/>
        <w:gridCol w:w="8208"/>
      </w:tblGrid>
      <w:tr>
        <w:tc>
          <w:tcPr>
            <w:tcW w:type="dxa" w:w="5184"/>
            <w:tcMar>
              <w:top w:w="90" w:type="dxa"/>
              <w:start w:w="100" w:type="dxa"/>
              <w:bottom w:w="90" w:type="dxa"/>
              <w:end w:w="100" w:type="dxa"/>
            </w:tcMar>
            <w:vAlign w:val="center"/>
            <w:shd w:fill="071630"/>
          </w:tcPr>
          <w:p>
            <w:r/>
            <w:r>
              <w:rPr>
                <w:rFonts w:ascii="Arial" w:hAnsi="Arial"/>
                <w:b/>
                <w:color w:val="FFFFFF"/>
                <w:sz w:val="17"/>
              </w:rPr>
              <w:t>Breakpoint intent</w:t>
            </w:r>
          </w:p>
        </w:tc>
        <w:tc>
          <w:tcPr>
            <w:tcW w:type="dxa" w:w="5184"/>
            <w:tcMar>
              <w:top w:w="90" w:type="dxa"/>
              <w:start w:w="100" w:type="dxa"/>
              <w:bottom w:w="90" w:type="dxa"/>
              <w:end w:w="100" w:type="dxa"/>
            </w:tcMar>
            <w:vAlign w:val="center"/>
            <w:shd w:fill="071630"/>
          </w:tcPr>
          <w:p>
            <w:r/>
            <w:r>
              <w:rPr>
                <w:rFonts w:ascii="Arial" w:hAnsi="Arial"/>
                <w:b/>
                <w:color w:val="FFFFFF"/>
                <w:sz w:val="17"/>
              </w:rPr>
              <w:t>Layout</w:t>
            </w:r>
          </w:p>
        </w:tc>
      </w:tr>
      <w:tr>
        <w:tc>
          <w:tcPr>
            <w:tcW w:type="dxa" w:w="2448"/>
            <w:tcMar>
              <w:top w:w="90" w:type="dxa"/>
              <w:start w:w="100" w:type="dxa"/>
              <w:bottom w:w="90" w:type="dxa"/>
              <w:end w:w="100" w:type="dxa"/>
            </w:tcMar>
            <w:vAlign w:val="center"/>
          </w:tcPr>
          <w:p>
            <w:r/>
            <w:r>
              <w:rPr>
                <w:rFonts w:ascii="Arial" w:hAnsi="Arial"/>
                <w:b w:val="0"/>
                <w:sz w:val="17"/>
              </w:rPr>
              <w:t>≥ 1280 px</w:t>
            </w:r>
          </w:p>
        </w:tc>
        <w:tc>
          <w:tcPr>
            <w:tcW w:type="dxa" w:w="8208"/>
            <w:tcMar>
              <w:top w:w="90" w:type="dxa"/>
              <w:start w:w="100" w:type="dxa"/>
              <w:bottom w:w="90" w:type="dxa"/>
              <w:end w:w="100" w:type="dxa"/>
            </w:tcMar>
            <w:vAlign w:val="center"/>
          </w:tcPr>
          <w:p>
            <w:r/>
            <w:r>
              <w:rPr>
                <w:rFonts w:ascii="Arial" w:hAnsi="Arial"/>
                <w:b w:val="0"/>
                <w:sz w:val="17"/>
              </w:rPr>
              <w:t>Full two-column hero; 56–64 px page gutters; purchase panel may use sticky positioning within hero bounds.</w:t>
            </w:r>
          </w:p>
        </w:tc>
      </w:tr>
      <w:tr>
        <w:tc>
          <w:tcPr>
            <w:tcW w:type="dxa" w:w="2448"/>
            <w:tcMar>
              <w:top w:w="90" w:type="dxa"/>
              <w:start w:w="100" w:type="dxa"/>
              <w:bottom w:w="90" w:type="dxa"/>
              <w:end w:w="100" w:type="dxa"/>
            </w:tcMar>
            <w:vAlign w:val="center"/>
          </w:tcPr>
          <w:p>
            <w:r/>
            <w:r>
              <w:rPr>
                <w:rFonts w:ascii="Arial" w:hAnsi="Arial"/>
                <w:b w:val="0"/>
                <w:sz w:val="17"/>
              </w:rPr>
              <w:t>1024–1279 px</w:t>
            </w:r>
          </w:p>
        </w:tc>
        <w:tc>
          <w:tcPr>
            <w:tcW w:type="dxa" w:w="8208"/>
            <w:tcMar>
              <w:top w:w="90" w:type="dxa"/>
              <w:start w:w="100" w:type="dxa"/>
              <w:bottom w:w="90" w:type="dxa"/>
              <w:end w:w="100" w:type="dxa"/>
            </w:tcMar>
            <w:vAlign w:val="center"/>
          </w:tcPr>
          <w:p>
            <w:r/>
            <w:r>
              <w:rPr>
                <w:rFonts w:ascii="Arial" w:hAnsi="Arial"/>
                <w:b w:val="0"/>
                <w:sz w:val="17"/>
              </w:rPr>
              <w:t>Two-column hero with tighter gap and reduced H1/media sizing; maintain purchase hierarchy.</w:t>
            </w:r>
          </w:p>
        </w:tc>
      </w:tr>
      <w:tr>
        <w:tc>
          <w:tcPr>
            <w:tcW w:type="dxa" w:w="2448"/>
            <w:tcMar>
              <w:top w:w="90" w:type="dxa"/>
              <w:start w:w="100" w:type="dxa"/>
              <w:bottom w:w="90" w:type="dxa"/>
              <w:end w:w="100" w:type="dxa"/>
            </w:tcMar>
            <w:vAlign w:val="center"/>
          </w:tcPr>
          <w:p>
            <w:r/>
            <w:r>
              <w:rPr>
                <w:rFonts w:ascii="Arial" w:hAnsi="Arial"/>
                <w:b w:val="0"/>
                <w:sz w:val="17"/>
              </w:rPr>
              <w:t>768–1023 px</w:t>
            </w:r>
          </w:p>
        </w:tc>
        <w:tc>
          <w:tcPr>
            <w:tcW w:type="dxa" w:w="8208"/>
            <w:tcMar>
              <w:top w:w="90" w:type="dxa"/>
              <w:start w:w="100" w:type="dxa"/>
              <w:bottom w:w="90" w:type="dxa"/>
              <w:end w:w="100" w:type="dxa"/>
            </w:tcMar>
            <w:vAlign w:val="center"/>
          </w:tcPr>
          <w:p>
            <w:r/>
            <w:r>
              <w:rPr>
                <w:rFonts w:ascii="Arial" w:hAnsi="Arial"/>
                <w:b w:val="0"/>
                <w:sz w:val="17"/>
              </w:rPr>
              <w:t>Prefer stacked media then purchase panel unless available width preserves controls without compression.</w:t>
            </w:r>
          </w:p>
        </w:tc>
      </w:tr>
      <w:tr>
        <w:tc>
          <w:tcPr>
            <w:tcW w:type="dxa" w:w="2448"/>
            <w:tcMar>
              <w:top w:w="90" w:type="dxa"/>
              <w:start w:w="100" w:type="dxa"/>
              <w:bottom w:w="90" w:type="dxa"/>
              <w:end w:w="100" w:type="dxa"/>
            </w:tcMar>
            <w:vAlign w:val="center"/>
          </w:tcPr>
          <w:p>
            <w:r/>
            <w:r>
              <w:rPr>
                <w:rFonts w:ascii="Arial" w:hAnsi="Arial"/>
                <w:b w:val="0"/>
                <w:sz w:val="17"/>
              </w:rPr>
              <w:t>&lt; 768 px</w:t>
            </w:r>
          </w:p>
        </w:tc>
        <w:tc>
          <w:tcPr>
            <w:tcW w:type="dxa" w:w="8208"/>
            <w:tcMar>
              <w:top w:w="90" w:type="dxa"/>
              <w:start w:w="100" w:type="dxa"/>
              <w:bottom w:w="90" w:type="dxa"/>
              <w:end w:w="100" w:type="dxa"/>
            </w:tcMar>
            <w:vAlign w:val="center"/>
          </w:tcPr>
          <w:p>
            <w:r/>
            <w:r>
              <w:rPr>
                <w:rFonts w:ascii="Arial" w:hAnsi="Arial"/>
                <w:b w:val="0"/>
                <w:sz w:val="17"/>
              </w:rPr>
              <w:t>Single column; gallery first; purchase information second; horizontally scrollable thumbnail rail; no desktop sticky panel.</w:t>
            </w:r>
          </w:p>
        </w:tc>
      </w:tr>
      <w:tr>
        <w:tc>
          <w:tcPr>
            <w:tcW w:type="dxa" w:w="2448"/>
            <w:tcMar>
              <w:top w:w="90" w:type="dxa"/>
              <w:start w:w="100" w:type="dxa"/>
              <w:bottom w:w="90" w:type="dxa"/>
              <w:end w:w="100" w:type="dxa"/>
            </w:tcMar>
            <w:vAlign w:val="center"/>
          </w:tcPr>
          <w:p>
            <w:r/>
            <w:r>
              <w:rPr>
                <w:rFonts w:ascii="Arial" w:hAnsi="Arial"/>
                <w:b w:val="0"/>
                <w:sz w:val="17"/>
              </w:rPr>
              <w:t>Mobile CTA</w:t>
            </w:r>
          </w:p>
        </w:tc>
        <w:tc>
          <w:tcPr>
            <w:tcW w:type="dxa" w:w="8208"/>
            <w:tcMar>
              <w:top w:w="90" w:type="dxa"/>
              <w:start w:w="100" w:type="dxa"/>
              <w:bottom w:w="90" w:type="dxa"/>
              <w:end w:w="100" w:type="dxa"/>
            </w:tcMar>
            <w:vAlign w:val="center"/>
          </w:tcPr>
          <w:p>
            <w:r/>
            <w:r>
              <w:rPr>
                <w:rFonts w:ascii="Arial" w:hAnsi="Arial"/>
                <w:b w:val="0"/>
                <w:sz w:val="17"/>
              </w:rPr>
              <w:t>Optional bottom purchase bar only after original CTA leaves viewport; respect safe-area inset and do not obscure content.</w:t>
            </w:r>
          </w:p>
        </w:tc>
      </w:tr>
    </w:tbl>
    <w:p>
      <w:pPr>
        <w:spacing w:after="40"/>
      </w:pPr>
    </w:p>
    <w:p>
      <w:pPr>
        <w:pStyle w:val="Heading1"/>
      </w:pPr>
      <w:r>
        <w:t>8. Interaction and state matrix</w:t>
      </w:r>
    </w:p>
    <w:tbl>
      <w:tblPr>
        <w:tblStyle w:val="TableGrid"/>
        <w:tblW w:type="auto" w:w="0"/>
        <w:jc w:val="center"/>
        <w:tblLook w:firstColumn="1" w:firstRow="1" w:lastColumn="0" w:lastRow="0" w:noHBand="0" w:noVBand="1" w:val="04A0"/>
      </w:tblPr>
      <w:tblGrid>
        <w:gridCol w:w="2880"/>
        <w:gridCol w:w="7776"/>
      </w:tblGrid>
      <w:tr>
        <w:tc>
          <w:tcPr>
            <w:tcW w:type="dxa" w:w="5184"/>
            <w:tcMar>
              <w:top w:w="90" w:type="dxa"/>
              <w:start w:w="100" w:type="dxa"/>
              <w:bottom w:w="90" w:type="dxa"/>
              <w:end w:w="100" w:type="dxa"/>
            </w:tcMar>
            <w:vAlign w:val="center"/>
            <w:shd w:fill="071630"/>
          </w:tcPr>
          <w:p>
            <w:r/>
            <w:r>
              <w:rPr>
                <w:rFonts w:ascii="Arial" w:hAnsi="Arial"/>
                <w:b/>
                <w:color w:val="FFFFFF"/>
                <w:sz w:val="17"/>
              </w:rPr>
              <w:t>State</w:t>
            </w:r>
          </w:p>
        </w:tc>
        <w:tc>
          <w:tcPr>
            <w:tcW w:type="dxa" w:w="5184"/>
            <w:tcMar>
              <w:top w:w="90" w:type="dxa"/>
              <w:start w:w="100" w:type="dxa"/>
              <w:bottom w:w="90" w:type="dxa"/>
              <w:end w:w="100" w:type="dxa"/>
            </w:tcMar>
            <w:vAlign w:val="center"/>
            <w:shd w:fill="071630"/>
          </w:tcPr>
          <w:p>
            <w:r/>
            <w:r>
              <w:rPr>
                <w:rFonts w:ascii="Arial" w:hAnsi="Arial"/>
                <w:b/>
                <w:color w:val="FFFFFF"/>
                <w:sz w:val="17"/>
              </w:rPr>
              <w:t>Required UI behavior</w:t>
            </w:r>
          </w:p>
        </w:tc>
      </w:tr>
      <w:tr>
        <w:tc>
          <w:tcPr>
            <w:tcW w:type="dxa" w:w="2880"/>
            <w:tcMar>
              <w:top w:w="90" w:type="dxa"/>
              <w:start w:w="100" w:type="dxa"/>
              <w:bottom w:w="90" w:type="dxa"/>
              <w:end w:w="100" w:type="dxa"/>
            </w:tcMar>
            <w:vAlign w:val="center"/>
          </w:tcPr>
          <w:p>
            <w:r/>
            <w:r>
              <w:rPr>
                <w:rFonts w:ascii="Arial" w:hAnsi="Arial"/>
                <w:b w:val="0"/>
                <w:sz w:val="17"/>
              </w:rPr>
              <w:t>Loading</w:t>
            </w:r>
          </w:p>
        </w:tc>
        <w:tc>
          <w:tcPr>
            <w:tcW w:type="dxa" w:w="7776"/>
            <w:tcMar>
              <w:top w:w="90" w:type="dxa"/>
              <w:start w:w="100" w:type="dxa"/>
              <w:bottom w:w="90" w:type="dxa"/>
              <w:end w:w="100" w:type="dxa"/>
            </w:tcMar>
            <w:vAlign w:val="center"/>
          </w:tcPr>
          <w:p>
            <w:r/>
            <w:r>
              <w:rPr>
                <w:rFonts w:ascii="Arial" w:hAnsi="Arial"/>
                <w:b w:val="0"/>
                <w:sz w:val="17"/>
              </w:rPr>
              <w:t>Reserve geometry for gallery/title/price; avoid content jump. Skeletons must match final dimensions.</w:t>
            </w:r>
          </w:p>
        </w:tc>
      </w:tr>
      <w:tr>
        <w:tc>
          <w:tcPr>
            <w:tcW w:type="dxa" w:w="2880"/>
            <w:tcMar>
              <w:top w:w="90" w:type="dxa"/>
              <w:start w:w="100" w:type="dxa"/>
              <w:bottom w:w="90" w:type="dxa"/>
              <w:end w:w="100" w:type="dxa"/>
            </w:tcMar>
            <w:vAlign w:val="center"/>
          </w:tcPr>
          <w:p>
            <w:r/>
            <w:r>
              <w:rPr>
                <w:rFonts w:ascii="Arial" w:hAnsi="Arial"/>
                <w:b w:val="0"/>
                <w:sz w:val="17"/>
              </w:rPr>
              <w:t>Variation unselected</w:t>
            </w:r>
          </w:p>
        </w:tc>
        <w:tc>
          <w:tcPr>
            <w:tcW w:type="dxa" w:w="7776"/>
            <w:tcMar>
              <w:top w:w="90" w:type="dxa"/>
              <w:start w:w="100" w:type="dxa"/>
              <w:bottom w:w="90" w:type="dxa"/>
              <w:end w:w="100" w:type="dxa"/>
            </w:tcMar>
            <w:vAlign w:val="center"/>
          </w:tcPr>
          <w:p>
            <w:r/>
            <w:r>
              <w:rPr>
                <w:rFonts w:ascii="Arial" w:hAnsi="Arial"/>
                <w:b w:val="0"/>
                <w:sz w:val="17"/>
              </w:rPr>
              <w:t>Purchase action communicates required selection; never silently choose a variation unless product contract defines a default.</w:t>
            </w:r>
          </w:p>
        </w:tc>
      </w:tr>
      <w:tr>
        <w:tc>
          <w:tcPr>
            <w:tcW w:type="dxa" w:w="2880"/>
            <w:tcMar>
              <w:top w:w="90" w:type="dxa"/>
              <w:start w:w="100" w:type="dxa"/>
              <w:bottom w:w="90" w:type="dxa"/>
              <w:end w:w="100" w:type="dxa"/>
            </w:tcMar>
            <w:vAlign w:val="center"/>
          </w:tcPr>
          <w:p>
            <w:r/>
            <w:r>
              <w:rPr>
                <w:rFonts w:ascii="Arial" w:hAnsi="Arial"/>
                <w:b w:val="0"/>
                <w:sz w:val="17"/>
              </w:rPr>
              <w:t>Variation unavailable</w:t>
            </w:r>
          </w:p>
        </w:tc>
        <w:tc>
          <w:tcPr>
            <w:tcW w:type="dxa" w:w="7776"/>
            <w:tcMar>
              <w:top w:w="90" w:type="dxa"/>
              <w:start w:w="100" w:type="dxa"/>
              <w:bottom w:w="90" w:type="dxa"/>
              <w:end w:w="100" w:type="dxa"/>
            </w:tcMar>
            <w:vAlign w:val="center"/>
          </w:tcPr>
          <w:p>
            <w:r/>
            <w:r>
              <w:rPr>
                <w:rFonts w:ascii="Arial" w:hAnsi="Arial"/>
                <w:b w:val="0"/>
                <w:sz w:val="17"/>
              </w:rPr>
              <w:t>Option remains understandable but non-selectable; announce unavailable state accessibly.</w:t>
            </w:r>
          </w:p>
        </w:tc>
      </w:tr>
      <w:tr>
        <w:tc>
          <w:tcPr>
            <w:tcW w:type="dxa" w:w="2880"/>
            <w:tcMar>
              <w:top w:w="90" w:type="dxa"/>
              <w:start w:w="100" w:type="dxa"/>
              <w:bottom w:w="90" w:type="dxa"/>
              <w:end w:w="100" w:type="dxa"/>
            </w:tcMar>
            <w:vAlign w:val="center"/>
          </w:tcPr>
          <w:p>
            <w:r/>
            <w:r>
              <w:rPr>
                <w:rFonts w:ascii="Arial" w:hAnsi="Arial"/>
                <w:b w:val="0"/>
                <w:sz w:val="17"/>
              </w:rPr>
              <w:t>Adding to cart</w:t>
            </w:r>
          </w:p>
        </w:tc>
        <w:tc>
          <w:tcPr>
            <w:tcW w:type="dxa" w:w="7776"/>
            <w:tcMar>
              <w:top w:w="90" w:type="dxa"/>
              <w:start w:w="100" w:type="dxa"/>
              <w:bottom w:w="90" w:type="dxa"/>
              <w:end w:w="100" w:type="dxa"/>
            </w:tcMar>
            <w:vAlign w:val="center"/>
          </w:tcPr>
          <w:p>
            <w:r/>
            <w:r>
              <w:rPr>
                <w:rFonts w:ascii="Arial" w:hAnsi="Arial"/>
                <w:b w:val="0"/>
                <w:sz w:val="17"/>
              </w:rPr>
              <w:t>Disable duplicate submission, show progress, preserve quantity/variation identity.</w:t>
            </w:r>
          </w:p>
        </w:tc>
      </w:tr>
      <w:tr>
        <w:tc>
          <w:tcPr>
            <w:tcW w:type="dxa" w:w="2880"/>
            <w:tcMar>
              <w:top w:w="90" w:type="dxa"/>
              <w:start w:w="100" w:type="dxa"/>
              <w:bottom w:w="90" w:type="dxa"/>
              <w:end w:w="100" w:type="dxa"/>
            </w:tcMar>
            <w:vAlign w:val="center"/>
          </w:tcPr>
          <w:p>
            <w:r/>
            <w:r>
              <w:rPr>
                <w:rFonts w:ascii="Arial" w:hAnsi="Arial"/>
                <w:b w:val="0"/>
                <w:sz w:val="17"/>
              </w:rPr>
              <w:t>Add success</w:t>
            </w:r>
          </w:p>
        </w:tc>
        <w:tc>
          <w:tcPr>
            <w:tcW w:type="dxa" w:w="7776"/>
            <w:tcMar>
              <w:top w:w="90" w:type="dxa"/>
              <w:start w:w="100" w:type="dxa"/>
              <w:bottom w:w="90" w:type="dxa"/>
              <w:end w:w="100" w:type="dxa"/>
            </w:tcMar>
            <w:vAlign w:val="center"/>
          </w:tcPr>
          <w:p>
            <w:r/>
            <w:r>
              <w:rPr>
                <w:rFonts w:ascii="Arial" w:hAnsi="Arial"/>
                <w:b w:val="0"/>
                <w:sz w:val="17"/>
              </w:rPr>
              <w:t>Update canonical cart state and cart count; provide non-blocking confirmation.</w:t>
            </w:r>
          </w:p>
        </w:tc>
      </w:tr>
      <w:tr>
        <w:tc>
          <w:tcPr>
            <w:tcW w:type="dxa" w:w="2880"/>
            <w:tcMar>
              <w:top w:w="90" w:type="dxa"/>
              <w:start w:w="100" w:type="dxa"/>
              <w:bottom w:w="90" w:type="dxa"/>
              <w:end w:w="100" w:type="dxa"/>
            </w:tcMar>
            <w:vAlign w:val="center"/>
          </w:tcPr>
          <w:p>
            <w:r/>
            <w:r>
              <w:rPr>
                <w:rFonts w:ascii="Arial" w:hAnsi="Arial"/>
                <w:b w:val="0"/>
                <w:sz w:val="17"/>
              </w:rPr>
              <w:t>Add failure</w:t>
            </w:r>
          </w:p>
        </w:tc>
        <w:tc>
          <w:tcPr>
            <w:tcW w:type="dxa" w:w="7776"/>
            <w:tcMar>
              <w:top w:w="90" w:type="dxa"/>
              <w:start w:w="100" w:type="dxa"/>
              <w:bottom w:w="90" w:type="dxa"/>
              <w:end w:w="100" w:type="dxa"/>
            </w:tcMar>
            <w:vAlign w:val="center"/>
          </w:tcPr>
          <w:p>
            <w:r/>
            <w:r>
              <w:rPr>
                <w:rFonts w:ascii="Arial" w:hAnsi="Arial"/>
                <w:b w:val="0"/>
                <w:sz w:val="17"/>
              </w:rPr>
              <w:t>Inline actionable error; preserve user's selections.</w:t>
            </w:r>
          </w:p>
        </w:tc>
      </w:tr>
      <w:tr>
        <w:tc>
          <w:tcPr>
            <w:tcW w:type="dxa" w:w="2880"/>
            <w:tcMar>
              <w:top w:w="90" w:type="dxa"/>
              <w:start w:w="100" w:type="dxa"/>
              <w:bottom w:w="90" w:type="dxa"/>
              <w:end w:w="100" w:type="dxa"/>
            </w:tcMar>
            <w:vAlign w:val="center"/>
          </w:tcPr>
          <w:p>
            <w:r/>
            <w:r>
              <w:rPr>
                <w:rFonts w:ascii="Arial" w:hAnsi="Arial"/>
                <w:b w:val="0"/>
                <w:sz w:val="17"/>
              </w:rPr>
              <w:t>Image failure</w:t>
            </w:r>
          </w:p>
        </w:tc>
        <w:tc>
          <w:tcPr>
            <w:tcW w:type="dxa" w:w="7776"/>
            <w:tcMar>
              <w:top w:w="90" w:type="dxa"/>
              <w:start w:w="100" w:type="dxa"/>
              <w:bottom w:w="90" w:type="dxa"/>
              <w:end w:w="100" w:type="dxa"/>
            </w:tcMar>
            <w:vAlign w:val="center"/>
          </w:tcPr>
          <w:p>
            <w:r/>
            <w:r>
              <w:rPr>
                <w:rFonts w:ascii="Arial" w:hAnsi="Arial"/>
                <w:b w:val="0"/>
                <w:sz w:val="17"/>
              </w:rPr>
              <w:t>Use deterministic product-media fallback; preserve gallery dimensions.</w:t>
            </w:r>
          </w:p>
        </w:tc>
      </w:tr>
      <w:tr>
        <w:tc>
          <w:tcPr>
            <w:tcW w:type="dxa" w:w="2880"/>
            <w:tcMar>
              <w:top w:w="90" w:type="dxa"/>
              <w:start w:w="100" w:type="dxa"/>
              <w:bottom w:w="90" w:type="dxa"/>
              <w:end w:w="100" w:type="dxa"/>
            </w:tcMar>
            <w:vAlign w:val="center"/>
          </w:tcPr>
          <w:p>
            <w:r/>
            <w:r>
              <w:rPr>
                <w:rFonts w:ascii="Arial" w:hAnsi="Arial"/>
                <w:b w:val="0"/>
                <w:sz w:val="17"/>
              </w:rPr>
              <w:t>Zero reviews</w:t>
            </w:r>
          </w:p>
        </w:tc>
        <w:tc>
          <w:tcPr>
            <w:tcW w:type="dxa" w:w="7776"/>
            <w:tcMar>
              <w:top w:w="90" w:type="dxa"/>
              <w:start w:w="100" w:type="dxa"/>
              <w:bottom w:w="90" w:type="dxa"/>
              <w:end w:w="100" w:type="dxa"/>
            </w:tcMar>
            <w:vAlign w:val="center"/>
          </w:tcPr>
          <w:p>
            <w:r/>
            <w:r>
              <w:rPr>
                <w:rFonts w:ascii="Arial" w:hAnsi="Arial"/>
                <w:b w:val="0"/>
                <w:sz w:val="17"/>
              </w:rPr>
              <w:t>Display truthful zero-review state; no filled stars or fabricated rating.</w:t>
            </w:r>
          </w:p>
        </w:tc>
      </w:tr>
      <w:tr>
        <w:tc>
          <w:tcPr>
            <w:tcW w:type="dxa" w:w="2880"/>
            <w:tcMar>
              <w:top w:w="90" w:type="dxa"/>
              <w:start w:w="100" w:type="dxa"/>
              <w:bottom w:w="90" w:type="dxa"/>
              <w:end w:w="100" w:type="dxa"/>
            </w:tcMar>
            <w:vAlign w:val="center"/>
          </w:tcPr>
          <w:p>
            <w:r/>
            <w:r>
              <w:rPr>
                <w:rFonts w:ascii="Arial" w:hAnsi="Arial"/>
                <w:b w:val="0"/>
                <w:sz w:val="17"/>
              </w:rPr>
              <w:t>Keyboard focus</w:t>
            </w:r>
          </w:p>
        </w:tc>
        <w:tc>
          <w:tcPr>
            <w:tcW w:type="dxa" w:w="7776"/>
            <w:tcMar>
              <w:top w:w="90" w:type="dxa"/>
              <w:start w:w="100" w:type="dxa"/>
              <w:bottom w:w="90" w:type="dxa"/>
              <w:end w:w="100" w:type="dxa"/>
            </w:tcMar>
            <w:vAlign w:val="center"/>
          </w:tcPr>
          <w:p>
            <w:r/>
            <w:r>
              <w:rPr>
                <w:rFonts w:ascii="Arial" w:hAnsi="Arial"/>
                <w:b w:val="0"/>
                <w:sz w:val="17"/>
              </w:rPr>
              <w:t>Visible high-contrast focus ring on every interactive control.</w:t>
            </w:r>
          </w:p>
        </w:tc>
      </w:tr>
    </w:tbl>
    <w:p>
      <w:pPr>
        <w:spacing w:after="40"/>
      </w:pPr>
    </w:p>
    <w:p>
      <w:pPr>
        <w:pStyle w:val="Heading1"/>
      </w:pPr>
      <w:r>
        <w:t>9. Production build guidance</w:t>
      </w:r>
    </w:p>
    <w:p>
      <w:r>
        <w:t>This specification is intentionally visual and implementation-oriented. Reproduce the approved reference through reusable layout primitives and product-type conditions rather than page-specific positioning or one-off styling.</w:t>
      </w:r>
    </w:p>
    <w:tbl>
      <w:tblPr>
        <w:tblStyle w:val="TableGrid"/>
        <w:tblW w:type="auto" w:w="0"/>
        <w:jc w:val="center"/>
        <w:tblLook w:firstColumn="1" w:firstRow="1" w:lastColumn="0" w:lastRow="0" w:noHBand="0" w:noVBand="1" w:val="04A0"/>
      </w:tblPr>
      <w:tblGrid>
        <w:gridCol w:w="5184"/>
        <w:gridCol w:w="5184"/>
      </w:tblGrid>
      <w:tr>
        <w:tc>
          <w:tcPr>
            <w:tcW w:type="dxa" w:w="5184"/>
            <w:shd w:fill="071630"/>
            <w:tcMar>
              <w:top w:w="90" w:type="dxa"/>
              <w:start w:w="100" w:type="dxa"/>
              <w:bottom w:w="90" w:type="dxa"/>
              <w:end w:w="100" w:type="dxa"/>
            </w:tcMar>
            <w:vAlign w:val="center"/>
          </w:tcPr>
          <w:p>
            <w:r/>
            <w:r>
              <w:rPr>
                <w:rFonts w:ascii="Arial" w:hAnsi="Arial"/>
                <w:b/>
                <w:color w:val="FFFFFF"/>
                <w:sz w:val="17"/>
              </w:rPr>
              <w:t>Area</w:t>
            </w:r>
          </w:p>
        </w:tc>
        <w:tc>
          <w:tcPr>
            <w:tcW w:type="dxa" w:w="5184"/>
            <w:shd w:fill="071630"/>
            <w:tcMar>
              <w:top w:w="90" w:type="dxa"/>
              <w:start w:w="100" w:type="dxa"/>
              <w:bottom w:w="90" w:type="dxa"/>
              <w:end w:w="100" w:type="dxa"/>
            </w:tcMar>
            <w:vAlign w:val="center"/>
          </w:tcPr>
          <w:p>
            <w:r/>
            <w:r>
              <w:rPr>
                <w:rFonts w:ascii="Arial" w:hAnsi="Arial"/>
                <w:b/>
                <w:color w:val="FFFFFF"/>
                <w:sz w:val="17"/>
              </w:rPr>
              <w:t>Build direction</w:t>
            </w:r>
          </w:p>
        </w:tc>
      </w:tr>
      <w:tr>
        <w:tc>
          <w:tcPr>
            <w:tcW w:type="dxa" w:w="5184"/>
            <w:tcMar>
              <w:top w:w="90" w:type="dxa"/>
              <w:start w:w="100" w:type="dxa"/>
              <w:bottom w:w="90" w:type="dxa"/>
              <w:end w:w="100" w:type="dxa"/>
            </w:tcMar>
            <w:vAlign w:val="center"/>
          </w:tcPr>
          <w:p>
            <w:r/>
            <w:r>
              <w:rPr>
                <w:rFonts w:ascii="Arial" w:hAnsi="Arial"/>
                <w:b w:val="0"/>
                <w:sz w:val="17"/>
              </w:rPr>
              <w:t>Layout</w:t>
            </w:r>
          </w:p>
        </w:tc>
        <w:tc>
          <w:tcPr>
            <w:tcW w:type="dxa" w:w="5184"/>
            <w:tcMar>
              <w:top w:w="90" w:type="dxa"/>
              <w:start w:w="100" w:type="dxa"/>
              <w:bottom w:w="90" w:type="dxa"/>
              <w:end w:w="100" w:type="dxa"/>
            </w:tcMar>
            <w:vAlign w:val="center"/>
          </w:tcPr>
          <w:p>
            <w:r/>
            <w:r>
              <w:rPr>
                <w:rFonts w:ascii="Arial" w:hAnsi="Arial"/>
                <w:b w:val="0"/>
                <w:sz w:val="17"/>
              </w:rPr>
              <w:t>Use intrinsic Grid/Flexbox composition. Keep the desktop hero as a balanced media/purchase split and allow each column to shrink without overflow.</w:t>
            </w:r>
          </w:p>
        </w:tc>
      </w:tr>
      <w:tr>
        <w:tc>
          <w:tcPr>
            <w:tcW w:type="dxa" w:w="5184"/>
            <w:tcMar>
              <w:top w:w="90" w:type="dxa"/>
              <w:start w:w="100" w:type="dxa"/>
              <w:bottom w:w="90" w:type="dxa"/>
              <w:end w:w="100" w:type="dxa"/>
            </w:tcMar>
            <w:vAlign w:val="center"/>
          </w:tcPr>
          <w:p>
            <w:r/>
            <w:r>
              <w:rPr>
                <w:rFonts w:ascii="Arial" w:hAnsi="Arial"/>
                <w:b w:val="0"/>
                <w:sz w:val="17"/>
              </w:rPr>
              <w:t>Spacing</w:t>
            </w:r>
          </w:p>
        </w:tc>
        <w:tc>
          <w:tcPr>
            <w:tcW w:type="dxa" w:w="5184"/>
            <w:tcMar>
              <w:top w:w="90" w:type="dxa"/>
              <w:start w:w="100" w:type="dxa"/>
              <w:bottom w:w="90" w:type="dxa"/>
              <w:end w:w="100" w:type="dxa"/>
            </w:tcMar>
            <w:vAlign w:val="center"/>
          </w:tcPr>
          <w:p>
            <w:r/>
            <w:r>
              <w:rPr>
                <w:rFonts w:ascii="Arial" w:hAnsi="Arial"/>
                <w:b w:val="0"/>
                <w:sz w:val="17"/>
              </w:rPr>
              <w:t>Use the tokenized spacing system consistently; do not compensate for misalignment with arbitrary margins or absolute offsets.</w:t>
            </w:r>
          </w:p>
        </w:tc>
      </w:tr>
      <w:tr>
        <w:tc>
          <w:tcPr>
            <w:tcW w:type="dxa" w:w="5184"/>
            <w:tcMar>
              <w:top w:w="90" w:type="dxa"/>
              <w:start w:w="100" w:type="dxa"/>
              <w:bottom w:w="90" w:type="dxa"/>
              <w:end w:w="100" w:type="dxa"/>
            </w:tcMar>
            <w:vAlign w:val="center"/>
          </w:tcPr>
          <w:p>
            <w:r/>
            <w:r>
              <w:rPr>
                <w:rFonts w:ascii="Arial" w:hAnsi="Arial"/>
                <w:b w:val="0"/>
                <w:sz w:val="17"/>
              </w:rPr>
              <w:t>Media</w:t>
            </w:r>
          </w:p>
        </w:tc>
        <w:tc>
          <w:tcPr>
            <w:tcW w:type="dxa" w:w="5184"/>
            <w:tcMar>
              <w:top w:w="90" w:type="dxa"/>
              <w:start w:w="100" w:type="dxa"/>
              <w:bottom w:w="90" w:type="dxa"/>
              <w:end w:w="100" w:type="dxa"/>
            </w:tcMar>
            <w:vAlign w:val="center"/>
          </w:tcPr>
          <w:p>
            <w:r/>
            <w:r>
              <w:rPr>
                <w:rFonts w:ascii="Arial" w:hAnsi="Arial"/>
                <w:b w:val="0"/>
                <w:sz w:val="17"/>
              </w:rPr>
              <w:t>Preserve a stable gallery stage and thumbnail geometry across image counts and aspect ratios.</w:t>
            </w:r>
          </w:p>
        </w:tc>
      </w:tr>
      <w:tr>
        <w:tc>
          <w:tcPr>
            <w:tcW w:type="dxa" w:w="5184"/>
            <w:tcMar>
              <w:top w:w="90" w:type="dxa"/>
              <w:start w:w="100" w:type="dxa"/>
              <w:bottom w:w="90" w:type="dxa"/>
              <w:end w:w="100" w:type="dxa"/>
            </w:tcMar>
            <w:vAlign w:val="center"/>
          </w:tcPr>
          <w:p>
            <w:r/>
            <w:r>
              <w:rPr>
                <w:rFonts w:ascii="Arial" w:hAnsi="Arial"/>
                <w:b w:val="0"/>
                <w:sz w:val="17"/>
              </w:rPr>
              <w:t>Purchase controls</w:t>
            </w:r>
          </w:p>
        </w:tc>
        <w:tc>
          <w:tcPr>
            <w:tcW w:type="dxa" w:w="5184"/>
            <w:tcMar>
              <w:top w:w="90" w:type="dxa"/>
              <w:start w:w="100" w:type="dxa"/>
              <w:bottom w:w="90" w:type="dxa"/>
              <w:end w:w="100" w:type="dxa"/>
            </w:tcMar>
            <w:vAlign w:val="center"/>
          </w:tcPr>
          <w:p>
            <w:r/>
            <w:r>
              <w:rPr>
                <w:rFonts w:ascii="Arial" w:hAnsi="Arial"/>
                <w:b w:val="0"/>
                <w:sz w:val="17"/>
              </w:rPr>
              <w:t>Keep variation selection, quantity, Add to Cart, Buy Now and express methods in one predictable vertical sequence.</w:t>
            </w:r>
          </w:p>
        </w:tc>
      </w:tr>
      <w:tr>
        <w:tc>
          <w:tcPr>
            <w:tcW w:type="dxa" w:w="5184"/>
            <w:tcMar>
              <w:top w:w="90" w:type="dxa"/>
              <w:start w:w="100" w:type="dxa"/>
              <w:bottom w:w="90" w:type="dxa"/>
              <w:end w:w="100" w:type="dxa"/>
            </w:tcMar>
            <w:vAlign w:val="center"/>
          </w:tcPr>
          <w:p>
            <w:r/>
            <w:r>
              <w:rPr>
                <w:rFonts w:ascii="Arial" w:hAnsi="Arial"/>
                <w:b w:val="0"/>
                <w:sz w:val="17"/>
              </w:rPr>
              <w:t>Lower content</w:t>
            </w:r>
          </w:p>
        </w:tc>
        <w:tc>
          <w:tcPr>
            <w:tcW w:type="dxa" w:w="5184"/>
            <w:tcMar>
              <w:top w:w="90" w:type="dxa"/>
              <w:start w:w="100" w:type="dxa"/>
              <w:bottom w:w="90" w:type="dxa"/>
              <w:end w:w="100" w:type="dxa"/>
            </w:tcMar>
            <w:vAlign w:val="center"/>
          </w:tcPr>
          <w:p>
            <w:r/>
            <w:r>
              <w:rPr>
                <w:rFonts w:ascii="Arial" w:hAnsi="Arial"/>
                <w:b w:val="0"/>
                <w:sz w:val="17"/>
              </w:rPr>
              <w:t>Use the approved text-only navigation and balanced editorial/Quick Details composition. Tool-set-only content remains conditional.</w:t>
            </w:r>
          </w:p>
        </w:tc>
      </w:tr>
      <w:tr>
        <w:tc>
          <w:tcPr>
            <w:tcW w:type="dxa" w:w="5184"/>
            <w:tcMar>
              <w:top w:w="90" w:type="dxa"/>
              <w:start w:w="100" w:type="dxa"/>
              <w:bottom w:w="90" w:type="dxa"/>
              <w:end w:w="100" w:type="dxa"/>
            </w:tcMar>
            <w:vAlign w:val="center"/>
          </w:tcPr>
          <w:p>
            <w:r/>
            <w:r>
              <w:rPr>
                <w:rFonts w:ascii="Arial" w:hAnsi="Arial"/>
                <w:b w:val="0"/>
                <w:sz w:val="17"/>
              </w:rPr>
              <w:t>Responsive behavior</w:t>
            </w:r>
          </w:p>
        </w:tc>
        <w:tc>
          <w:tcPr>
            <w:tcW w:type="dxa" w:w="5184"/>
            <w:tcMar>
              <w:top w:w="90" w:type="dxa"/>
              <w:start w:w="100" w:type="dxa"/>
              <w:bottom w:w="90" w:type="dxa"/>
              <w:end w:w="100" w:type="dxa"/>
            </w:tcMar>
            <w:vAlign w:val="center"/>
          </w:tcPr>
          <w:p>
            <w:r/>
            <w:r>
              <w:rPr>
                <w:rFonts w:ascii="Arial" w:hAnsi="Arial"/>
                <w:b w:val="0"/>
                <w:sz w:val="17"/>
              </w:rPr>
              <w:t>Reflow the same component system rather than maintaining separate desktop and mobile markup.</w:t>
            </w:r>
          </w:p>
        </w:tc>
      </w:tr>
    </w:tbl>
    <w:p/>
    <w:p>
      <w:pPr>
        <w:pStyle w:val="Heading1"/>
      </w:pPr>
      <w:r>
        <w:t>10. Visual quality rules</w:t>
      </w:r>
    </w:p>
    <w:p>
      <w:r>
        <w:t>The approved interface is restrained, product-led and retailer-grade. Visual hierarchy should come from proportion, typography, whitespace and alignment—not decorative UI.</w:t>
      </w:r>
    </w:p>
    <w:tbl>
      <w:tblPr>
        <w:tblStyle w:val="TableGrid"/>
        <w:tblW w:type="auto" w:w="0"/>
        <w:jc w:val="center"/>
        <w:tblLook w:firstColumn="1" w:firstRow="1" w:lastColumn="0" w:lastRow="0" w:noHBand="0" w:noVBand="1" w:val="04A0"/>
      </w:tblPr>
      <w:tblGrid>
        <w:gridCol w:w="5184"/>
        <w:gridCol w:w="5184"/>
      </w:tblGrid>
      <w:tr>
        <w:tc>
          <w:tcPr>
            <w:tcW w:type="dxa" w:w="5184"/>
            <w:shd w:fill="071630"/>
            <w:tcMar>
              <w:top w:w="90" w:type="dxa"/>
              <w:start w:w="100" w:type="dxa"/>
              <w:bottom w:w="90" w:type="dxa"/>
              <w:end w:w="100" w:type="dxa"/>
            </w:tcMar>
            <w:vAlign w:val="center"/>
          </w:tcPr>
          <w:p>
            <w:r/>
            <w:r>
              <w:rPr>
                <w:rFonts w:ascii="Arial" w:hAnsi="Arial"/>
                <w:b/>
                <w:color w:val="FFFFFF"/>
                <w:sz w:val="17"/>
              </w:rPr>
              <w:t>Use</w:t>
            </w:r>
          </w:p>
        </w:tc>
        <w:tc>
          <w:tcPr>
            <w:tcW w:type="dxa" w:w="5184"/>
            <w:shd w:fill="071630"/>
            <w:tcMar>
              <w:top w:w="90" w:type="dxa"/>
              <w:start w:w="100" w:type="dxa"/>
              <w:bottom w:w="90" w:type="dxa"/>
              <w:end w:w="100" w:type="dxa"/>
            </w:tcMar>
            <w:vAlign w:val="center"/>
          </w:tcPr>
          <w:p>
            <w:r/>
            <w:r>
              <w:rPr>
                <w:rFonts w:ascii="Arial" w:hAnsi="Arial"/>
                <w:b/>
                <w:color w:val="FFFFFF"/>
                <w:sz w:val="17"/>
              </w:rPr>
              <w:t>Avoid</w:t>
            </w:r>
          </w:p>
        </w:tc>
      </w:tr>
      <w:tr>
        <w:tc>
          <w:tcPr>
            <w:tcW w:type="dxa" w:w="5184"/>
            <w:tcMar>
              <w:top w:w="90" w:type="dxa"/>
              <w:start w:w="100" w:type="dxa"/>
              <w:bottom w:w="90" w:type="dxa"/>
              <w:end w:w="100" w:type="dxa"/>
            </w:tcMar>
            <w:vAlign w:val="center"/>
          </w:tcPr>
          <w:p>
            <w:r/>
            <w:r>
              <w:rPr>
                <w:rFonts w:ascii="Arial" w:hAnsi="Arial"/>
                <w:b w:val="0"/>
                <w:sz w:val="17"/>
              </w:rPr>
              <w:t>Large, clean product imagery</w:t>
            </w:r>
          </w:p>
        </w:tc>
        <w:tc>
          <w:tcPr>
            <w:tcW w:type="dxa" w:w="5184"/>
            <w:tcMar>
              <w:top w:w="90" w:type="dxa"/>
              <w:start w:w="100" w:type="dxa"/>
              <w:bottom w:w="90" w:type="dxa"/>
              <w:end w:w="100" w:type="dxa"/>
            </w:tcMar>
            <w:vAlign w:val="center"/>
          </w:tcPr>
          <w:p>
            <w:r/>
            <w:r>
              <w:rPr>
                <w:rFonts w:ascii="Arial" w:hAnsi="Arial"/>
                <w:b w:val="0"/>
                <w:sz w:val="17"/>
              </w:rPr>
              <w:t>Decorative image frames or heavy shadows</w:t>
            </w:r>
          </w:p>
        </w:tc>
      </w:tr>
      <w:tr>
        <w:tc>
          <w:tcPr>
            <w:tcW w:type="dxa" w:w="5184"/>
            <w:tcMar>
              <w:top w:w="90" w:type="dxa"/>
              <w:start w:w="100" w:type="dxa"/>
              <w:bottom w:w="90" w:type="dxa"/>
              <w:end w:w="100" w:type="dxa"/>
            </w:tcMar>
            <w:vAlign w:val="center"/>
          </w:tcPr>
          <w:p>
            <w:r/>
            <w:r>
              <w:rPr>
                <w:rFonts w:ascii="Arial" w:hAnsi="Arial"/>
                <w:b w:val="0"/>
                <w:sz w:val="17"/>
              </w:rPr>
              <w:t>Strong title and price hierarchy</w:t>
            </w:r>
          </w:p>
        </w:tc>
        <w:tc>
          <w:tcPr>
            <w:tcW w:type="dxa" w:w="5184"/>
            <w:tcMar>
              <w:top w:w="90" w:type="dxa"/>
              <w:start w:w="100" w:type="dxa"/>
              <w:bottom w:w="90" w:type="dxa"/>
              <w:end w:w="100" w:type="dxa"/>
            </w:tcMar>
            <w:vAlign w:val="center"/>
          </w:tcPr>
          <w:p>
            <w:r/>
            <w:r>
              <w:rPr>
                <w:rFonts w:ascii="Arial" w:hAnsi="Arial"/>
                <w:b w:val="0"/>
                <w:sz w:val="17"/>
              </w:rPr>
              <w:t>Competing oversized labels and badges</w:t>
            </w:r>
          </w:p>
        </w:tc>
      </w:tr>
      <w:tr>
        <w:tc>
          <w:tcPr>
            <w:tcW w:type="dxa" w:w="5184"/>
            <w:tcMar>
              <w:top w:w="90" w:type="dxa"/>
              <w:start w:w="100" w:type="dxa"/>
              <w:bottom w:w="90" w:type="dxa"/>
              <w:end w:w="100" w:type="dxa"/>
            </w:tcMar>
            <w:vAlign w:val="center"/>
          </w:tcPr>
          <w:p>
            <w:r/>
            <w:r>
              <w:rPr>
                <w:rFonts w:ascii="Arial" w:hAnsi="Arial"/>
                <w:b w:val="0"/>
                <w:sz w:val="17"/>
              </w:rPr>
              <w:t>Text-only section navigation</w:t>
            </w:r>
          </w:p>
        </w:tc>
        <w:tc>
          <w:tcPr>
            <w:tcW w:type="dxa" w:w="5184"/>
            <w:tcMar>
              <w:top w:w="90" w:type="dxa"/>
              <w:start w:w="100" w:type="dxa"/>
              <w:bottom w:w="90" w:type="dxa"/>
              <w:end w:w="100" w:type="dxa"/>
            </w:tcMar>
            <w:vAlign w:val="center"/>
          </w:tcPr>
          <w:p>
            <w:r/>
            <w:r>
              <w:rPr>
                <w:rFonts w:ascii="Arial" w:hAnsi="Arial"/>
                <w:b w:val="0"/>
                <w:sz w:val="17"/>
              </w:rPr>
              <w:t>Icons inside section tabs</w:t>
            </w:r>
          </w:p>
        </w:tc>
      </w:tr>
      <w:tr>
        <w:tc>
          <w:tcPr>
            <w:tcW w:type="dxa" w:w="5184"/>
            <w:tcMar>
              <w:top w:w="90" w:type="dxa"/>
              <w:start w:w="100" w:type="dxa"/>
              <w:bottom w:w="90" w:type="dxa"/>
              <w:end w:w="100" w:type="dxa"/>
            </w:tcMar>
            <w:vAlign w:val="center"/>
          </w:tcPr>
          <w:p>
            <w:r/>
            <w:r>
              <w:rPr>
                <w:rFonts w:ascii="Arial" w:hAnsi="Arial"/>
                <w:b w:val="0"/>
                <w:sz w:val="17"/>
              </w:rPr>
              <w:t>Restrained feature statements with separators</w:t>
            </w:r>
          </w:p>
        </w:tc>
        <w:tc>
          <w:tcPr>
            <w:tcW w:type="dxa" w:w="5184"/>
            <w:tcMar>
              <w:top w:w="90" w:type="dxa"/>
              <w:start w:w="100" w:type="dxa"/>
              <w:bottom w:w="90" w:type="dxa"/>
              <w:end w:w="100" w:type="dxa"/>
            </w:tcMar>
            <w:vAlign w:val="center"/>
          </w:tcPr>
          <w:p>
            <w:r/>
            <w:r>
              <w:rPr>
                <w:rFonts w:ascii="Arial" w:hAnsi="Arial"/>
                <w:b w:val="0"/>
                <w:sz w:val="17"/>
              </w:rPr>
              <w:t>Cheesy feature icons or pictograms</w:t>
            </w:r>
          </w:p>
        </w:tc>
      </w:tr>
      <w:tr>
        <w:tc>
          <w:tcPr>
            <w:tcW w:type="dxa" w:w="5184"/>
            <w:tcMar>
              <w:top w:w="90" w:type="dxa"/>
              <w:start w:w="100" w:type="dxa"/>
              <w:bottom w:w="90" w:type="dxa"/>
              <w:end w:w="100" w:type="dxa"/>
            </w:tcMar>
            <w:vAlign w:val="center"/>
          </w:tcPr>
          <w:p>
            <w:r/>
            <w:r>
              <w:rPr>
                <w:rFonts w:ascii="Arial" w:hAnsi="Arial"/>
                <w:b w:val="0"/>
                <w:sz w:val="17"/>
              </w:rPr>
              <w:t>One dominant blue Add to Cart action</w:t>
            </w:r>
          </w:p>
        </w:tc>
        <w:tc>
          <w:tcPr>
            <w:tcW w:type="dxa" w:w="5184"/>
            <w:tcMar>
              <w:top w:w="90" w:type="dxa"/>
              <w:start w:w="100" w:type="dxa"/>
              <w:bottom w:w="90" w:type="dxa"/>
              <w:end w:w="100" w:type="dxa"/>
            </w:tcMar>
            <w:vAlign w:val="center"/>
          </w:tcPr>
          <w:p>
            <w:r/>
            <w:r>
              <w:rPr>
                <w:rFonts w:ascii="Arial" w:hAnsi="Arial"/>
                <w:b w:val="0"/>
                <w:sz w:val="17"/>
              </w:rPr>
              <w:t>Multiple equally dominant CTAs</w:t>
            </w:r>
          </w:p>
        </w:tc>
      </w:tr>
      <w:tr>
        <w:tc>
          <w:tcPr>
            <w:tcW w:type="dxa" w:w="5184"/>
            <w:tcMar>
              <w:top w:w="90" w:type="dxa"/>
              <w:start w:w="100" w:type="dxa"/>
              <w:bottom w:w="90" w:type="dxa"/>
              <w:end w:w="100" w:type="dxa"/>
            </w:tcMar>
            <w:vAlign w:val="center"/>
          </w:tcPr>
          <w:p>
            <w:r/>
            <w:r>
              <w:rPr>
                <w:rFonts w:ascii="Arial" w:hAnsi="Arial"/>
                <w:b w:val="0"/>
                <w:sz w:val="17"/>
              </w:rPr>
              <w:t>Factual stock, shipping and product information</w:t>
            </w:r>
          </w:p>
        </w:tc>
        <w:tc>
          <w:tcPr>
            <w:tcW w:type="dxa" w:w="5184"/>
            <w:tcMar>
              <w:top w:w="90" w:type="dxa"/>
              <w:start w:w="100" w:type="dxa"/>
              <w:bottom w:w="90" w:type="dxa"/>
              <w:end w:w="100" w:type="dxa"/>
            </w:tcMar>
            <w:vAlign w:val="center"/>
          </w:tcPr>
          <w:p>
            <w:r/>
            <w:r>
              <w:rPr>
                <w:rFonts w:ascii="Arial" w:hAnsi="Arial"/>
                <w:b w:val="0"/>
                <w:sz w:val="17"/>
              </w:rPr>
              <w:t>Generic or unsupported trust claims</w:t>
            </w:r>
          </w:p>
        </w:tc>
      </w:tr>
      <w:tr>
        <w:tc>
          <w:tcPr>
            <w:tcW w:type="dxa" w:w="5184"/>
            <w:tcMar>
              <w:top w:w="90" w:type="dxa"/>
              <w:start w:w="100" w:type="dxa"/>
              <w:bottom w:w="90" w:type="dxa"/>
              <w:end w:w="100" w:type="dxa"/>
            </w:tcMar>
            <w:vAlign w:val="center"/>
          </w:tcPr>
          <w:p>
            <w:r/>
            <w:r>
              <w:rPr>
                <w:rFonts w:ascii="Arial" w:hAnsi="Arial"/>
                <w:b w:val="0"/>
                <w:sz w:val="17"/>
              </w:rPr>
              <w:t>Compact neutral borders and modest radii</w:t>
            </w:r>
          </w:p>
        </w:tc>
        <w:tc>
          <w:tcPr>
            <w:tcW w:type="dxa" w:w="5184"/>
            <w:tcMar>
              <w:top w:w="90" w:type="dxa"/>
              <w:start w:w="100" w:type="dxa"/>
              <w:bottom w:w="90" w:type="dxa"/>
              <w:end w:w="100" w:type="dxa"/>
            </w:tcMar>
            <w:vAlign w:val="center"/>
          </w:tcPr>
          <w:p>
            <w:r/>
            <w:r>
              <w:rPr>
                <w:rFonts w:ascii="Arial" w:hAnsi="Arial"/>
                <w:b w:val="0"/>
                <w:sz w:val="17"/>
              </w:rPr>
              <w:t>Nested card-on-card layouts and excessive pill shapes</w:t>
            </w:r>
          </w:p>
        </w:tc>
      </w:tr>
      <w:tr>
        <w:tc>
          <w:tcPr>
            <w:tcW w:type="dxa" w:w="5184"/>
            <w:tcMar>
              <w:top w:w="90" w:type="dxa"/>
              <w:start w:w="100" w:type="dxa"/>
              <w:bottom w:w="90" w:type="dxa"/>
              <w:end w:w="100" w:type="dxa"/>
            </w:tcMar>
            <w:vAlign w:val="center"/>
          </w:tcPr>
          <w:p>
            <w:r/>
            <w:r>
              <w:rPr>
                <w:rFonts w:ascii="Arial" w:hAnsi="Arial"/>
                <w:b w:val="0"/>
                <w:sz w:val="17"/>
              </w:rPr>
              <w:t>Retailer-style description copy</w:t>
            </w:r>
          </w:p>
        </w:tc>
        <w:tc>
          <w:tcPr>
            <w:tcW w:type="dxa" w:w="5184"/>
            <w:tcMar>
              <w:top w:w="90" w:type="dxa"/>
              <w:start w:w="100" w:type="dxa"/>
              <w:bottom w:w="90" w:type="dxa"/>
              <w:end w:w="100" w:type="dxa"/>
            </w:tcMar>
            <w:vAlign w:val="center"/>
          </w:tcPr>
          <w:p>
            <w:r/>
            <w:r>
              <w:rPr>
                <w:rFonts w:ascii="Arial" w:hAnsi="Arial"/>
                <w:b w:val="0"/>
                <w:sz w:val="17"/>
              </w:rPr>
              <w:t>Marketing copy formatted as long bullet lists</w:t>
            </w:r>
          </w:p>
        </w:tc>
      </w:tr>
    </w:tbl>
    <w:p/>
    <w:p>
      <w:pPr>
        <w:pStyle w:val="Heading1"/>
      </w:pPr>
      <w:r>
        <w:t>11. Visual fidelity checklist</w:t>
      </w:r>
    </w:p>
    <w:tbl>
      <w:tblPr>
        <w:tblStyle w:val="TableGrid"/>
        <w:tblW w:type="auto" w:w="0"/>
        <w:jc w:val="center"/>
        <w:tblLook w:firstColumn="1" w:firstRow="1" w:lastColumn="0" w:lastRow="0" w:noHBand="0" w:noVBand="1" w:val="04A0"/>
      </w:tblPr>
      <w:tblGrid>
        <w:gridCol w:w="5184"/>
        <w:gridCol w:w="5184"/>
      </w:tblGrid>
      <w:tr>
        <w:tc>
          <w:tcPr>
            <w:tcW w:type="dxa" w:w="5184"/>
            <w:shd w:fill="071630"/>
            <w:tcMar>
              <w:top w:w="90" w:type="dxa"/>
              <w:start w:w="100" w:type="dxa"/>
              <w:bottom w:w="90" w:type="dxa"/>
              <w:end w:w="100" w:type="dxa"/>
            </w:tcMar>
            <w:vAlign w:val="center"/>
          </w:tcPr>
          <w:p>
            <w:r/>
            <w:r>
              <w:rPr>
                <w:rFonts w:ascii="Arial" w:hAnsi="Arial"/>
                <w:b/>
                <w:color w:val="FFFFFF"/>
                <w:sz w:val="17"/>
              </w:rPr>
              <w:t>Area</w:t>
            </w:r>
          </w:p>
        </w:tc>
        <w:tc>
          <w:tcPr>
            <w:tcW w:type="dxa" w:w="5184"/>
            <w:shd w:fill="071630"/>
            <w:tcMar>
              <w:top w:w="90" w:type="dxa"/>
              <w:start w:w="100" w:type="dxa"/>
              <w:bottom w:w="90" w:type="dxa"/>
              <w:end w:w="100" w:type="dxa"/>
            </w:tcMar>
            <w:vAlign w:val="center"/>
          </w:tcPr>
          <w:p>
            <w:r/>
            <w:r>
              <w:rPr>
                <w:rFonts w:ascii="Arial" w:hAnsi="Arial"/>
                <w:b/>
                <w:color w:val="FFFFFF"/>
                <w:sz w:val="17"/>
              </w:rPr>
              <w:t>Reference target</w:t>
            </w:r>
          </w:p>
        </w:tc>
      </w:tr>
      <w:tr>
        <w:tc>
          <w:tcPr>
            <w:tcW w:type="dxa" w:w="5184"/>
            <w:tcMar>
              <w:top w:w="90" w:type="dxa"/>
              <w:start w:w="100" w:type="dxa"/>
              <w:bottom w:w="90" w:type="dxa"/>
              <w:end w:w="100" w:type="dxa"/>
            </w:tcMar>
            <w:vAlign w:val="center"/>
          </w:tcPr>
          <w:p>
            <w:r/>
            <w:r>
              <w:rPr>
                <w:rFonts w:ascii="Arial" w:hAnsi="Arial"/>
                <w:b w:val="0"/>
                <w:sz w:val="17"/>
              </w:rPr>
              <w:t>Page shell</w:t>
            </w:r>
          </w:p>
        </w:tc>
        <w:tc>
          <w:tcPr>
            <w:tcW w:type="dxa" w:w="5184"/>
            <w:tcMar>
              <w:top w:w="90" w:type="dxa"/>
              <w:start w:w="100" w:type="dxa"/>
              <w:bottom w:w="90" w:type="dxa"/>
              <w:end w:w="100" w:type="dxa"/>
            </w:tcMar>
            <w:vAlign w:val="center"/>
          </w:tcPr>
          <w:p>
            <w:r/>
            <w:r>
              <w:rPr>
                <w:rFonts w:ascii="Arial" w:hAnsi="Arial"/>
                <w:b w:val="0"/>
                <w:sz w:val="17"/>
              </w:rPr>
              <w:t>Centered wide desktop composition with consistent left/right gutters and no wasted horizontal space.</w:t>
            </w:r>
          </w:p>
        </w:tc>
      </w:tr>
      <w:tr>
        <w:tc>
          <w:tcPr>
            <w:tcW w:type="dxa" w:w="5184"/>
            <w:tcMar>
              <w:top w:w="90" w:type="dxa"/>
              <w:start w:w="100" w:type="dxa"/>
              <w:bottom w:w="90" w:type="dxa"/>
              <w:end w:w="100" w:type="dxa"/>
            </w:tcMar>
            <w:vAlign w:val="center"/>
          </w:tcPr>
          <w:p>
            <w:r/>
            <w:r>
              <w:rPr>
                <w:rFonts w:ascii="Arial" w:hAnsi="Arial"/>
                <w:b w:val="0"/>
                <w:sz w:val="17"/>
              </w:rPr>
              <w:t>Hero balance</w:t>
            </w:r>
          </w:p>
        </w:tc>
        <w:tc>
          <w:tcPr>
            <w:tcW w:type="dxa" w:w="5184"/>
            <w:tcMar>
              <w:top w:w="90" w:type="dxa"/>
              <w:start w:w="100" w:type="dxa"/>
              <w:bottom w:w="90" w:type="dxa"/>
              <w:end w:w="100" w:type="dxa"/>
            </w:tcMar>
            <w:vAlign w:val="center"/>
          </w:tcPr>
          <w:p>
            <w:r/>
            <w:r>
              <w:rPr>
                <w:rFonts w:ascii="Arial" w:hAnsi="Arial"/>
                <w:b w:val="0"/>
                <w:sz w:val="17"/>
              </w:rPr>
              <w:t>Gallery remains the visual anchor while the purchase column has enough width for the full product title, price and controls.</w:t>
            </w:r>
          </w:p>
        </w:tc>
      </w:tr>
      <w:tr>
        <w:tc>
          <w:tcPr>
            <w:tcW w:type="dxa" w:w="5184"/>
            <w:tcMar>
              <w:top w:w="90" w:type="dxa"/>
              <w:start w:w="100" w:type="dxa"/>
              <w:bottom w:w="90" w:type="dxa"/>
              <w:end w:w="100" w:type="dxa"/>
            </w:tcMar>
            <w:vAlign w:val="center"/>
          </w:tcPr>
          <w:p>
            <w:r/>
            <w:r>
              <w:rPr>
                <w:rFonts w:ascii="Arial" w:hAnsi="Arial"/>
                <w:b w:val="0"/>
                <w:sz w:val="17"/>
              </w:rPr>
              <w:t>Gallery</w:t>
            </w:r>
          </w:p>
        </w:tc>
        <w:tc>
          <w:tcPr>
            <w:tcW w:type="dxa" w:w="5184"/>
            <w:tcMar>
              <w:top w:w="90" w:type="dxa"/>
              <w:start w:w="100" w:type="dxa"/>
              <w:bottom w:w="90" w:type="dxa"/>
              <w:end w:w="100" w:type="dxa"/>
            </w:tcMar>
            <w:vAlign w:val="center"/>
          </w:tcPr>
          <w:p>
            <w:r/>
            <w:r>
              <w:rPr>
                <w:rFonts w:ascii="Arial" w:hAnsi="Arial"/>
                <w:b w:val="0"/>
                <w:sz w:val="17"/>
              </w:rPr>
              <w:t>Large contain-fit image, understated border, floating arrows, image count and compact thumbnail rail.</w:t>
            </w:r>
          </w:p>
        </w:tc>
      </w:tr>
      <w:tr>
        <w:tc>
          <w:tcPr>
            <w:tcW w:type="dxa" w:w="5184"/>
            <w:tcMar>
              <w:top w:w="90" w:type="dxa"/>
              <w:start w:w="100" w:type="dxa"/>
              <w:bottom w:w="90" w:type="dxa"/>
              <w:end w:w="100" w:type="dxa"/>
            </w:tcMar>
            <w:vAlign w:val="center"/>
          </w:tcPr>
          <w:p>
            <w:r/>
            <w:r>
              <w:rPr>
                <w:rFonts w:ascii="Arial" w:hAnsi="Arial"/>
                <w:b w:val="0"/>
                <w:sz w:val="17"/>
              </w:rPr>
              <w:t>Purchase hierarchy</w:t>
            </w:r>
          </w:p>
        </w:tc>
        <w:tc>
          <w:tcPr>
            <w:tcW w:type="dxa" w:w="5184"/>
            <w:tcMar>
              <w:top w:w="90" w:type="dxa"/>
              <w:start w:w="100" w:type="dxa"/>
              <w:bottom w:w="90" w:type="dxa"/>
              <w:end w:w="100" w:type="dxa"/>
            </w:tcMar>
            <w:vAlign w:val="center"/>
          </w:tcPr>
          <w:p>
            <w:r/>
            <w:r>
              <w:rPr>
                <w:rFonts w:ascii="Arial" w:hAnsi="Arial"/>
                <w:b w:val="0"/>
                <w:sz w:val="17"/>
              </w:rPr>
              <w:t>Brand → title → reviews/SKU → price → availability → conditional product configuration → quantity/CTAs → express checkout → service information.</w:t>
            </w:r>
          </w:p>
        </w:tc>
      </w:tr>
      <w:tr>
        <w:tc>
          <w:tcPr>
            <w:tcW w:type="dxa" w:w="5184"/>
            <w:tcMar>
              <w:top w:w="90" w:type="dxa"/>
              <w:start w:w="100" w:type="dxa"/>
              <w:bottom w:w="90" w:type="dxa"/>
              <w:end w:w="100" w:type="dxa"/>
            </w:tcMar>
            <w:vAlign w:val="center"/>
          </w:tcPr>
          <w:p>
            <w:r/>
            <w:r>
              <w:rPr>
                <w:rFonts w:ascii="Arial" w:hAnsi="Arial"/>
                <w:b w:val="0"/>
                <w:sz w:val="17"/>
              </w:rPr>
              <w:t>Tool-set treatment</w:t>
            </w:r>
          </w:p>
        </w:tc>
        <w:tc>
          <w:tcPr>
            <w:tcW w:type="dxa" w:w="5184"/>
            <w:tcMar>
              <w:top w:w="90" w:type="dxa"/>
              <w:start w:w="100" w:type="dxa"/>
              <w:bottom w:w="90" w:type="dxa"/>
              <w:end w:w="100" w:type="dxa"/>
            </w:tcMar>
            <w:vAlign w:val="center"/>
          </w:tcPr>
          <w:p>
            <w:r/>
            <w:r>
              <w:rPr>
                <w:rFonts w:ascii="Arial" w:hAnsi="Arial"/>
                <w:b w:val="0"/>
                <w:sz w:val="17"/>
              </w:rPr>
              <w:t>Only sets/kits receive the compact Complete Professional Set row and What’s Included navigation.</w:t>
            </w:r>
          </w:p>
        </w:tc>
      </w:tr>
      <w:tr>
        <w:tc>
          <w:tcPr>
            <w:tcW w:type="dxa" w:w="5184"/>
            <w:tcMar>
              <w:top w:w="90" w:type="dxa"/>
              <w:start w:w="100" w:type="dxa"/>
              <w:bottom w:w="90" w:type="dxa"/>
              <w:end w:w="100" w:type="dxa"/>
            </w:tcMar>
            <w:vAlign w:val="center"/>
          </w:tcPr>
          <w:p>
            <w:r/>
            <w:r>
              <w:rPr>
                <w:rFonts w:ascii="Arial" w:hAnsi="Arial"/>
                <w:b w:val="0"/>
                <w:sz w:val="17"/>
              </w:rPr>
              <w:t>Standard-product treatment</w:t>
            </w:r>
          </w:p>
        </w:tc>
        <w:tc>
          <w:tcPr>
            <w:tcW w:type="dxa" w:w="5184"/>
            <w:tcMar>
              <w:top w:w="90" w:type="dxa"/>
              <w:start w:w="100" w:type="dxa"/>
              <w:bottom w:w="90" w:type="dxa"/>
              <w:end w:w="100" w:type="dxa"/>
            </w:tcMar>
            <w:vAlign w:val="center"/>
          </w:tcPr>
          <w:p>
            <w:r/>
            <w:r>
              <w:rPr>
                <w:rFonts w:ascii="Arial" w:hAnsi="Arial"/>
                <w:b w:val="0"/>
                <w:sz w:val="17"/>
              </w:rPr>
              <w:t>No set summary; use product options/variations only when the product requires them.</w:t>
            </w:r>
          </w:p>
        </w:tc>
      </w:tr>
      <w:tr>
        <w:tc>
          <w:tcPr>
            <w:tcW w:type="dxa" w:w="5184"/>
            <w:tcMar>
              <w:top w:w="90" w:type="dxa"/>
              <w:start w:w="100" w:type="dxa"/>
              <w:bottom w:w="90" w:type="dxa"/>
              <w:end w:w="100" w:type="dxa"/>
            </w:tcMar>
            <w:vAlign w:val="center"/>
          </w:tcPr>
          <w:p>
            <w:r/>
            <w:r>
              <w:rPr>
                <w:rFonts w:ascii="Arial" w:hAnsi="Arial"/>
                <w:b w:val="0"/>
                <w:sz w:val="17"/>
              </w:rPr>
              <w:t>Overview</w:t>
            </w:r>
          </w:p>
        </w:tc>
        <w:tc>
          <w:tcPr>
            <w:tcW w:type="dxa" w:w="5184"/>
            <w:tcMar>
              <w:top w:w="90" w:type="dxa"/>
              <w:start w:w="100" w:type="dxa"/>
              <w:bottom w:w="90" w:type="dxa"/>
              <w:end w:w="100" w:type="dxa"/>
            </w:tcMar>
            <w:vAlign w:val="center"/>
          </w:tcPr>
          <w:p>
            <w:r/>
            <w:r>
              <w:rPr>
                <w:rFonts w:ascii="Arial" w:hAnsi="Arial"/>
                <w:b w:val="0"/>
                <w:sz w:val="17"/>
              </w:rPr>
              <w:t>Editorial headline and paragraph on the left, restrained feature statements below, Quick Details aligned on the right.</w:t>
            </w:r>
          </w:p>
        </w:tc>
      </w:tr>
      <w:tr>
        <w:tc>
          <w:tcPr>
            <w:tcW w:type="dxa" w:w="5184"/>
            <w:tcMar>
              <w:top w:w="90" w:type="dxa"/>
              <w:start w:w="100" w:type="dxa"/>
              <w:bottom w:w="90" w:type="dxa"/>
              <w:end w:w="100" w:type="dxa"/>
            </w:tcMar>
            <w:vAlign w:val="center"/>
          </w:tcPr>
          <w:p>
            <w:r/>
            <w:r>
              <w:rPr>
                <w:rFonts w:ascii="Arial" w:hAnsi="Arial"/>
                <w:b w:val="0"/>
                <w:sz w:val="17"/>
              </w:rPr>
              <w:t>Typography</w:t>
            </w:r>
          </w:p>
        </w:tc>
        <w:tc>
          <w:tcPr>
            <w:tcW w:type="dxa" w:w="5184"/>
            <w:tcMar>
              <w:top w:w="90" w:type="dxa"/>
              <w:start w:w="100" w:type="dxa"/>
              <w:bottom w:w="90" w:type="dxa"/>
              <w:end w:w="100" w:type="dxa"/>
            </w:tcMar>
            <w:vAlign w:val="center"/>
          </w:tcPr>
          <w:p>
            <w:r/>
            <w:r>
              <w:rPr>
                <w:rFonts w:ascii="Arial" w:hAnsi="Arial"/>
                <w:b w:val="0"/>
                <w:sz w:val="17"/>
              </w:rPr>
              <w:t>Navy high-contrast headings, blue accents, restrained metadata and consistent numeric price emphasis.</w:t>
            </w:r>
          </w:p>
        </w:tc>
      </w:tr>
      <w:tr>
        <w:tc>
          <w:tcPr>
            <w:tcW w:type="dxa" w:w="5184"/>
            <w:tcMar>
              <w:top w:w="90" w:type="dxa"/>
              <w:start w:w="100" w:type="dxa"/>
              <w:bottom w:w="90" w:type="dxa"/>
              <w:end w:w="100" w:type="dxa"/>
            </w:tcMar>
            <w:vAlign w:val="center"/>
          </w:tcPr>
          <w:p>
            <w:r/>
            <w:r>
              <w:rPr>
                <w:rFonts w:ascii="Arial" w:hAnsi="Arial"/>
                <w:b w:val="0"/>
                <w:sz w:val="17"/>
              </w:rPr>
              <w:t>Borders/radii</w:t>
            </w:r>
          </w:p>
        </w:tc>
        <w:tc>
          <w:tcPr>
            <w:tcW w:type="dxa" w:w="5184"/>
            <w:tcMar>
              <w:top w:w="90" w:type="dxa"/>
              <w:start w:w="100" w:type="dxa"/>
              <w:bottom w:w="90" w:type="dxa"/>
              <w:end w:w="100" w:type="dxa"/>
            </w:tcMar>
            <w:vAlign w:val="center"/>
          </w:tcPr>
          <w:p>
            <w:r/>
            <w:r>
              <w:rPr>
                <w:rFonts w:ascii="Arial" w:hAnsi="Arial"/>
                <w:b w:val="0"/>
                <w:sz w:val="17"/>
              </w:rPr>
              <w:t>Thin cool-neutral borders and modest 6–12 px radii; shadows reserved for floating controls.</w:t>
            </w:r>
          </w:p>
        </w:tc>
      </w:tr>
      <w:tr>
        <w:tc>
          <w:tcPr>
            <w:tcW w:type="dxa" w:w="5184"/>
            <w:tcMar>
              <w:top w:w="90" w:type="dxa"/>
              <w:start w:w="100" w:type="dxa"/>
              <w:bottom w:w="90" w:type="dxa"/>
              <w:end w:w="100" w:type="dxa"/>
            </w:tcMar>
            <w:vAlign w:val="center"/>
          </w:tcPr>
          <w:p>
            <w:r/>
            <w:r>
              <w:rPr>
                <w:rFonts w:ascii="Arial" w:hAnsi="Arial"/>
                <w:b w:val="0"/>
                <w:sz w:val="17"/>
              </w:rPr>
              <w:t>Responsive</w:t>
            </w:r>
          </w:p>
        </w:tc>
        <w:tc>
          <w:tcPr>
            <w:tcW w:type="dxa" w:w="5184"/>
            <w:tcMar>
              <w:top w:w="90" w:type="dxa"/>
              <w:start w:w="100" w:type="dxa"/>
              <w:bottom w:w="90" w:type="dxa"/>
              <w:end w:w="100" w:type="dxa"/>
            </w:tcMar>
            <w:vAlign w:val="center"/>
          </w:tcPr>
          <w:p>
            <w:r/>
            <w:r>
              <w:rPr>
                <w:rFonts w:ascii="Arial" w:hAnsi="Arial"/>
                <w:b w:val="0"/>
                <w:sz w:val="17"/>
              </w:rPr>
              <w:t>No clipped content or horizontal page overflow; components reflow without changing commerce meaning.</w:t>
            </w:r>
          </w:p>
        </w:tc>
      </w:tr>
    </w:tbl>
    <w:p/>
    <w:p>
      <w:pPr>
        <w:pStyle w:val="Heading1"/>
      </w:pPr>
      <w:r>
        <w:t>12. Build sequence</w:t>
      </w:r>
    </w:p>
    <w:p>
      <w:pPr>
        <w:ind w:left="200"/>
      </w:pPr>
      <w:r>
        <w:rPr>
          <w:b/>
        </w:rPr>
        <w:t xml:space="preserve">• </w:t>
      </w:r>
      <w:r>
        <w:t>Inspect the current PDP route, component tree, gallery, purchase controls, product options and lower-content implementation before changing behavior.</w:t>
      </w:r>
    </w:p>
    <w:p>
      <w:pPr>
        <w:ind w:left="200"/>
      </w:pPr>
      <w:r>
        <w:rPr>
          <w:b/>
        </w:rPr>
        <w:t xml:space="preserve">• </w:t>
      </w:r>
      <w:r>
        <w:t>Establish the shared page shell, spacing, typography, color, border and radius tokens used by the approved mockup.</w:t>
      </w:r>
    </w:p>
    <w:p>
      <w:pPr>
        <w:ind w:left="200"/>
      </w:pPr>
      <w:r>
        <w:rPr>
          <w:b/>
        </w:rPr>
        <w:t xml:space="preserve">• </w:t>
      </w:r>
      <w:r>
        <w:t>Rebuild the media gallery to the approved proportions and interaction layout.</w:t>
      </w:r>
    </w:p>
    <w:p>
      <w:pPr>
        <w:ind w:left="200"/>
      </w:pPr>
      <w:r>
        <w:rPr>
          <w:b/>
        </w:rPr>
        <w:t xml:space="preserve">• </w:t>
      </w:r>
      <w:r>
        <w:t>Rebuild the purchase column while preserving existing product, variation, cart and checkout behavior.</w:t>
      </w:r>
    </w:p>
    <w:p>
      <w:pPr>
        <w:ind w:left="200"/>
      </w:pPr>
      <w:r>
        <w:rPr>
          <w:b/>
        </w:rPr>
        <w:t xml:space="preserve">• </w:t>
      </w:r>
      <w:r>
        <w:t>Replace the current lower content presentation with the approved text-only navigation, retailer-style overview and Quick Details composition.</w:t>
      </w:r>
    </w:p>
    <w:p>
      <w:pPr>
        <w:ind w:left="200"/>
      </w:pPr>
      <w:r>
        <w:rPr>
          <w:b/>
        </w:rPr>
        <w:t xml:space="preserve">• </w:t>
      </w:r>
      <w:r>
        <w:t>Add conditional compositions for tool sets, variable products, simple products and replacement parts without duplicating the PDP.</w:t>
      </w:r>
    </w:p>
    <w:p>
      <w:pPr>
        <w:ind w:left="200"/>
      </w:pPr>
      <w:r>
        <w:rPr>
          <w:b/>
        </w:rPr>
        <w:t xml:space="preserve">• </w:t>
      </w:r>
      <w:r>
        <w:t>Tune tablet and mobile reflow from the same component tree.</w:t>
      </w:r>
    </w:p>
    <w:p>
      <w:pPr>
        <w:ind w:left="200"/>
      </w:pPr>
      <w:r>
        <w:rPr>
          <w:b/>
        </w:rPr>
        <w:t xml:space="preserve">• </w:t>
      </w:r>
      <w:r>
        <w:t>Perform visual comparison against the supplied reference at desktop width, then verify representative products from every supported product type.</w:t>
      </w:r>
    </w:p>
    <w:p>
      <w:pPr>
        <w:pStyle w:val="Heading1"/>
      </w:pPr>
      <w:r>
        <w:t>13. Deliverable definition</w:t>
      </w:r>
    </w:p>
    <w:p>
      <w:r>
        <w:t>The finished PDP should reproduce the supplied mockup as a reusable DryWall Toolbox product-detail system—not as a single hard-coded TapeTech page. The visual language, hierarchy and geometry remain consistent while product-specific modules appear only when supported by the product being rendered.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422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16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716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54E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6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