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64EB0">
      <w:pPr>
        <w:pStyle w:val="31"/>
        <w:rPr>
          <w:rFonts w:hint="eastAsia" w:ascii="华文仿宋" w:hAnsi="华文仿宋" w:eastAsia="华文仿宋" w:cs="华文仿宋"/>
          <w:b/>
          <w:bCs/>
          <w:i w:val="0"/>
          <w:sz w:val="60"/>
          <w:szCs w:val="60"/>
        </w:rPr>
      </w:pPr>
    </w:p>
    <w:p w14:paraId="5BB3FCE7">
      <w:pPr>
        <w:pStyle w:val="31"/>
        <w:rPr>
          <w:rFonts w:hint="eastAsia" w:ascii="华文仿宋" w:hAnsi="华文仿宋" w:eastAsia="华文仿宋" w:cs="华文仿宋"/>
          <w:b/>
          <w:bCs/>
          <w:i w:val="0"/>
          <w:sz w:val="60"/>
          <w:szCs w:val="60"/>
        </w:rPr>
      </w:pPr>
    </w:p>
    <w:p w14:paraId="402EE93B">
      <w:pPr>
        <w:pStyle w:val="31"/>
        <w:rPr>
          <w:rFonts w:hint="eastAsia" w:ascii="华文仿宋" w:hAnsi="华文仿宋" w:eastAsia="华文仿宋" w:cs="华文仿宋"/>
          <w:b/>
          <w:bCs/>
          <w:i w:val="0"/>
          <w:sz w:val="60"/>
          <w:szCs w:val="60"/>
        </w:rPr>
      </w:pPr>
    </w:p>
    <w:p w14:paraId="3602E722">
      <w:pPr>
        <w:pStyle w:val="31"/>
        <w:rPr>
          <w:rFonts w:hint="eastAsia" w:ascii="华文仿宋" w:hAnsi="华文仿宋" w:eastAsia="华文仿宋" w:cs="华文仿宋"/>
          <w:b/>
          <w:bCs/>
          <w:sz w:val="60"/>
          <w:szCs w:val="60"/>
        </w:rPr>
      </w:pPr>
      <w:r>
        <w:rPr>
          <w:rFonts w:hint="eastAsia" w:ascii="华文仿宋" w:hAnsi="华文仿宋" w:eastAsia="华文仿宋" w:cs="华文仿宋"/>
          <w:b/>
          <w:bCs/>
          <w:i w:val="0"/>
          <w:sz w:val="60"/>
          <w:szCs w:val="60"/>
        </w:rPr>
        <w:t>研究笔记与参考资料</w:t>
      </w:r>
    </w:p>
    <w:p w14:paraId="78D7CCD4">
      <w:pPr>
        <w:jc w:val="center"/>
        <w:rPr>
          <w:rFonts w:hint="eastAsia" w:ascii="华文仿宋" w:hAnsi="华文仿宋" w:eastAsia="华文仿宋" w:cs="华文仿宋"/>
          <w:b/>
          <w:bCs/>
          <w:sz w:val="28"/>
          <w:szCs w:val="28"/>
        </w:rPr>
      </w:pPr>
      <w:r>
        <w:rPr>
          <w:rFonts w:hint="eastAsia" w:ascii="华文仿宋" w:hAnsi="华文仿宋" w:eastAsia="华文仿宋" w:cs="华文仿宋"/>
          <w:b/>
          <w:bCs/>
          <w:i w:val="0"/>
          <w:sz w:val="32"/>
          <w:szCs w:val="28"/>
        </w:rPr>
        <w:t>「画像准确率引擎」开题报告补充材料</w:t>
      </w:r>
    </w:p>
    <w:p w14:paraId="183967BA">
      <w:pPr>
        <w:jc w:val="center"/>
        <w:rPr>
          <w:rFonts w:hint="eastAsia" w:ascii="华文仿宋" w:hAnsi="华文仿宋" w:eastAsia="华文仿宋" w:cs="华文仿宋"/>
          <w:b/>
          <w:bCs/>
          <w:i/>
          <w:sz w:val="28"/>
          <w:szCs w:val="28"/>
        </w:rPr>
      </w:pPr>
      <w:r>
        <w:rPr>
          <w:rFonts w:hint="eastAsia" w:ascii="华文仿宋" w:hAnsi="华文仿宋" w:eastAsia="华文仿宋" w:cs="华文仿宋"/>
          <w:b/>
          <w:bCs/>
          <w:i/>
          <w:sz w:val="28"/>
          <w:szCs w:val="28"/>
        </w:rPr>
        <w:t>面向上汽乘用车「AI 驱动用户洞察引擎」命题</w:t>
      </w:r>
    </w:p>
    <w:p w14:paraId="178DEEE1">
      <w:pPr>
        <w:jc w:val="center"/>
        <w:rPr>
          <w:rFonts w:hint="eastAsia" w:ascii="华文仿宋" w:hAnsi="华文仿宋" w:eastAsia="华文仿宋" w:cs="华文仿宋"/>
          <w:b w:val="0"/>
          <w:i/>
        </w:rPr>
      </w:pPr>
    </w:p>
    <w:p w14:paraId="0C033018">
      <w:pPr>
        <w:jc w:val="center"/>
        <w:rPr>
          <w:rFonts w:hint="eastAsia" w:ascii="华文仿宋" w:hAnsi="华文仿宋" w:eastAsia="华文仿宋" w:cs="华文仿宋"/>
          <w:b w:val="0"/>
          <w:i/>
        </w:rPr>
      </w:pPr>
    </w:p>
    <w:p w14:paraId="565E1AD2">
      <w:pPr>
        <w:jc w:val="center"/>
        <w:rPr>
          <w:rFonts w:hint="eastAsia" w:ascii="华文仿宋" w:hAnsi="华文仿宋" w:eastAsia="华文仿宋" w:cs="华文仿宋"/>
          <w:b w:val="0"/>
          <w:i/>
        </w:rPr>
      </w:pPr>
    </w:p>
    <w:p w14:paraId="1D7BF2FF">
      <w:pPr>
        <w:jc w:val="center"/>
        <w:rPr>
          <w:rFonts w:hint="eastAsia" w:ascii="华文仿宋" w:hAnsi="华文仿宋" w:eastAsia="华文仿宋" w:cs="华文仿宋"/>
          <w:b w:val="0"/>
          <w:i/>
        </w:rPr>
      </w:pPr>
    </w:p>
    <w:p w14:paraId="32134D54">
      <w:pPr>
        <w:jc w:val="center"/>
        <w:rPr>
          <w:rFonts w:hint="eastAsia" w:ascii="华文仿宋" w:hAnsi="华文仿宋" w:eastAsia="华文仿宋" w:cs="华文仿宋"/>
          <w:b w:val="0"/>
          <w:i/>
        </w:rPr>
      </w:pPr>
    </w:p>
    <w:p w14:paraId="4FB1B050">
      <w:pPr>
        <w:jc w:val="left"/>
        <w:rPr>
          <w:rFonts w:hint="eastAsia" w:ascii="华文仿宋" w:hAnsi="华文仿宋" w:eastAsia="华文仿宋" w:cs="华文仿宋"/>
          <w:b w:val="0"/>
          <w:i w:val="0"/>
          <w:iCs/>
          <w:sz w:val="24"/>
          <w:szCs w:val="24"/>
          <w:lang w:val="en-US" w:eastAsia="zh-CN"/>
        </w:rPr>
      </w:pPr>
      <w:r>
        <w:rPr>
          <w:rFonts w:hint="eastAsia" w:ascii="华文仿宋" w:hAnsi="华文仿宋" w:eastAsia="华文仿宋" w:cs="华文仿宋"/>
          <w:b w:val="0"/>
          <w:i w:val="0"/>
          <w:iCs/>
          <w:sz w:val="24"/>
          <w:szCs w:val="24"/>
          <w:lang w:val="en-US" w:eastAsia="zh-CN"/>
        </w:rPr>
        <w:t>队名：omg你吓到我了</w:t>
      </w:r>
    </w:p>
    <w:p w14:paraId="23EF7437">
      <w:pPr>
        <w:jc w:val="left"/>
        <w:rPr>
          <w:rFonts w:hint="eastAsia" w:ascii="华文仿宋" w:hAnsi="华文仿宋" w:eastAsia="华文仿宋" w:cs="华文仿宋"/>
          <w:b w:val="0"/>
          <w:i w:val="0"/>
          <w:iCs/>
          <w:sz w:val="24"/>
          <w:szCs w:val="24"/>
          <w:lang w:val="en-US" w:eastAsia="zh-CN"/>
        </w:rPr>
      </w:pPr>
      <w:r>
        <w:rPr>
          <w:rFonts w:hint="eastAsia" w:ascii="华文仿宋" w:hAnsi="华文仿宋" w:eastAsia="华文仿宋" w:cs="华文仿宋"/>
          <w:b w:val="0"/>
          <w:i w:val="0"/>
          <w:iCs/>
          <w:sz w:val="24"/>
          <w:szCs w:val="24"/>
          <w:lang w:val="en-US" w:eastAsia="zh-CN"/>
        </w:rPr>
        <w:t>队友: 李美伊 宋濋瑜 王思奕</w:t>
      </w:r>
    </w:p>
    <w:p w14:paraId="7B2D0CFC">
      <w:pPr>
        <w:jc w:val="left"/>
        <w:rPr>
          <w:rFonts w:hint="default" w:ascii="华文仿宋" w:hAnsi="华文仿宋" w:eastAsia="华文仿宋" w:cs="华文仿宋"/>
          <w:b w:val="0"/>
          <w:i w:val="0"/>
          <w:iCs/>
          <w:sz w:val="24"/>
          <w:szCs w:val="24"/>
          <w:lang w:val="en-US" w:eastAsia="zh-CN"/>
        </w:rPr>
      </w:pPr>
      <w:r>
        <w:rPr>
          <w:rFonts w:hint="eastAsia" w:ascii="华文仿宋" w:hAnsi="华文仿宋" w:eastAsia="华文仿宋" w:cs="华文仿宋"/>
          <w:b w:val="0"/>
          <w:i w:val="0"/>
          <w:iCs/>
          <w:sz w:val="24"/>
          <w:szCs w:val="24"/>
          <w:lang w:val="en-US" w:eastAsia="zh-CN"/>
        </w:rPr>
        <w:t>学校：Monash University</w:t>
      </w:r>
    </w:p>
    <w:p w14:paraId="37F2FF22">
      <w:pPr>
        <w:rPr>
          <w:rFonts w:hint="eastAsia" w:ascii="华文仿宋" w:hAnsi="华文仿宋" w:eastAsia="华文仿宋" w:cs="华文仿宋"/>
        </w:rPr>
      </w:pPr>
      <w:r>
        <w:rPr>
          <w:rFonts w:hint="eastAsia" w:ascii="华文仿宋" w:hAnsi="华文仿宋" w:eastAsia="华文仿宋" w:cs="华文仿宋"/>
        </w:rPr>
        <w:br w:type="page"/>
      </w:r>
    </w:p>
    <w:p w14:paraId="75256CFD">
      <w:pPr>
        <w:pStyle w:val="3"/>
        <w:rPr>
          <w:rFonts w:hint="eastAsia" w:ascii="华文仿宋" w:hAnsi="华文仿宋" w:eastAsia="华文仿宋" w:cs="华文仿宋"/>
        </w:rPr>
      </w:pPr>
      <w:r>
        <w:rPr>
          <w:rFonts w:hint="eastAsia" w:ascii="华文仿宋" w:hAnsi="华文仿宋" w:eastAsia="华文仿宋" w:cs="华文仿宋"/>
          <w:b w:val="0"/>
          <w:i w:val="0"/>
        </w:rPr>
        <w:t>目录</w:t>
      </w:r>
    </w:p>
    <w:p w14:paraId="4EAD2C49">
      <w:pPr>
        <w:pStyle w:val="16"/>
        <w:rPr>
          <w:rFonts w:hint="eastAsia" w:ascii="华文仿宋" w:hAnsi="华文仿宋" w:eastAsia="华文仿宋" w:cs="华文仿宋"/>
        </w:rPr>
      </w:pPr>
      <w:r>
        <w:rPr>
          <w:rFonts w:hint="eastAsia" w:ascii="华文仿宋" w:hAnsi="华文仿宋" w:eastAsia="华文仿宋" w:cs="华文仿宋"/>
          <w:b w:val="0"/>
          <w:i w:val="0"/>
        </w:rPr>
        <w:t>一、行业调研摘要</w:t>
      </w:r>
    </w:p>
    <w:p w14:paraId="395747F0">
      <w:pPr>
        <w:pStyle w:val="16"/>
        <w:rPr>
          <w:rFonts w:hint="eastAsia" w:ascii="华文仿宋" w:hAnsi="华文仿宋" w:eastAsia="华文仿宋" w:cs="华文仿宋"/>
        </w:rPr>
      </w:pPr>
      <w:r>
        <w:rPr>
          <w:rFonts w:hint="eastAsia" w:ascii="华文仿宋" w:hAnsi="华文仿宋" w:eastAsia="华文仿宋" w:cs="华文仿宋"/>
          <w:b w:val="0"/>
          <w:i w:val="0"/>
        </w:rPr>
        <w:t>二、对标案例研究</w:t>
      </w:r>
    </w:p>
    <w:p w14:paraId="2E814696">
      <w:pPr>
        <w:pStyle w:val="16"/>
        <w:rPr>
          <w:rFonts w:hint="eastAsia" w:ascii="华文仿宋" w:hAnsi="华文仿宋" w:eastAsia="华文仿宋" w:cs="华文仿宋"/>
        </w:rPr>
      </w:pPr>
      <w:r>
        <w:rPr>
          <w:rFonts w:hint="eastAsia" w:ascii="华文仿宋" w:hAnsi="华文仿宋" w:eastAsia="华文仿宋" w:cs="华文仿宋"/>
          <w:b w:val="0"/>
          <w:i w:val="0"/>
        </w:rPr>
        <w:t>三、UGC 样本分析框架</w:t>
      </w:r>
    </w:p>
    <w:p w14:paraId="71BF8EA3">
      <w:pPr>
        <w:pStyle w:val="16"/>
        <w:rPr>
          <w:rFonts w:hint="eastAsia" w:ascii="华文仿宋" w:hAnsi="华文仿宋" w:eastAsia="华文仿宋" w:cs="华文仿宋"/>
        </w:rPr>
      </w:pPr>
      <w:r>
        <w:rPr>
          <w:rFonts w:hint="eastAsia" w:ascii="华文仿宋" w:hAnsi="华文仿宋" w:eastAsia="华文仿宋" w:cs="华文仿宋"/>
          <w:b w:val="0"/>
          <w:i w:val="0"/>
        </w:rPr>
        <w:t>四、开题报告补充材料（完整版方案）</w:t>
      </w:r>
    </w:p>
    <w:p w14:paraId="12914277">
      <w:pPr>
        <w:pStyle w:val="16"/>
        <w:rPr>
          <w:rFonts w:hint="eastAsia" w:ascii="华文仿宋" w:hAnsi="华文仿宋" w:eastAsia="华文仿宋" w:cs="华文仿宋"/>
        </w:rPr>
      </w:pPr>
      <w:r>
        <w:rPr>
          <w:rFonts w:hint="eastAsia" w:ascii="华文仿宋" w:hAnsi="华文仿宋" w:eastAsia="华文仿宋" w:cs="华文仿宋"/>
          <w:b w:val="0"/>
          <w:i w:val="0"/>
        </w:rPr>
        <w:t>五、参考资料清单</w:t>
      </w:r>
    </w:p>
    <w:p w14:paraId="277E7252">
      <w:pPr>
        <w:rPr>
          <w:rFonts w:hint="eastAsia" w:ascii="华文仿宋" w:hAnsi="华文仿宋" w:eastAsia="华文仿宋" w:cs="华文仿宋"/>
        </w:rPr>
      </w:pPr>
      <w:r>
        <w:rPr>
          <w:rFonts w:hint="eastAsia" w:ascii="华文仿宋" w:hAnsi="华文仿宋" w:eastAsia="华文仿宋" w:cs="华文仿宋"/>
        </w:rPr>
        <w:br w:type="page"/>
      </w:r>
    </w:p>
    <w:p w14:paraId="7233E8DE">
      <w:pPr>
        <w:pStyle w:val="3"/>
        <w:rPr>
          <w:rFonts w:hint="eastAsia" w:ascii="华文仿宋" w:hAnsi="华文仿宋" w:eastAsia="华文仿宋" w:cs="华文仿宋"/>
          <w:b/>
          <w:bCs w:val="0"/>
        </w:rPr>
      </w:pPr>
      <w:bookmarkStart w:id="0" w:name="_GoBack"/>
      <w:r>
        <w:rPr>
          <w:rFonts w:hint="eastAsia" w:ascii="华文仿宋" w:hAnsi="华文仿宋" w:eastAsia="华文仿宋" w:cs="华文仿宋"/>
          <w:b/>
          <w:bCs w:val="0"/>
          <w:i w:val="0"/>
        </w:rPr>
        <w:t>一、行业调研摘要</w:t>
      </w:r>
    </w:p>
    <w:bookmarkEnd w:id="0"/>
    <w:p w14:paraId="6269893F">
      <w:pPr>
        <w:rPr>
          <w:rFonts w:hint="eastAsia" w:ascii="华文仿宋" w:hAnsi="华文仿宋" w:eastAsia="华文仿宋" w:cs="华文仿宋"/>
        </w:rPr>
      </w:pPr>
      <w:r>
        <w:rPr>
          <w:rFonts w:hint="eastAsia" w:ascii="华文仿宋" w:hAnsi="华文仿宋" w:eastAsia="华文仿宋" w:cs="华文仿宋"/>
          <w:b w:val="0"/>
          <w:i w:val="0"/>
        </w:rPr>
        <w:t>研究范围：中国汽车市场，重点观察 2022—2025 年新能源汽车、用户决策链路与企业用户洞察工具的变化。</w:t>
      </w:r>
    </w:p>
    <w:p w14:paraId="6B9E95AD">
      <w:pPr>
        <w:pStyle w:val="4"/>
        <w:rPr>
          <w:rFonts w:hint="eastAsia" w:ascii="华文仿宋" w:hAnsi="华文仿宋" w:eastAsia="华文仿宋" w:cs="华文仿宋"/>
        </w:rPr>
      </w:pPr>
      <w:r>
        <w:rPr>
          <w:rFonts w:hint="eastAsia" w:ascii="华文仿宋" w:hAnsi="华文仿宋" w:eastAsia="华文仿宋" w:cs="华文仿宋"/>
          <w:b w:val="0"/>
          <w:i w:val="0"/>
        </w:rPr>
        <w:t>1. 市场背景：新能源汽车渗透率变化（2022—2025）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F08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E323DC">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年份</w:t>
            </w:r>
          </w:p>
        </w:tc>
        <w:tc>
          <w:tcPr>
            <w:tcW w:w="2160" w:type="dxa"/>
          </w:tcPr>
          <w:p w14:paraId="248D8373">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新能源汽车新车销量占比</w:t>
            </w:r>
          </w:p>
        </w:tc>
        <w:tc>
          <w:tcPr>
            <w:tcW w:w="2160" w:type="dxa"/>
          </w:tcPr>
          <w:p w14:paraId="4FB4345F">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同比变化</w:t>
            </w:r>
          </w:p>
        </w:tc>
        <w:tc>
          <w:tcPr>
            <w:tcW w:w="2160" w:type="dxa"/>
          </w:tcPr>
          <w:p w14:paraId="6A132CA1">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主要判断</w:t>
            </w:r>
          </w:p>
        </w:tc>
      </w:tr>
      <w:tr w14:paraId="4645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82B58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2022</w:t>
            </w:r>
          </w:p>
        </w:tc>
        <w:tc>
          <w:tcPr>
            <w:tcW w:w="2160" w:type="dxa"/>
          </w:tcPr>
          <w:p w14:paraId="630CE937">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25.6%</w:t>
            </w:r>
          </w:p>
        </w:tc>
        <w:tc>
          <w:tcPr>
            <w:tcW w:w="2160" w:type="dxa"/>
          </w:tcPr>
          <w:p w14:paraId="62DAEF59">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w:t>
            </w:r>
          </w:p>
        </w:tc>
        <w:tc>
          <w:tcPr>
            <w:tcW w:w="2160" w:type="dxa"/>
          </w:tcPr>
          <w:p w14:paraId="3B9B386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新能源汽车从政策驱动逐步进入规模化市场阶段</w:t>
            </w:r>
          </w:p>
        </w:tc>
      </w:tr>
      <w:tr w14:paraId="7D5D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B2880B">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2023</w:t>
            </w:r>
          </w:p>
        </w:tc>
        <w:tc>
          <w:tcPr>
            <w:tcW w:w="2160" w:type="dxa"/>
          </w:tcPr>
          <w:p w14:paraId="305B72F9">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31.6%</w:t>
            </w:r>
          </w:p>
        </w:tc>
        <w:tc>
          <w:tcPr>
            <w:tcW w:w="2160" w:type="dxa"/>
          </w:tcPr>
          <w:p w14:paraId="1E4A531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+6.0 个百分点</w:t>
            </w:r>
          </w:p>
        </w:tc>
        <w:tc>
          <w:tcPr>
            <w:tcW w:w="2160" w:type="dxa"/>
          </w:tcPr>
          <w:p w14:paraId="07FE25F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接近每三辆新车中就有一辆新能源汽车</w:t>
            </w:r>
          </w:p>
        </w:tc>
      </w:tr>
      <w:tr w14:paraId="7C8A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092ED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2024</w:t>
            </w:r>
          </w:p>
        </w:tc>
        <w:tc>
          <w:tcPr>
            <w:tcW w:w="2160" w:type="dxa"/>
          </w:tcPr>
          <w:p w14:paraId="25829C82">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40.9%</w:t>
            </w:r>
          </w:p>
        </w:tc>
        <w:tc>
          <w:tcPr>
            <w:tcW w:w="2160" w:type="dxa"/>
          </w:tcPr>
          <w:p w14:paraId="6736643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+9.3 个百分点</w:t>
            </w:r>
          </w:p>
        </w:tc>
        <w:tc>
          <w:tcPr>
            <w:tcW w:w="2160" w:type="dxa"/>
          </w:tcPr>
          <w:p w14:paraId="70B83D0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新能源汽车进入汽车市场的重要主流区间</w:t>
            </w:r>
          </w:p>
        </w:tc>
      </w:tr>
      <w:tr w14:paraId="363BA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B4BF9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2025</w:t>
            </w:r>
          </w:p>
        </w:tc>
        <w:tc>
          <w:tcPr>
            <w:tcW w:w="2160" w:type="dxa"/>
          </w:tcPr>
          <w:p w14:paraId="78CD970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47.9%</w:t>
            </w:r>
          </w:p>
        </w:tc>
        <w:tc>
          <w:tcPr>
            <w:tcW w:w="2160" w:type="dxa"/>
          </w:tcPr>
          <w:p w14:paraId="1B985DF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+7.0 个百分点</w:t>
            </w:r>
          </w:p>
        </w:tc>
        <w:tc>
          <w:tcPr>
            <w:tcW w:w="2160" w:type="dxa"/>
          </w:tcPr>
          <w:p w14:paraId="404A14F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全年占比接近一半，部分月份和国内销售口径已超过 50%</w:t>
            </w:r>
          </w:p>
        </w:tc>
      </w:tr>
    </w:tbl>
    <w:p w14:paraId="1961B96A">
      <w:pPr>
        <w:rPr>
          <w:rFonts w:hint="eastAsia" w:ascii="华文仿宋" w:hAnsi="华文仿宋" w:eastAsia="华文仿宋" w:cs="华文仿宋"/>
        </w:rPr>
      </w:pPr>
    </w:p>
    <w:p w14:paraId="1BEE0326">
      <w:pPr>
        <w:rPr>
          <w:rFonts w:hint="eastAsia" w:ascii="华文仿宋" w:hAnsi="华文仿宋" w:eastAsia="华文仿宋" w:cs="华文仿宋"/>
        </w:rPr>
      </w:pPr>
      <w:r>
        <w:rPr>
          <w:rFonts w:hint="eastAsia" w:ascii="华文仿宋" w:hAnsi="华文仿宋" w:eastAsia="华文仿宋" w:cs="华文仿宋"/>
          <w:b w:val="0"/>
          <w:i w:val="0"/>
        </w:rPr>
        <w:t>数据来源：中国汽车工业协会年度数据及新华社、政府部门公开转载（详见第五节参考资料清单第 8~11 条）。</w:t>
      </w:r>
    </w:p>
    <w:p w14:paraId="57CBF614">
      <w:pPr>
        <w:rPr>
          <w:rFonts w:hint="eastAsia" w:ascii="华文仿宋" w:hAnsi="华文仿宋" w:eastAsia="华文仿宋" w:cs="华文仿宋"/>
        </w:rPr>
      </w:pPr>
      <w:r>
        <w:rPr>
          <w:rFonts w:hint="eastAsia" w:ascii="华文仿宋" w:hAnsi="华文仿宋" w:eastAsia="华文仿宋" w:cs="华文仿宋"/>
          <w:b w:val="0"/>
          <w:i w:val="0"/>
        </w:rPr>
        <w:t>从 2022 年到 2025 年，新能源汽车新车销量占比提高了 22.3 个百分点。这个变化不仅代表动力形式改变，也直接改变了车企进行用户洞察的难度：</w:t>
      </w:r>
    </w:p>
    <w:p w14:paraId="04F1E07B">
      <w:pPr>
        <w:pStyle w:val="16"/>
        <w:rPr>
          <w:rFonts w:hint="eastAsia" w:ascii="华文仿宋" w:hAnsi="华文仿宋" w:eastAsia="华文仿宋" w:cs="华文仿宋"/>
        </w:rPr>
      </w:pPr>
      <w:r>
        <w:rPr>
          <w:rFonts w:hint="eastAsia" w:ascii="华文仿宋" w:hAnsi="华文仿宋" w:eastAsia="华文仿宋" w:cs="华文仿宋"/>
          <w:b w:val="0"/>
          <w:i w:val="0"/>
        </w:rPr>
        <w:t>新能源车型上市节奏更快，同一价格带内竞品数量更多</w:t>
      </w:r>
    </w:p>
    <w:p w14:paraId="235B3ECB">
      <w:pPr>
        <w:pStyle w:val="16"/>
        <w:rPr>
          <w:rFonts w:hint="eastAsia" w:ascii="华文仿宋" w:hAnsi="华文仿宋" w:eastAsia="华文仿宋" w:cs="华文仿宋"/>
        </w:rPr>
      </w:pPr>
      <w:r>
        <w:rPr>
          <w:rFonts w:hint="eastAsia" w:ascii="华文仿宋" w:hAnsi="华文仿宋" w:eastAsia="华文仿宋" w:cs="华文仿宋"/>
          <w:b w:val="0"/>
          <w:i w:val="0"/>
        </w:rPr>
        <w:t>智能座舱、智能驾驶、补能方式和软件体验成为新的决策维度</w:t>
      </w:r>
    </w:p>
    <w:p w14:paraId="448AF974">
      <w:pPr>
        <w:pStyle w:val="16"/>
        <w:rPr>
          <w:rFonts w:hint="eastAsia" w:ascii="华文仿宋" w:hAnsi="华文仿宋" w:eastAsia="华文仿宋" w:cs="华文仿宋"/>
        </w:rPr>
      </w:pPr>
      <w:r>
        <w:rPr>
          <w:rFonts w:hint="eastAsia" w:ascii="华文仿宋" w:hAnsi="华文仿宋" w:eastAsia="华文仿宋" w:cs="华文仿宋"/>
          <w:b w:val="0"/>
          <w:i w:val="0"/>
        </w:rPr>
        <w:t>用户购买理由不再只围绕发动机、油耗和品牌，而是包含续航、充电、OTA、辅助驾驶、生态服务和情绪价值</w:t>
      </w:r>
    </w:p>
    <w:p w14:paraId="5E56E42A">
      <w:pPr>
        <w:pStyle w:val="16"/>
        <w:rPr>
          <w:rFonts w:hint="eastAsia" w:ascii="华文仿宋" w:hAnsi="华文仿宋" w:eastAsia="华文仿宋" w:cs="华文仿宋"/>
        </w:rPr>
      </w:pPr>
      <w:r>
        <w:rPr>
          <w:rFonts w:hint="eastAsia" w:ascii="华文仿宋" w:hAnsi="华文仿宋" w:eastAsia="华文仿宋" w:cs="华文仿宋"/>
          <w:b w:val="0"/>
          <w:i w:val="0"/>
        </w:rPr>
        <w:t>用户反馈会随软件版本、价格调整和市场教育快速变化</w:t>
      </w:r>
    </w:p>
    <w:p w14:paraId="4DB9FC4C">
      <w:pPr>
        <w:rPr>
          <w:rFonts w:hint="eastAsia" w:ascii="华文仿宋" w:hAnsi="华文仿宋" w:eastAsia="华文仿宋" w:cs="华文仿宋"/>
        </w:rPr>
      </w:pPr>
      <w:r>
        <w:rPr>
          <w:rFonts w:hint="eastAsia" w:ascii="华文仿宋" w:hAnsi="华文仿宋" w:eastAsia="华文仿宋" w:cs="华文仿宋"/>
          <w:b w:val="0"/>
          <w:i w:val="0"/>
        </w:rPr>
        <w:t>因此，车企不能只在立项前做一次静态调研，而需要持续观察用户构成和关注点是否发生变化。</w:t>
      </w:r>
    </w:p>
    <w:p w14:paraId="39277920">
      <w:pPr>
        <w:pStyle w:val="4"/>
        <w:rPr>
          <w:rFonts w:hint="eastAsia" w:ascii="华文仿宋" w:hAnsi="华文仿宋" w:eastAsia="华文仿宋" w:cs="华文仿宋"/>
        </w:rPr>
      </w:pPr>
      <w:r>
        <w:rPr>
          <w:rFonts w:hint="eastAsia" w:ascii="华文仿宋" w:hAnsi="华文仿宋" w:eastAsia="华文仿宋" w:cs="华文仿宋"/>
          <w:b w:val="0"/>
          <w:i w:val="0"/>
        </w:rPr>
        <w:t>2. 用户决策链路的数字化迁移</w:t>
      </w:r>
    </w:p>
    <w:p w14:paraId="3E268F14">
      <w:pPr>
        <w:rPr>
          <w:rFonts w:hint="eastAsia" w:ascii="华文仿宋" w:hAnsi="华文仿宋" w:eastAsia="华文仿宋" w:cs="华文仿宋"/>
        </w:rPr>
      </w:pPr>
      <w:r>
        <w:rPr>
          <w:rFonts w:hint="eastAsia" w:ascii="华文仿宋" w:hAnsi="华文仿宋" w:eastAsia="华文仿宋" w:cs="华文仿宋"/>
          <w:b w:val="0"/>
          <w:i w:val="0"/>
        </w:rPr>
        <w:t>J.D. Power 2025 中国销售服务满意度研究（SSI）将"线上体验"纳入购车体验评价体系：对于最终购车者，线上体验的权重为 14%；对于认真考虑某品牌但最终购买其他品牌的"流失用户"，线上体验的权重达到 24%，到店前沟通的权重为 21%。这说明线上信息和到店前体验已经直接影响用户是否进入品牌的最终转化链路。</w:t>
      </w:r>
    </w:p>
    <w:p w14:paraId="31F4C92E">
      <w:pPr>
        <w:rPr>
          <w:rFonts w:hint="eastAsia" w:ascii="华文仿宋" w:hAnsi="华文仿宋" w:eastAsia="华文仿宋" w:cs="华文仿宋"/>
        </w:rPr>
      </w:pPr>
      <w:r>
        <w:rPr>
          <w:rFonts w:hint="eastAsia" w:ascii="华文仿宋" w:hAnsi="华文仿宋" w:eastAsia="华文仿宋" w:cs="华文仿宋"/>
          <w:b w:val="0"/>
          <w:i w:val="0"/>
        </w:rPr>
        <w:t>J.D. Power 2024 年度市场洞察还指出，95 后在其新能源汽车客户体验研究样本中的占比达到 30%，比 2023 年增加 12 个百分点，这类用户更强调高效、透明以及线上线下无缝衔接的体验。</w:t>
      </w:r>
    </w:p>
    <w:p w14:paraId="127A439D">
      <w:pPr>
        <w:rPr>
          <w:rFonts w:hint="eastAsia" w:ascii="华文仿宋" w:hAnsi="华文仿宋" w:eastAsia="华文仿宋" w:cs="华文仿宋"/>
        </w:rPr>
      </w:pPr>
      <w:r>
        <w:rPr>
          <w:rFonts w:hint="eastAsia" w:ascii="华文仿宋" w:hAnsi="华文仿宋" w:eastAsia="华文仿宋" w:cs="华文仿宋"/>
          <w:b w:val="0"/>
          <w:i w:val="0"/>
        </w:rPr>
        <w:t>据此可将当前汽车决策链路概括为：</w:t>
      </w:r>
    </w:p>
    <w:p w14:paraId="2FBCE3D7">
      <w:pPr>
        <w:pStyle w:val="16"/>
        <w:rPr>
          <w:rFonts w:hint="eastAsia" w:ascii="华文仿宋" w:hAnsi="华文仿宋" w:eastAsia="华文仿宋" w:cs="华文仿宋"/>
        </w:rPr>
      </w:pPr>
      <w:r>
        <w:rPr>
          <w:rFonts w:hint="eastAsia" w:ascii="华文仿宋" w:hAnsi="华文仿宋" w:eastAsia="华文仿宋" w:cs="华文仿宋"/>
          <w:b w:val="0"/>
          <w:i w:val="0"/>
        </w:rPr>
        <w:t>内容平台接触车型</w:t>
      </w:r>
    </w:p>
    <w:p w14:paraId="16A76FEF">
      <w:pPr>
        <w:pStyle w:val="16"/>
        <w:rPr>
          <w:rFonts w:hint="eastAsia" w:ascii="华文仿宋" w:hAnsi="华文仿宋" w:eastAsia="华文仿宋" w:cs="华文仿宋"/>
        </w:rPr>
      </w:pPr>
      <w:r>
        <w:rPr>
          <w:rFonts w:hint="eastAsia" w:ascii="华文仿宋" w:hAnsi="华文仿宋" w:eastAsia="华文仿宋" w:cs="华文仿宋"/>
          <w:b w:val="0"/>
          <w:i w:val="0"/>
        </w:rPr>
        <w:t>搜索参数、价格和专业测评</w:t>
      </w:r>
    </w:p>
    <w:p w14:paraId="53C8812D">
      <w:pPr>
        <w:pStyle w:val="16"/>
        <w:rPr>
          <w:rFonts w:hint="eastAsia" w:ascii="华文仿宋" w:hAnsi="华文仿宋" w:eastAsia="华文仿宋" w:cs="华文仿宋"/>
        </w:rPr>
      </w:pPr>
      <w:r>
        <w:rPr>
          <w:rFonts w:hint="eastAsia" w:ascii="华文仿宋" w:hAnsi="华文仿宋" w:eastAsia="华文仿宋" w:cs="华文仿宋"/>
          <w:b w:val="0"/>
          <w:i w:val="0"/>
        </w:rPr>
        <w:t>阅读车主口碑与评论</w:t>
      </w:r>
    </w:p>
    <w:p w14:paraId="7A85C1D2">
      <w:pPr>
        <w:pStyle w:val="16"/>
        <w:rPr>
          <w:rFonts w:hint="eastAsia" w:ascii="华文仿宋" w:hAnsi="华文仿宋" w:eastAsia="华文仿宋" w:cs="华文仿宋"/>
        </w:rPr>
      </w:pPr>
      <w:r>
        <w:rPr>
          <w:rFonts w:hint="eastAsia" w:ascii="华文仿宋" w:hAnsi="华文仿宋" w:eastAsia="华文仿宋" w:cs="华文仿宋"/>
          <w:b w:val="0"/>
          <w:i w:val="0"/>
        </w:rPr>
        <w:t>跨车型对比</w:t>
      </w:r>
    </w:p>
    <w:p w14:paraId="12653AA8">
      <w:pPr>
        <w:pStyle w:val="16"/>
        <w:rPr>
          <w:rFonts w:hint="eastAsia" w:ascii="华文仿宋" w:hAnsi="华文仿宋" w:eastAsia="华文仿宋" w:cs="华文仿宋"/>
        </w:rPr>
      </w:pPr>
      <w:r>
        <w:rPr>
          <w:rFonts w:hint="eastAsia" w:ascii="华文仿宋" w:hAnsi="华文仿宋" w:eastAsia="华文仿宋" w:cs="华文仿宋"/>
          <w:b w:val="0"/>
          <w:i w:val="0"/>
        </w:rPr>
        <w:t>预约试驾或到店咨询</w:t>
      </w:r>
    </w:p>
    <w:p w14:paraId="2DAEC2C8">
      <w:pPr>
        <w:pStyle w:val="16"/>
        <w:rPr>
          <w:rFonts w:hint="eastAsia" w:ascii="华文仿宋" w:hAnsi="华文仿宋" w:eastAsia="华文仿宋" w:cs="华文仿宋"/>
        </w:rPr>
      </w:pPr>
      <w:r>
        <w:rPr>
          <w:rFonts w:hint="eastAsia" w:ascii="华文仿宋" w:hAnsi="华文仿宋" w:eastAsia="华文仿宋" w:cs="华文仿宋"/>
          <w:b w:val="0"/>
          <w:i w:val="0"/>
        </w:rPr>
        <w:t>购买与交付</w:t>
      </w:r>
    </w:p>
    <w:p w14:paraId="05E1E418">
      <w:pPr>
        <w:pStyle w:val="16"/>
        <w:rPr>
          <w:rFonts w:hint="eastAsia" w:ascii="华文仿宋" w:hAnsi="华文仿宋" w:eastAsia="华文仿宋" w:cs="华文仿宋"/>
        </w:rPr>
      </w:pPr>
      <w:r>
        <w:rPr>
          <w:rFonts w:hint="eastAsia" w:ascii="华文仿宋" w:hAnsi="华文仿宋" w:eastAsia="华文仿宋" w:cs="华文仿宋"/>
          <w:b w:val="0"/>
          <w:i w:val="0"/>
        </w:rPr>
        <w:t>持续发布用车反馈</w:t>
      </w:r>
    </w:p>
    <w:p w14:paraId="1E965197">
      <w:pPr>
        <w:rPr>
          <w:rFonts w:hint="eastAsia" w:ascii="华文仿宋" w:hAnsi="华文仿宋" w:eastAsia="华文仿宋" w:cs="华文仿宋"/>
        </w:rPr>
      </w:pPr>
      <w:r>
        <w:rPr>
          <w:rFonts w:hint="eastAsia" w:ascii="华文仿宋" w:hAnsi="华文仿宋" w:eastAsia="华文仿宋" w:cs="华文仿宋"/>
          <w:b w:val="0"/>
          <w:i w:val="0"/>
        </w:rPr>
        <w:t>在这个链路中，UGC 承担三类作用：帮助潜在用户降低信息不对称；影响车型比较和淘汰过程；形成上市后的持续反馈池。</w:t>
      </w:r>
    </w:p>
    <w:p w14:paraId="3E75F069">
      <w:pPr>
        <w:pStyle w:val="4"/>
        <w:rPr>
          <w:rFonts w:hint="eastAsia" w:ascii="华文仿宋" w:hAnsi="华文仿宋" w:eastAsia="华文仿宋" w:cs="华文仿宋"/>
        </w:rPr>
      </w:pPr>
      <w:r>
        <w:rPr>
          <w:rFonts w:hint="eastAsia" w:ascii="华文仿宋" w:hAnsi="华文仿宋" w:eastAsia="华文仿宋" w:cs="华文仿宋"/>
          <w:b w:val="0"/>
          <w:i w:val="0"/>
        </w:rPr>
        <w:t>3. 现有用户洞察工具与方法的局限</w:t>
      </w:r>
    </w:p>
    <w:p w14:paraId="05572819">
      <w:pPr>
        <w:rPr>
          <w:rFonts w:hint="eastAsia" w:ascii="华文仿宋" w:hAnsi="华文仿宋" w:eastAsia="华文仿宋" w:cs="华文仿宋"/>
        </w:rPr>
      </w:pPr>
      <w:r>
        <w:rPr>
          <w:rFonts w:hint="eastAsia" w:ascii="华文仿宋" w:hAnsi="华文仿宋" w:eastAsia="华文仿宋" w:cs="华文仿宋"/>
          <w:b w:val="0"/>
          <w:i w:val="0"/>
        </w:rPr>
        <w:t>问卷调研：麦肯锡《2024 麦肯锡中国汽车消费者洞察》基于近 2500 名汽车消费者进行调研，说明大样本问卷仍是研究消费趋势和用户态度的重要方法。优势是样本结构可控、便于横向比较；局限是用户只能回答研究者预先设计的问题，答案与真实购买行为存在差异，调研周期和成本较高，对突发舆情响应较慢。</w:t>
      </w:r>
    </w:p>
    <w:p w14:paraId="00FA6D6F">
      <w:pPr>
        <w:rPr>
          <w:rFonts w:hint="eastAsia" w:ascii="华文仿宋" w:hAnsi="华文仿宋" w:eastAsia="华文仿宋" w:cs="华文仿宋"/>
        </w:rPr>
      </w:pPr>
      <w:r>
        <w:rPr>
          <w:rFonts w:hint="eastAsia" w:ascii="华文仿宋" w:hAnsi="华文仿宋" w:eastAsia="华文仿宋" w:cs="华文仿宋"/>
          <w:b w:val="0"/>
          <w:i w:val="0"/>
        </w:rPr>
        <w:t>舆情监测工具（如慧科讯业）：具备全媒体监测、社交聆听、情感分析、危机预警和自动报告能力，但主要面向舆情预警场景，缺少面向新车立项的用户画像验证机制。</w:t>
      </w:r>
    </w:p>
    <w:p w14:paraId="5E98D756">
      <w:pPr>
        <w:rPr>
          <w:rFonts w:hint="eastAsia" w:ascii="华文仿宋" w:hAnsi="华文仿宋" w:eastAsia="华文仿宋" w:cs="华文仿宋"/>
        </w:rPr>
      </w:pPr>
      <w:r>
        <w:rPr>
          <w:rFonts w:hint="eastAsia" w:ascii="华文仿宋" w:hAnsi="华文仿宋" w:eastAsia="华文仿宋" w:cs="华文仿宋"/>
          <w:b w:val="0"/>
          <w:i w:val="0"/>
        </w:rPr>
        <w:t>车联网数据平台：中国信通院车联网蓝皮书指出，车联网数据经过汇聚、处理和加工后可支撑企业内部业务贯通和数智决策，车企可在车辆售出后持续收集使用与反馈数据并快速迭代功能。</w:t>
      </w:r>
    </w:p>
    <w:p w14:paraId="33439D31">
      <w:pPr>
        <w:pStyle w:val="4"/>
        <w:rPr>
          <w:rFonts w:hint="eastAsia" w:ascii="华文仿宋" w:hAnsi="华文仿宋" w:eastAsia="华文仿宋" w:cs="华文仿宋"/>
        </w:rPr>
      </w:pPr>
      <w:r>
        <w:rPr>
          <w:rFonts w:hint="eastAsia" w:ascii="华文仿宋" w:hAnsi="华文仿宋" w:eastAsia="华文仿宋" w:cs="华文仿宋"/>
          <w:b w:val="0"/>
          <w:i w:val="0"/>
        </w:rPr>
        <w:t>4. 飞书 Aily 在企业知识问答中的定位</w:t>
      </w:r>
    </w:p>
    <w:p w14:paraId="12CAAE8F">
      <w:pPr>
        <w:rPr>
          <w:rFonts w:hint="eastAsia" w:ascii="华文仿宋" w:hAnsi="华文仿宋" w:eastAsia="华文仿宋" w:cs="华文仿宋"/>
        </w:rPr>
      </w:pPr>
      <w:r>
        <w:rPr>
          <w:rFonts w:hint="eastAsia" w:ascii="华文仿宋" w:hAnsi="华文仿宋" w:eastAsia="华文仿宋" w:cs="华文仿宋"/>
          <w:b w:val="0"/>
          <w:i w:val="0"/>
        </w:rPr>
        <w:t>飞书 Aily 可连接飞书云文档、聊天记录、PDF/PPT/Word/Excel、企业业务系统、MySQL/PostgreSQL 等数据库，用户可通过自然语言检索和总结企业知识。对本项目而言，Aily 的价值不是替代打标环节，而是作为面向产品经理的应用入口。</w:t>
      </w:r>
    </w:p>
    <w:p w14:paraId="63448074">
      <w:pPr>
        <w:pStyle w:val="4"/>
        <w:rPr>
          <w:rFonts w:hint="eastAsia" w:ascii="华文仿宋" w:hAnsi="华文仿宋" w:eastAsia="华文仿宋" w:cs="华文仿宋"/>
        </w:rPr>
      </w:pPr>
      <w:r>
        <w:rPr>
          <w:rFonts w:hint="eastAsia" w:ascii="华文仿宋" w:hAnsi="华文仿宋" w:eastAsia="华文仿宋" w:cs="华文仿宋"/>
          <w:b w:val="0"/>
          <w:i w:val="0"/>
        </w:rPr>
        <w:t>5. 项目工具分工总结</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A264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6DB5AF">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模块</w:t>
            </w:r>
          </w:p>
        </w:tc>
        <w:tc>
          <w:tcPr>
            <w:tcW w:w="4320" w:type="dxa"/>
          </w:tcPr>
          <w:p w14:paraId="19F0413E">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主要作用</w:t>
            </w:r>
          </w:p>
        </w:tc>
      </w:tr>
      <w:tr w14:paraId="57E7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1CD83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飞书多维表格 AI 字段</w:t>
            </w:r>
          </w:p>
        </w:tc>
        <w:tc>
          <w:tcPr>
            <w:tcW w:w="4320" w:type="dxa"/>
          </w:tcPr>
          <w:p w14:paraId="1B6E8D0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维度提取 + 情感识别 + 用户画像推断 + 证据生成，一个推理字段联合判断，不引入外部 LLM API，直接满足“借助飞书 AI 工具”要求</w:t>
            </w:r>
          </w:p>
        </w:tc>
      </w:tr>
      <w:tr w14:paraId="1F5F7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C24DD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飞书多维表格</w:t>
            </w:r>
          </w:p>
        </w:tc>
        <w:tc>
          <w:tcPr>
            <w:tcW w:w="4320" w:type="dxa"/>
          </w:tcPr>
          <w:p w14:paraId="69B416B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结构化存储、筛选、聚合和可视化</w:t>
            </w:r>
          </w:p>
        </w:tc>
      </w:tr>
      <w:tr w14:paraId="345D0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ECD68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飞书 Aily</w:t>
            </w:r>
          </w:p>
        </w:tc>
        <w:tc>
          <w:tcPr>
            <w:tcW w:w="4320" w:type="dxa"/>
          </w:tcPr>
          <w:p w14:paraId="761AC14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企业知识连接、自然语言检索和业务问答</w:t>
            </w:r>
          </w:p>
        </w:tc>
      </w:tr>
      <w:tr w14:paraId="7ECC8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727C3A">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回测引擎（Python）</w:t>
            </w:r>
          </w:p>
        </w:tc>
        <w:tc>
          <w:tcPr>
            <w:tcW w:w="4320" w:type="dxa"/>
          </w:tcPr>
          <w:p w14:paraId="55BFB33A">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只读取飞书导出/API 数据做画像准确率计算、偏差归因，不参与打标推理</w:t>
            </w:r>
          </w:p>
        </w:tc>
      </w:tr>
    </w:tbl>
    <w:p w14:paraId="72F8618F">
      <w:pPr>
        <w:rPr>
          <w:rFonts w:hint="eastAsia" w:ascii="华文仿宋" w:hAnsi="华文仿宋" w:eastAsia="华文仿宋" w:cs="华文仿宋"/>
        </w:rPr>
      </w:pPr>
    </w:p>
    <w:p w14:paraId="6D6E5E0D">
      <w:pPr>
        <w:rPr>
          <w:rFonts w:hint="eastAsia" w:ascii="华文仿宋" w:hAnsi="华文仿宋" w:eastAsia="华文仿宋" w:cs="华文仿宋"/>
        </w:rPr>
      </w:pPr>
      <w:r>
        <w:rPr>
          <w:rFonts w:hint="eastAsia" w:ascii="华文仿宋" w:hAnsi="华文仿宋" w:eastAsia="华文仿宋" w:cs="华文仿宋"/>
        </w:rPr>
        <w:br w:type="page"/>
      </w:r>
    </w:p>
    <w:p w14:paraId="27377111">
      <w:pPr>
        <w:pStyle w:val="3"/>
        <w:rPr>
          <w:rFonts w:hint="eastAsia" w:ascii="华文仿宋" w:hAnsi="华文仿宋" w:eastAsia="华文仿宋" w:cs="华文仿宋"/>
          <w:b/>
          <w:bCs w:val="0"/>
        </w:rPr>
      </w:pPr>
      <w:r>
        <w:rPr>
          <w:rFonts w:hint="eastAsia" w:ascii="华文仿宋" w:hAnsi="华文仿宋" w:eastAsia="华文仿宋" w:cs="华文仿宋"/>
          <w:b/>
          <w:bCs w:val="0"/>
          <w:i w:val="0"/>
        </w:rPr>
        <w:t>二、对标案例研究</w:t>
      </w:r>
    </w:p>
    <w:p w14:paraId="55E4A51E">
      <w:pPr>
        <w:rPr>
          <w:rFonts w:hint="eastAsia" w:ascii="华文仿宋" w:hAnsi="华文仿宋" w:eastAsia="华文仿宋" w:cs="华文仿宋"/>
        </w:rPr>
      </w:pPr>
      <w:r>
        <w:rPr>
          <w:rFonts w:hint="eastAsia" w:ascii="华文仿宋" w:hAnsi="华文仿宋" w:eastAsia="华文仿宋" w:cs="华文仿宋"/>
          <w:b w:val="0"/>
          <w:i w:val="0"/>
        </w:rPr>
        <w:t>为了验证「画像准确率引擎」方案的创新价值，调研了汽车行业用户洞察产品、消费者研究体系、车企用户运营模式，以及基于大语言模型（LLM）的 UGC 分析方法。重点比较不同方案的数据来源、分析能力、输出形式，以及是否具备用户画像验证机制。</w:t>
      </w:r>
    </w:p>
    <w:p w14:paraId="365B8BFF">
      <w:pPr>
        <w:rPr>
          <w:rFonts w:hint="eastAsia" w:ascii="华文仿宋" w:hAnsi="华文仿宋" w:eastAsia="华文仿宋" w:cs="华文仿宋"/>
        </w:rPr>
      </w:pPr>
      <w:r>
        <w:rPr>
          <w:rFonts w:hint="eastAsia" w:ascii="华文仿宋" w:hAnsi="华文仿宋" w:eastAsia="华文仿宋" w:cs="华文仿宋"/>
          <w:b w:val="0"/>
          <w:i w:val="0"/>
        </w:rPr>
        <w:t>调研发现：目前行业方案已经能够完成用户反馈收集、市场分析和消费者画像生成，但普遍缺少一个关键环节——如何验证 AI 生成的用户画像是否准确。</w:t>
      </w:r>
    </w:p>
    <w:p w14:paraId="20D044C6">
      <w:pPr>
        <w:pStyle w:val="4"/>
        <w:rPr>
          <w:rFonts w:hint="eastAsia" w:ascii="华文仿宋" w:hAnsi="华文仿宋" w:eastAsia="华文仿宋" w:cs="华文仿宋"/>
        </w:rPr>
      </w:pPr>
      <w:r>
        <w:rPr>
          <w:rFonts w:hint="eastAsia" w:ascii="华文仿宋" w:hAnsi="华文仿宋" w:eastAsia="华文仿宋" w:cs="华文仿宋"/>
          <w:b w:val="0"/>
          <w:i w:val="0"/>
        </w:rPr>
        <w:t>Case 1：汽车之家「口碑洞察」产品</w:t>
      </w:r>
    </w:p>
    <w:p w14:paraId="6373CE89">
      <w:pPr>
        <w:rPr>
          <w:rFonts w:hint="eastAsia" w:ascii="华文仿宋" w:hAnsi="华文仿宋" w:eastAsia="华文仿宋" w:cs="华文仿宋"/>
        </w:rPr>
      </w:pPr>
      <w:r>
        <w:rPr>
          <w:rFonts w:hint="eastAsia" w:ascii="华文仿宋" w:hAnsi="华文仿宋" w:eastAsia="华文仿宋" w:cs="华文仿宋"/>
          <w:b w:val="0"/>
          <w:i w:val="0"/>
        </w:rPr>
        <w:t>背景：汽车之家是中国领先的汽车消费互联网平台，覆盖看车、选车、买车和用车等完整消费链路，积累了大量真实车主评价、车型讨论和用户行为数据。</w:t>
      </w:r>
    </w:p>
    <w:p w14:paraId="6C5729A7">
      <w:pPr>
        <w:rPr>
          <w:rFonts w:hint="eastAsia" w:ascii="华文仿宋" w:hAnsi="华文仿宋" w:eastAsia="华文仿宋" w:cs="华文仿宋"/>
        </w:rPr>
      </w:pPr>
      <w:r>
        <w:rPr>
          <w:rFonts w:hint="eastAsia" w:ascii="华文仿宋" w:hAnsi="华文仿宋" w:eastAsia="华文仿宋" w:cs="华文仿宋"/>
          <w:b w:val="0"/>
          <w:i w:val="0"/>
        </w:rPr>
        <w:t>核心能力：数据来源为车主评价、车型论坛、用户行为数据；分析能力包括用户评价分析、情感倾向分析、产品优缺点识别、竞品车型比较；输出形式为用户反馈报告、车型洞察报告、产品优化建议。</w:t>
      </w:r>
    </w:p>
    <w:p w14:paraId="2F818AF0">
      <w:pPr>
        <w:rPr>
          <w:rFonts w:hint="eastAsia" w:ascii="华文仿宋" w:hAnsi="华文仿宋" w:eastAsia="华文仿宋" w:cs="华文仿宋"/>
        </w:rPr>
      </w:pPr>
      <w:r>
        <w:rPr>
          <w:rFonts w:hint="eastAsia" w:ascii="华文仿宋" w:hAnsi="华文仿宋" w:eastAsia="华文仿宋" w:cs="华文仿宋"/>
          <w:b w:val="0"/>
          <w:i w:val="0"/>
        </w:rPr>
        <w:t>与本方案的差异：汽车之家主要解决"用户如何评价已经上市的车型"，本方案进一步解决"新车立项前应该定位什么用户，以及预测结果是否准确"——在汽车 UGC 数据基础上增加 LLM 结构化标签、标签原文证据链、历史车型回测机制。</w:t>
      </w:r>
    </w:p>
    <w:p w14:paraId="61C01944">
      <w:pPr>
        <w:pStyle w:val="4"/>
        <w:rPr>
          <w:rFonts w:hint="eastAsia" w:ascii="华文仿宋" w:hAnsi="华文仿宋" w:eastAsia="华文仿宋" w:cs="华文仿宋"/>
        </w:rPr>
      </w:pPr>
      <w:r>
        <w:rPr>
          <w:rFonts w:hint="eastAsia" w:ascii="华文仿宋" w:hAnsi="华文仿宋" w:eastAsia="华文仿宋" w:cs="华文仿宋"/>
          <w:b w:val="0"/>
          <w:i w:val="0"/>
        </w:rPr>
        <w:t>Case 2：尼尔森消费者洞察报告</w:t>
      </w:r>
    </w:p>
    <w:p w14:paraId="7DEB3883">
      <w:pPr>
        <w:rPr>
          <w:rFonts w:hint="eastAsia" w:ascii="华文仿宋" w:hAnsi="华文仿宋" w:eastAsia="华文仿宋" w:cs="华文仿宋"/>
        </w:rPr>
      </w:pPr>
      <w:r>
        <w:rPr>
          <w:rFonts w:hint="eastAsia" w:ascii="华文仿宋" w:hAnsi="华文仿宋" w:eastAsia="华文仿宋" w:cs="华文仿宋"/>
          <w:b w:val="0"/>
          <w:i w:val="0"/>
        </w:rPr>
        <w:t>背景：尼尔森长期提供消费者研究和市场测量服务，在汽车行业主要关注消费者购买计划、品牌选择因素以及市场趋势变化。</w:t>
      </w:r>
    </w:p>
    <w:p w14:paraId="3AC77069">
      <w:pPr>
        <w:rPr>
          <w:rFonts w:hint="eastAsia" w:ascii="华文仿宋" w:hAnsi="华文仿宋" w:eastAsia="华文仿宋" w:cs="华文仿宋"/>
        </w:rPr>
      </w:pPr>
      <w:r>
        <w:rPr>
          <w:rFonts w:hint="eastAsia" w:ascii="华文仿宋" w:hAnsi="华文仿宋" w:eastAsia="华文仿宋" w:cs="华文仿宋"/>
          <w:b w:val="0"/>
          <w:i w:val="0"/>
        </w:rPr>
        <w:t>核心能力：数据来源为消费者调查、家庭消费数据、行业数据库；分析能力包括用户分群、消费者画像、市场趋势预测、购买因素分析。</w:t>
      </w:r>
    </w:p>
    <w:p w14:paraId="05DDFF76">
      <w:pPr>
        <w:rPr>
          <w:rFonts w:hint="eastAsia" w:ascii="华文仿宋" w:hAnsi="华文仿宋" w:eastAsia="华文仿宋" w:cs="华文仿宋"/>
        </w:rPr>
      </w:pPr>
      <w:r>
        <w:rPr>
          <w:rFonts w:hint="eastAsia" w:ascii="华文仿宋" w:hAnsi="华文仿宋" w:eastAsia="华文仿宋" w:cs="华文仿宋"/>
          <w:b w:val="0"/>
          <w:i w:val="0"/>
        </w:rPr>
        <w:t>与本方案的差异：传统消费者研究依赖问卷调查和人工分析，研究周期较长，难以持续、实时更新；本方案通过持续采集 UGC 数据并用 LLM 自动理解用户表达，再通过历史车型回测验证预测准确率。</w:t>
      </w:r>
    </w:p>
    <w:p w14:paraId="03264E76">
      <w:pPr>
        <w:pStyle w:val="4"/>
        <w:rPr>
          <w:rFonts w:hint="eastAsia" w:ascii="华文仿宋" w:hAnsi="华文仿宋" w:eastAsia="华文仿宋" w:cs="华文仿宋"/>
        </w:rPr>
      </w:pPr>
      <w:r>
        <w:rPr>
          <w:rFonts w:hint="eastAsia" w:ascii="华文仿宋" w:hAnsi="华文仿宋" w:eastAsia="华文仿宋" w:cs="华文仿宋"/>
          <w:b w:val="0"/>
          <w:i w:val="0"/>
        </w:rPr>
        <w:t>Case 3：特斯拉用户社区数据运营</w:t>
      </w:r>
    </w:p>
    <w:p w14:paraId="439BC9CC">
      <w:pPr>
        <w:rPr>
          <w:rFonts w:hint="eastAsia" w:ascii="华文仿宋" w:hAnsi="华文仿宋" w:eastAsia="华文仿宋" w:cs="华文仿宋"/>
        </w:rPr>
      </w:pPr>
      <w:r>
        <w:rPr>
          <w:rFonts w:hint="eastAsia" w:ascii="华文仿宋" w:hAnsi="华文仿宋" w:eastAsia="华文仿宋" w:cs="华文仿宋"/>
          <w:b w:val="0"/>
          <w:i w:val="0"/>
        </w:rPr>
        <w:t>背景：特斯拉采用软件定义汽车模式，通过用户社区、车辆使用反馈和 OTA 更新机制持续优化产品体验。</w:t>
      </w:r>
    </w:p>
    <w:p w14:paraId="56E35EE4">
      <w:pPr>
        <w:rPr>
          <w:rFonts w:hint="eastAsia" w:ascii="华文仿宋" w:hAnsi="华文仿宋" w:eastAsia="华文仿宋" w:cs="华文仿宋"/>
        </w:rPr>
      </w:pPr>
      <w:r>
        <w:rPr>
          <w:rFonts w:hint="eastAsia" w:ascii="华文仿宋" w:hAnsi="华文仿宋" w:eastAsia="华文仿宋" w:cs="华文仿宋"/>
          <w:b w:val="0"/>
          <w:i w:val="0"/>
        </w:rPr>
        <w:t>核心能力：数据来源为 Tesla 用户社区、社交媒体讨论、用户车辆反馈、OTA 使用反馈；分析能力包括功能需求识别、使用痛点分析、用户满意度变化追踪。</w:t>
      </w:r>
    </w:p>
    <w:p w14:paraId="28EB927C">
      <w:pPr>
        <w:rPr>
          <w:rFonts w:hint="eastAsia" w:ascii="华文仿宋" w:hAnsi="华文仿宋" w:eastAsia="华文仿宋" w:cs="华文仿宋"/>
        </w:rPr>
      </w:pPr>
      <w:r>
        <w:rPr>
          <w:rFonts w:hint="eastAsia" w:ascii="华文仿宋" w:hAnsi="华文仿宋" w:eastAsia="华文仿宋" w:cs="华文仿宋"/>
          <w:b w:val="0"/>
          <w:i w:val="0"/>
        </w:rPr>
        <w:t>与本方案的差异：特斯拉主要解决"已有车型如何持续优化"，本方案主要关注"新车型立项阶段如何预测目标用户"，形成"用户反馈 → 用户理解 → 用户预测 → 结果验证"的闭环。</w:t>
      </w:r>
    </w:p>
    <w:p w14:paraId="09B42361">
      <w:pPr>
        <w:pStyle w:val="4"/>
        <w:rPr>
          <w:rFonts w:hint="eastAsia" w:ascii="华文仿宋" w:hAnsi="华文仿宋" w:eastAsia="华文仿宋" w:cs="华文仿宋"/>
        </w:rPr>
      </w:pPr>
      <w:r>
        <w:rPr>
          <w:rFonts w:hint="eastAsia" w:ascii="华文仿宋" w:hAnsi="华文仿宋" w:eastAsia="华文仿宋" w:cs="华文仿宋"/>
          <w:b w:val="0"/>
          <w:i w:val="0"/>
        </w:rPr>
        <w:t>Case 4：LLM + UGC 用户洞察分析方案</w:t>
      </w:r>
    </w:p>
    <w:p w14:paraId="3AE302D6">
      <w:pPr>
        <w:rPr>
          <w:rFonts w:hint="eastAsia" w:ascii="华文仿宋" w:hAnsi="华文仿宋" w:eastAsia="华文仿宋" w:cs="华文仿宋"/>
        </w:rPr>
      </w:pPr>
      <w:r>
        <w:rPr>
          <w:rFonts w:hint="eastAsia" w:ascii="华文仿宋" w:hAnsi="华文仿宋" w:eastAsia="华文仿宋" w:cs="华文仿宋"/>
          <w:b w:val="0"/>
          <w:i w:val="0"/>
        </w:rPr>
        <w:t>技术背景：近年来，大语言模型被广泛应用于用户评论分析、需求提取、情感分析和用户画像生成。本项目采用飞书多维表格 AI 字段作为核心分析引擎，用于汽车 UGC 文本的结构化理解——一个推理字段联合判断维度、情感、用户画像，避免独立多次推理互相矛盾（曾短暂考虑过额外引入智谱 LLM 补充部分字段，但智谱 API 只是 Plan B，不作为与飞书并存的正式环节，已放弃，打标全流程留在飞书）。</w:t>
      </w:r>
    </w:p>
    <w:p w14:paraId="56B24C90">
      <w:pPr>
        <w:rPr>
          <w:rFonts w:hint="eastAsia" w:ascii="华文仿宋" w:hAnsi="华文仿宋" w:eastAsia="华文仿宋" w:cs="华文仿宋"/>
        </w:rPr>
      </w:pPr>
      <w:r>
        <w:rPr>
          <w:rFonts w:hint="eastAsia" w:ascii="华文仿宋" w:hAnsi="华文仿宋" w:eastAsia="华文仿宋" w:cs="华文仿宋"/>
          <w:b w:val="0"/>
          <w:i w:val="0"/>
        </w:rPr>
        <w:t>数据输入：懂车帝车主口碑、汽车之家评价、小红书汽车内容、社交媒体讨论。模型能力：用户属性提取（人生阶段、家庭情况、购车动机、使用场景）、产品关注点分析（智能驾驶、续航、空间、价格、外观设计等）、用户画像生成（基于多标签聚合）。</w:t>
      </w:r>
    </w:p>
    <w:p w14:paraId="77D01450">
      <w:pPr>
        <w:rPr>
          <w:rFonts w:hint="eastAsia" w:ascii="华文仿宋" w:hAnsi="华文仿宋" w:eastAsia="华文仿宋" w:cs="华文仿宋"/>
        </w:rPr>
      </w:pPr>
      <w:r>
        <w:rPr>
          <w:rFonts w:hint="eastAsia" w:ascii="华文仿宋" w:hAnsi="华文仿宋" w:eastAsia="华文仿宋" w:cs="华文仿宋"/>
          <w:b w:val="0"/>
          <w:i w:val="0"/>
        </w:rPr>
        <w:t>与本方案的差异：现有 LLM + UGC 研究主要关注"如何理解用户文本"，本方案进一步关注"AI 生成的用户画像是否可信"，因此增加标签证据链、人工抽检、历史车型回测、画像准确率评价。</w:t>
      </w:r>
    </w:p>
    <w:p w14:paraId="20746585">
      <w:pPr>
        <w:pStyle w:val="4"/>
        <w:rPr>
          <w:rFonts w:hint="eastAsia" w:ascii="华文仿宋" w:hAnsi="华文仿宋" w:eastAsia="华文仿宋" w:cs="华文仿宋"/>
        </w:rPr>
      </w:pPr>
      <w:r>
        <w:rPr>
          <w:rFonts w:hint="eastAsia" w:ascii="华文仿宋" w:hAnsi="华文仿宋" w:eastAsia="华文仿宋" w:cs="华文仿宋"/>
          <w:b w:val="0"/>
          <w:i w:val="0"/>
        </w:rPr>
        <w:t>竞品对比矩阵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376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64F931F">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维度</w:t>
            </w:r>
          </w:p>
        </w:tc>
        <w:tc>
          <w:tcPr>
            <w:tcW w:w="2160" w:type="dxa"/>
          </w:tcPr>
          <w:p w14:paraId="7B1DA168">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本方案</w:t>
            </w:r>
          </w:p>
        </w:tc>
        <w:tc>
          <w:tcPr>
            <w:tcW w:w="2160" w:type="dxa"/>
          </w:tcPr>
          <w:p w14:paraId="5A39A306">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汽车之家洞察</w:t>
            </w:r>
          </w:p>
        </w:tc>
        <w:tc>
          <w:tcPr>
            <w:tcW w:w="2160" w:type="dxa"/>
          </w:tcPr>
          <w:p w14:paraId="0F9A0827">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传统舆情平台</w:t>
            </w:r>
          </w:p>
        </w:tc>
      </w:tr>
      <w:tr w14:paraId="70AC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84439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数据源覆盖</w:t>
            </w:r>
          </w:p>
        </w:tc>
        <w:tc>
          <w:tcPr>
            <w:tcW w:w="2160" w:type="dxa"/>
          </w:tcPr>
          <w:p w14:paraId="247916D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多平台 UGC + 企业数据接口</w:t>
            </w:r>
          </w:p>
        </w:tc>
        <w:tc>
          <w:tcPr>
            <w:tcW w:w="2160" w:type="dxa"/>
          </w:tcPr>
          <w:p w14:paraId="4B615B72">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汽车垂直数据</w:t>
            </w:r>
          </w:p>
        </w:tc>
        <w:tc>
          <w:tcPr>
            <w:tcW w:w="2160" w:type="dxa"/>
          </w:tcPr>
          <w:p w14:paraId="030714E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社交媒体数据</w:t>
            </w:r>
          </w:p>
        </w:tc>
      </w:tr>
      <w:tr w14:paraId="5850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623D8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模型能力</w:t>
            </w:r>
          </w:p>
        </w:tc>
        <w:tc>
          <w:tcPr>
            <w:tcW w:w="2160" w:type="dxa"/>
          </w:tcPr>
          <w:p w14:paraId="169E2D4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飞书 AI 字段行业化分析</w:t>
            </w:r>
          </w:p>
        </w:tc>
        <w:tc>
          <w:tcPr>
            <w:tcW w:w="2160" w:type="dxa"/>
          </w:tcPr>
          <w:p w14:paraId="25AAE70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基础数据分析</w:t>
            </w:r>
          </w:p>
        </w:tc>
        <w:tc>
          <w:tcPr>
            <w:tcW w:w="2160" w:type="dxa"/>
          </w:tcPr>
          <w:p w14:paraId="293A69B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关键词分类</w:t>
            </w:r>
          </w:p>
        </w:tc>
      </w:tr>
      <w:tr w14:paraId="161F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17B2F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结构化能力</w:t>
            </w:r>
          </w:p>
        </w:tc>
        <w:tc>
          <w:tcPr>
            <w:tcW w:w="2160" w:type="dxa"/>
          </w:tcPr>
          <w:p w14:paraId="5C5BA15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维度/情感/画像标签 + 原文证据链</w:t>
            </w:r>
          </w:p>
        </w:tc>
        <w:tc>
          <w:tcPr>
            <w:tcW w:w="2160" w:type="dxa"/>
          </w:tcPr>
          <w:p w14:paraId="6288400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部分分类分析</w:t>
            </w:r>
          </w:p>
        </w:tc>
        <w:tc>
          <w:tcPr>
            <w:tcW w:w="2160" w:type="dxa"/>
          </w:tcPr>
          <w:p w14:paraId="07347BE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关键词分析</w:t>
            </w:r>
          </w:p>
        </w:tc>
      </w:tr>
      <w:tr w14:paraId="4B2C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788E8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用户画像生成</w:t>
            </w:r>
          </w:p>
        </w:tc>
        <w:tc>
          <w:tcPr>
            <w:tcW w:w="2160" w:type="dxa"/>
          </w:tcPr>
          <w:p w14:paraId="1329E03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数据驱动画像</w:t>
            </w:r>
          </w:p>
        </w:tc>
        <w:tc>
          <w:tcPr>
            <w:tcW w:w="2160" w:type="dxa"/>
          </w:tcPr>
          <w:p w14:paraId="6A87B22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部分支持</w:t>
            </w:r>
          </w:p>
        </w:tc>
        <w:tc>
          <w:tcPr>
            <w:tcW w:w="2160" w:type="dxa"/>
          </w:tcPr>
          <w:p w14:paraId="4D201439">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较弱</w:t>
            </w:r>
          </w:p>
        </w:tc>
      </w:tr>
      <w:tr w14:paraId="2273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6DCC7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画像可验证性</w:t>
            </w:r>
          </w:p>
        </w:tc>
        <w:tc>
          <w:tcPr>
            <w:tcW w:w="2160" w:type="dxa"/>
          </w:tcPr>
          <w:p w14:paraId="5C61911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历史车型回测准确率</w:t>
            </w:r>
          </w:p>
        </w:tc>
        <w:tc>
          <w:tcPr>
            <w:tcW w:w="2160" w:type="dxa"/>
          </w:tcPr>
          <w:p w14:paraId="2720A0E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无明确机制</w:t>
            </w:r>
          </w:p>
        </w:tc>
        <w:tc>
          <w:tcPr>
            <w:tcW w:w="2160" w:type="dxa"/>
          </w:tcPr>
          <w:p w14:paraId="5EC6E27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无</w:t>
            </w:r>
          </w:p>
        </w:tc>
      </w:tr>
      <w:tr w14:paraId="56F6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017657">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时序追踪</w:t>
            </w:r>
          </w:p>
        </w:tc>
        <w:tc>
          <w:tcPr>
            <w:tcW w:w="2160" w:type="dxa"/>
          </w:tcPr>
          <w:p w14:paraId="0DA9943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用户画像漂移监测</w:t>
            </w:r>
          </w:p>
        </w:tc>
        <w:tc>
          <w:tcPr>
            <w:tcW w:w="2160" w:type="dxa"/>
          </w:tcPr>
          <w:p w14:paraId="40809DF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有限</w:t>
            </w:r>
          </w:p>
        </w:tc>
        <w:tc>
          <w:tcPr>
            <w:tcW w:w="2160" w:type="dxa"/>
          </w:tcPr>
          <w:p w14:paraId="188DF6A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舆情变化</w:t>
            </w:r>
          </w:p>
        </w:tc>
      </w:tr>
      <w:tr w14:paraId="3C53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EE798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飞书生态集成</w:t>
            </w:r>
          </w:p>
        </w:tc>
        <w:tc>
          <w:tcPr>
            <w:tcW w:w="2160" w:type="dxa"/>
          </w:tcPr>
          <w:p w14:paraId="473B95F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Aily + 多维表格</w:t>
            </w:r>
          </w:p>
        </w:tc>
        <w:tc>
          <w:tcPr>
            <w:tcW w:w="2160" w:type="dxa"/>
          </w:tcPr>
          <w:p w14:paraId="12C03B3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无</w:t>
            </w:r>
          </w:p>
        </w:tc>
        <w:tc>
          <w:tcPr>
            <w:tcW w:w="2160" w:type="dxa"/>
          </w:tcPr>
          <w:p w14:paraId="706D140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无</w:t>
            </w:r>
          </w:p>
        </w:tc>
      </w:tr>
      <w:tr w14:paraId="5F00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EC033B">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新车立项支持</w:t>
            </w:r>
          </w:p>
        </w:tc>
        <w:tc>
          <w:tcPr>
            <w:tcW w:w="2160" w:type="dxa"/>
          </w:tcPr>
          <w:p w14:paraId="56CF5D59">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立项沙盘预测</w:t>
            </w:r>
          </w:p>
        </w:tc>
        <w:tc>
          <w:tcPr>
            <w:tcW w:w="2160" w:type="dxa"/>
          </w:tcPr>
          <w:p w14:paraId="5B74C5FA">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有限</w:t>
            </w:r>
          </w:p>
        </w:tc>
        <w:tc>
          <w:tcPr>
            <w:tcW w:w="2160" w:type="dxa"/>
          </w:tcPr>
          <w:p w14:paraId="0F7C135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有限</w:t>
            </w:r>
          </w:p>
        </w:tc>
      </w:tr>
    </w:tbl>
    <w:p w14:paraId="17F37010">
      <w:pPr>
        <w:rPr>
          <w:rFonts w:hint="eastAsia" w:ascii="华文仿宋" w:hAnsi="华文仿宋" w:eastAsia="华文仿宋" w:cs="华文仿宋"/>
        </w:rPr>
      </w:pPr>
    </w:p>
    <w:p w14:paraId="6E112175">
      <w:pPr>
        <w:rPr>
          <w:rFonts w:hint="eastAsia" w:ascii="华文仿宋" w:hAnsi="华文仿宋" w:eastAsia="华文仿宋" w:cs="华文仿宋"/>
        </w:rPr>
      </w:pPr>
      <w:r>
        <w:rPr>
          <w:rFonts w:hint="eastAsia" w:ascii="华文仿宋" w:hAnsi="华文仿宋" w:eastAsia="华文仿宋" w:cs="华文仿宋"/>
          <w:b w:val="0"/>
          <w:i/>
        </w:rPr>
        <w:t>总结：当前市场多数方案集中于分析过去和总结现在，而缺少对 AI 生成用户画像可信度的验证。「画像准确率引擎」通过"UGC 采集 → 结构化打标 → 历史车型回测 → 偏差归因 → 方法校准 → 新车立项支持"的完整闭环，使用户洞察从经验判断升级为可验证、可解释、可持续优化的数据驱动预测系统。</w:t>
      </w:r>
      <w:r>
        <w:rPr>
          <w:rFonts w:hint="eastAsia" w:ascii="华文仿宋" w:hAnsi="华文仿宋" w:eastAsia="华文仿宋" w:cs="华文仿宋"/>
        </w:rPr>
        <w:br w:type="page"/>
      </w:r>
    </w:p>
    <w:p w14:paraId="167A51C8">
      <w:pPr>
        <w:pStyle w:val="3"/>
        <w:rPr>
          <w:rFonts w:hint="eastAsia" w:ascii="华文仿宋" w:hAnsi="华文仿宋" w:eastAsia="华文仿宋" w:cs="华文仿宋"/>
          <w:b/>
          <w:bCs w:val="0"/>
        </w:rPr>
      </w:pPr>
      <w:r>
        <w:rPr>
          <w:rFonts w:hint="eastAsia" w:ascii="华文仿宋" w:hAnsi="华文仿宋" w:eastAsia="华文仿宋" w:cs="华文仿宋"/>
          <w:b/>
          <w:bCs w:val="0"/>
          <w:i w:val="0"/>
        </w:rPr>
        <w:t>三、UGC 样本分析框架</w:t>
      </w:r>
    </w:p>
    <w:p w14:paraId="136C32FD">
      <w:pPr>
        <w:rPr>
          <w:rFonts w:hint="eastAsia" w:ascii="华文仿宋" w:hAnsi="华文仿宋" w:eastAsia="华文仿宋" w:cs="华文仿宋"/>
        </w:rPr>
      </w:pPr>
      <w:r>
        <w:rPr>
          <w:rFonts w:hint="eastAsia" w:ascii="华文仿宋" w:hAnsi="华文仿宋" w:eastAsia="华文仿宋" w:cs="华文仿宋"/>
          <w:b w:val="0"/>
          <w:i/>
        </w:rPr>
        <w:t>状态：提纲已就绪，样本采集与打标全量完成后补充具体数值。</w:t>
      </w:r>
    </w:p>
    <w:p w14:paraId="6252E411">
      <w:pPr>
        <w:pStyle w:val="4"/>
        <w:rPr>
          <w:rFonts w:hint="eastAsia" w:ascii="华文仿宋" w:hAnsi="华文仿宋" w:eastAsia="华文仿宋" w:cs="华文仿宋"/>
        </w:rPr>
      </w:pPr>
      <w:r>
        <w:rPr>
          <w:rFonts w:hint="eastAsia" w:ascii="华文仿宋" w:hAnsi="华文仿宋" w:eastAsia="华文仿宋" w:cs="华文仿宋"/>
          <w:b w:val="0"/>
          <w:i w:val="0"/>
        </w:rPr>
        <w:t>1. 样本来源与规模</w:t>
      </w:r>
    </w:p>
    <w:p w14:paraId="2E3AD25F">
      <w:pPr>
        <w:pStyle w:val="16"/>
        <w:rPr>
          <w:rFonts w:hint="eastAsia" w:ascii="华文仿宋" w:hAnsi="华文仿宋" w:eastAsia="华文仿宋" w:cs="华文仿宋"/>
        </w:rPr>
      </w:pPr>
      <w:r>
        <w:rPr>
          <w:rFonts w:hint="eastAsia" w:ascii="华文仿宋" w:hAnsi="华文仿宋" w:eastAsia="华文仿宋" w:cs="华文仿宋"/>
          <w:b w:val="0"/>
          <w:i w:val="0"/>
        </w:rPr>
        <w:t>目标平台：懂车帝、汽车之家、小红书、微博、抖音评论区</w:t>
      </w:r>
    </w:p>
    <w:p w14:paraId="01E6A8BD">
      <w:pPr>
        <w:pStyle w:val="16"/>
        <w:rPr>
          <w:rFonts w:hint="eastAsia" w:ascii="华文仿宋" w:hAnsi="华文仿宋" w:eastAsia="华文仿宋" w:cs="华文仿宋"/>
        </w:rPr>
      </w:pPr>
      <w:r>
        <w:rPr>
          <w:rFonts w:hint="eastAsia" w:ascii="华文仿宋" w:hAnsi="华文仿宋" w:eastAsia="华文仿宋" w:cs="华文仿宋"/>
          <w:b w:val="0"/>
          <w:i w:val="0"/>
        </w:rPr>
        <w:t>目标车型：智己 L6 及同级竞品（小米 SU7、飞凡 R7、ZEEKR 007、小鹏 P7、深蓝 SL03 等），详见 backtest/design.md</w:t>
      </w:r>
    </w:p>
    <w:p w14:paraId="2966999D">
      <w:pPr>
        <w:pStyle w:val="16"/>
        <w:rPr>
          <w:rFonts w:hint="eastAsia" w:ascii="华文仿宋" w:hAnsi="华文仿宋" w:eastAsia="华文仿宋" w:cs="华文仿宋"/>
        </w:rPr>
      </w:pPr>
      <w:r>
        <w:rPr>
          <w:rFonts w:hint="eastAsia" w:ascii="华文仿宋" w:hAnsi="华文仿宋" w:eastAsia="华文仿宋" w:cs="华文仿宋"/>
          <w:b w:val="0"/>
          <w:i w:val="0"/>
        </w:rPr>
        <w:t>时间范围：以目标车型上市日（T0）为基准，前后各 6 个月窗口</w:t>
      </w:r>
    </w:p>
    <w:p w14:paraId="3903FC27">
      <w:pPr>
        <w:pStyle w:val="16"/>
        <w:rPr>
          <w:rFonts w:hint="eastAsia" w:ascii="华文仿宋" w:hAnsi="华文仿宋" w:eastAsia="华文仿宋" w:cs="华文仿宋"/>
        </w:rPr>
      </w:pPr>
      <w:r>
        <w:rPr>
          <w:rFonts w:hint="eastAsia" w:ascii="华文仿宋" w:hAnsi="华文仿宋" w:eastAsia="华文仿宋" w:cs="华文仿宋"/>
          <w:b w:val="0"/>
          <w:i w:val="0"/>
        </w:rPr>
        <w:t>当前样本：7 款车型小样本已入库，全量规模扩充中</w:t>
      </w:r>
    </w:p>
    <w:p w14:paraId="242F8C9E">
      <w:pPr>
        <w:pStyle w:val="4"/>
        <w:rPr>
          <w:rFonts w:hint="eastAsia" w:ascii="华文仿宋" w:hAnsi="华文仿宋" w:eastAsia="华文仿宋" w:cs="华文仿宋"/>
        </w:rPr>
      </w:pPr>
      <w:r>
        <w:rPr>
          <w:rFonts w:hint="eastAsia" w:ascii="华文仿宋" w:hAnsi="华文仿宋" w:eastAsia="华文仿宋" w:cs="华文仿宋"/>
          <w:b w:val="0"/>
          <w:i w:val="0"/>
        </w:rPr>
        <w:t>2. 样本质量评估维度</w:t>
      </w:r>
    </w:p>
    <w:p w14:paraId="3D9EBE13">
      <w:pPr>
        <w:pStyle w:val="16"/>
        <w:rPr>
          <w:rFonts w:hint="eastAsia" w:ascii="华文仿宋" w:hAnsi="华文仿宋" w:eastAsia="华文仿宋" w:cs="华文仿宋"/>
        </w:rPr>
      </w:pPr>
      <w:r>
        <w:rPr>
          <w:rFonts w:hint="eastAsia" w:ascii="华文仿宋" w:hAnsi="华文仿宋" w:eastAsia="华文仿宋" w:cs="华文仿宋"/>
          <w:b w:val="0"/>
          <w:i w:val="0"/>
        </w:rPr>
        <w:t>有效评论占比（过滤广告、水军、极短文本）</w:t>
      </w:r>
    </w:p>
    <w:p w14:paraId="53AFFE46">
      <w:pPr>
        <w:pStyle w:val="16"/>
        <w:rPr>
          <w:rFonts w:hint="eastAsia" w:ascii="华文仿宋" w:hAnsi="华文仿宋" w:eastAsia="华文仿宋" w:cs="华文仿宋"/>
        </w:rPr>
      </w:pPr>
      <w:r>
        <w:rPr>
          <w:rFonts w:hint="eastAsia" w:ascii="华文仿宋" w:hAnsi="华文仿宋" w:eastAsia="华文仿宋" w:cs="华文仿宋"/>
          <w:b w:val="0"/>
          <w:i w:val="0"/>
        </w:rPr>
        <w:t>平均文本长度分布</w:t>
      </w:r>
    </w:p>
    <w:p w14:paraId="53A30F59">
      <w:pPr>
        <w:pStyle w:val="16"/>
        <w:rPr>
          <w:rFonts w:hint="eastAsia" w:ascii="华文仿宋" w:hAnsi="华文仿宋" w:eastAsia="华文仿宋" w:cs="华文仿宋"/>
        </w:rPr>
      </w:pPr>
      <w:r>
        <w:rPr>
          <w:rFonts w:hint="eastAsia" w:ascii="华文仿宋" w:hAnsi="华文仿宋" w:eastAsia="华文仿宋" w:cs="华文仿宋"/>
          <w:b w:val="0"/>
          <w:i w:val="0"/>
        </w:rPr>
        <w:t>各平台用户重叠分析</w:t>
      </w:r>
    </w:p>
    <w:p w14:paraId="3B45C720">
      <w:pPr>
        <w:pStyle w:val="4"/>
        <w:rPr>
          <w:rFonts w:hint="eastAsia" w:ascii="华文仿宋" w:hAnsi="华文仿宋" w:eastAsia="华文仿宋" w:cs="华文仿宋"/>
        </w:rPr>
      </w:pPr>
      <w:r>
        <w:rPr>
          <w:rFonts w:hint="eastAsia" w:ascii="华文仿宋" w:hAnsi="华文仿宋" w:eastAsia="华文仿宋" w:cs="华文仿宋"/>
          <w:b w:val="0"/>
          <w:i w:val="0"/>
        </w:rPr>
        <w:t>3. 内容维度分析框架</w:t>
      </w:r>
    </w:p>
    <w:p w14:paraId="5FB5943D">
      <w:pPr>
        <w:pStyle w:val="16"/>
        <w:rPr>
          <w:rFonts w:hint="eastAsia" w:ascii="华文仿宋" w:hAnsi="华文仿宋" w:eastAsia="华文仿宋" w:cs="华文仿宋"/>
        </w:rPr>
      </w:pPr>
      <w:r>
        <w:rPr>
          <w:rFonts w:hint="eastAsia" w:ascii="华文仿宋" w:hAnsi="华文仿宋" w:eastAsia="华文仿宋" w:cs="华文仿宋"/>
          <w:b w:val="0"/>
          <w:i w:val="0"/>
        </w:rPr>
        <w:t>高频词云</w:t>
      </w:r>
    </w:p>
    <w:p w14:paraId="18E47312">
      <w:pPr>
        <w:pStyle w:val="16"/>
        <w:rPr>
          <w:rFonts w:hint="eastAsia" w:ascii="华文仿宋" w:hAnsi="华文仿宋" w:eastAsia="华文仿宋" w:cs="华文仿宋"/>
        </w:rPr>
      </w:pPr>
      <w:r>
        <w:rPr>
          <w:rFonts w:hint="eastAsia" w:ascii="华文仿宋" w:hAnsi="华文仿宋" w:eastAsia="华文仿宋" w:cs="华文仿宋"/>
          <w:b w:val="0"/>
          <w:i w:val="0"/>
        </w:rPr>
        <w:t>主题聚类分布</w:t>
      </w:r>
    </w:p>
    <w:p w14:paraId="66571E4A">
      <w:pPr>
        <w:pStyle w:val="16"/>
        <w:rPr>
          <w:rFonts w:hint="eastAsia" w:ascii="华文仿宋" w:hAnsi="华文仿宋" w:eastAsia="华文仿宋" w:cs="华文仿宋"/>
        </w:rPr>
      </w:pPr>
      <w:r>
        <w:rPr>
          <w:rFonts w:hint="eastAsia" w:ascii="华文仿宋" w:hAnsi="华文仿宋" w:eastAsia="华文仿宋" w:cs="华文仿宋"/>
          <w:b w:val="0"/>
          <w:i w:val="0"/>
        </w:rPr>
        <w:t>情感极性分布</w:t>
      </w:r>
    </w:p>
    <w:p w14:paraId="479B6795">
      <w:pPr>
        <w:pStyle w:val="16"/>
        <w:rPr>
          <w:rFonts w:hint="eastAsia" w:ascii="华文仿宋" w:hAnsi="华文仿宋" w:eastAsia="华文仿宋" w:cs="华文仿宋"/>
        </w:rPr>
      </w:pPr>
      <w:r>
        <w:rPr>
          <w:rFonts w:hint="eastAsia" w:ascii="华文仿宋" w:hAnsi="华文仿宋" w:eastAsia="华文仿宋" w:cs="华文仿宋"/>
          <w:b w:val="0"/>
          <w:i w:val="0"/>
        </w:rPr>
        <w:t>关注维度排名（17 类闭集维度枚举，见第四节）</w:t>
      </w:r>
    </w:p>
    <w:p w14:paraId="0FC8D37D">
      <w:pPr>
        <w:pStyle w:val="4"/>
        <w:rPr>
          <w:rFonts w:hint="eastAsia" w:ascii="华文仿宋" w:hAnsi="华文仿宋" w:eastAsia="华文仿宋" w:cs="华文仿宋"/>
        </w:rPr>
      </w:pPr>
      <w:r>
        <w:rPr>
          <w:rFonts w:hint="eastAsia" w:ascii="华文仿宋" w:hAnsi="华文仿宋" w:eastAsia="华文仿宋" w:cs="华文仿宋"/>
          <w:b w:val="0"/>
          <w:i w:val="0"/>
        </w:rPr>
        <w:t>4. 用户画像初探</w:t>
      </w:r>
    </w:p>
    <w:p w14:paraId="0E5A9EA3">
      <w:pPr>
        <w:pStyle w:val="16"/>
        <w:rPr>
          <w:rFonts w:hint="eastAsia" w:ascii="华文仿宋" w:hAnsi="华文仿宋" w:eastAsia="华文仿宋" w:cs="华文仿宋"/>
        </w:rPr>
      </w:pPr>
      <w:r>
        <w:rPr>
          <w:rFonts w:hint="eastAsia" w:ascii="华文仿宋" w:hAnsi="华文仿宋" w:eastAsia="华文仿宋" w:cs="华文仿宋"/>
          <w:b w:val="0"/>
          <w:i w:val="0"/>
        </w:rPr>
        <w:t>从可推断信息（家庭情况、使用场景、购车阶段）统计推断比例</w:t>
      </w:r>
    </w:p>
    <w:p w14:paraId="4B663C60">
      <w:pPr>
        <w:pStyle w:val="16"/>
        <w:rPr>
          <w:rFonts w:hint="eastAsia" w:ascii="华文仿宋" w:hAnsi="华文仿宋" w:eastAsia="华文仿宋" w:cs="华文仿宋"/>
        </w:rPr>
      </w:pPr>
      <w:r>
        <w:rPr>
          <w:rFonts w:hint="eastAsia" w:ascii="华文仿宋" w:hAnsi="华文仿宋" w:eastAsia="华文仿宋" w:cs="华文仿宋"/>
          <w:b w:val="0"/>
          <w:i w:val="0"/>
        </w:rPr>
        <w:t>LLM 打标字段可提取率</w:t>
      </w:r>
    </w:p>
    <w:p w14:paraId="78F2264B">
      <w:pPr>
        <w:pStyle w:val="4"/>
        <w:rPr>
          <w:rFonts w:hint="eastAsia" w:ascii="华文仿宋" w:hAnsi="华文仿宋" w:eastAsia="华文仿宋" w:cs="华文仿宋"/>
        </w:rPr>
      </w:pPr>
      <w:r>
        <w:rPr>
          <w:rFonts w:hint="eastAsia" w:ascii="华文仿宋" w:hAnsi="华文仿宋" w:eastAsia="华文仿宋" w:cs="华文仿宋"/>
          <w:b w:val="0"/>
          <w:i w:val="0"/>
        </w:rPr>
        <w:t>5. 平台差异分析</w:t>
      </w:r>
    </w:p>
    <w:p w14:paraId="49941AAE">
      <w:pPr>
        <w:rPr>
          <w:rFonts w:hint="eastAsia" w:ascii="华文仿宋" w:hAnsi="华文仿宋" w:eastAsia="华文仿宋" w:cs="华文仿宋"/>
        </w:rPr>
      </w:pPr>
      <w:r>
        <w:rPr>
          <w:rFonts w:hint="eastAsia" w:ascii="华文仿宋" w:hAnsi="华文仿宋" w:eastAsia="华文仿宋" w:cs="华文仿宋"/>
          <w:b w:val="0"/>
          <w:i w:val="0"/>
        </w:rPr>
        <w:t>不同平台用户关注点是否存在系统性差异，对画像融合的影响，待多平台数据规模扩充后展开。</w:t>
      </w:r>
    </w:p>
    <w:p w14:paraId="57283643">
      <w:pPr>
        <w:rPr>
          <w:rFonts w:hint="eastAsia" w:ascii="华文仿宋" w:hAnsi="华文仿宋" w:eastAsia="华文仿宋" w:cs="华文仿宋"/>
        </w:rPr>
      </w:pPr>
      <w:r>
        <w:rPr>
          <w:rFonts w:hint="eastAsia" w:ascii="华文仿宋" w:hAnsi="华文仿宋" w:eastAsia="华文仿宋" w:cs="华文仿宋"/>
        </w:rPr>
        <w:br w:type="page"/>
      </w:r>
    </w:p>
    <w:p w14:paraId="7C19B272">
      <w:pPr>
        <w:pStyle w:val="3"/>
        <w:rPr>
          <w:rFonts w:hint="eastAsia" w:ascii="华文仿宋" w:hAnsi="华文仿宋" w:eastAsia="华文仿宋" w:cs="华文仿宋"/>
          <w:b/>
          <w:bCs w:val="0"/>
        </w:rPr>
      </w:pPr>
      <w:r>
        <w:rPr>
          <w:rFonts w:hint="eastAsia" w:ascii="华文仿宋" w:hAnsi="华文仿宋" w:eastAsia="华文仿宋" w:cs="华文仿宋"/>
          <w:b/>
          <w:bCs w:val="0"/>
          <w:i w:val="0"/>
        </w:rPr>
        <w:t>四、开题报告补充材料（完整版方案）</w:t>
      </w:r>
    </w:p>
    <w:p w14:paraId="62859C3A">
      <w:pPr>
        <w:rPr>
          <w:rFonts w:hint="eastAsia" w:ascii="华文仿宋" w:hAnsi="华文仿宋" w:eastAsia="华文仿宋" w:cs="华文仿宋"/>
        </w:rPr>
      </w:pPr>
      <w:r>
        <w:rPr>
          <w:rFonts w:hint="eastAsia" w:ascii="华文仿宋" w:hAnsi="华文仿宋" w:eastAsia="华文仿宋" w:cs="华文仿宋"/>
          <w:b w:val="0"/>
          <w:i/>
        </w:rPr>
        <w:t>本节是开题报告正文（Part 1 / Part 2）的完整展开版本，篇幅不受字数限制，供评委需要了解细节时参考。</w:t>
      </w:r>
    </w:p>
    <w:p w14:paraId="3286B3F5">
      <w:pPr>
        <w:pStyle w:val="4"/>
        <w:rPr>
          <w:rFonts w:hint="eastAsia" w:ascii="华文仿宋" w:hAnsi="华文仿宋" w:eastAsia="华文仿宋" w:cs="华文仿宋"/>
          <w:b/>
          <w:bCs w:val="0"/>
        </w:rPr>
      </w:pPr>
      <w:r>
        <w:rPr>
          <w:rFonts w:hint="eastAsia" w:ascii="华文仿宋" w:hAnsi="华文仿宋" w:eastAsia="华文仿宋" w:cs="华文仿宋"/>
          <w:b/>
          <w:bCs w:val="0"/>
          <w:i w:val="0"/>
        </w:rPr>
        <w:t>1. 选题背景与意义</w:t>
      </w:r>
    </w:p>
    <w:p w14:paraId="285601B5">
      <w:pPr>
        <w:rPr>
          <w:rFonts w:hint="eastAsia" w:ascii="华文仿宋" w:hAnsi="华文仿宋" w:eastAsia="华文仿宋" w:cs="华文仿宋"/>
        </w:rPr>
      </w:pPr>
      <w:r>
        <w:rPr>
          <w:rFonts w:hint="eastAsia" w:ascii="华文仿宋" w:hAnsi="华文仿宋" w:eastAsia="华文仿宋" w:cs="华文仿宋"/>
          <w:b w:val="0"/>
          <w:i w:val="0"/>
        </w:rPr>
        <w:t>当前汽车行业的用户洞察普遍存在三个核心缺陷：</w:t>
      </w:r>
    </w:p>
    <w:p w14:paraId="17C0F6C4">
      <w:pPr>
        <w:pStyle w:val="14"/>
        <w:rPr>
          <w:rFonts w:hint="eastAsia" w:ascii="华文仿宋" w:hAnsi="华文仿宋" w:eastAsia="华文仿宋" w:cs="华文仿宋"/>
        </w:rPr>
      </w:pPr>
      <w:r>
        <w:rPr>
          <w:rFonts w:hint="eastAsia" w:ascii="华文仿宋" w:hAnsi="华文仿宋" w:eastAsia="华文仿宋" w:cs="华文仿宋"/>
          <w:b w:val="0"/>
          <w:i w:val="0"/>
        </w:rPr>
        <w:t>知识不沉淀：洞察报告以 PPT 形式存在，分析结论无法检索、复用和追踪，每次决策都在重新出发。</w:t>
      </w:r>
    </w:p>
    <w:p w14:paraId="10516E78">
      <w:pPr>
        <w:pStyle w:val="14"/>
        <w:rPr>
          <w:rFonts w:hint="eastAsia" w:ascii="华文仿宋" w:hAnsi="华文仿宋" w:eastAsia="华文仿宋" w:cs="华文仿宋"/>
        </w:rPr>
      </w:pPr>
      <w:r>
        <w:rPr>
          <w:rFonts w:hint="eastAsia" w:ascii="华文仿宋" w:hAnsi="华文仿宋" w:eastAsia="华文仿宋" w:cs="华文仿宋"/>
          <w:b w:val="0"/>
          <w:i w:val="0"/>
        </w:rPr>
        <w:t>画像无验证闭环：用户画像的预测准确率从未被量化——没有人知道上一次的洞察到底对了多少，方法论无法迭代校准。</w:t>
      </w:r>
    </w:p>
    <w:p w14:paraId="4CE80937">
      <w:pPr>
        <w:pStyle w:val="14"/>
        <w:rPr>
          <w:rFonts w:hint="eastAsia" w:ascii="华文仿宋" w:hAnsi="华文仿宋" w:eastAsia="华文仿宋" w:cs="华文仿宋"/>
        </w:rPr>
      </w:pPr>
      <w:r>
        <w:rPr>
          <w:rFonts w:hint="eastAsia" w:ascii="华文仿宋" w:hAnsi="华文仿宋" w:eastAsia="华文仿宋" w:cs="华文仿宋"/>
          <w:b w:val="0"/>
          <w:i w:val="0"/>
        </w:rPr>
        <w:t>竞品追踪不可规模化：跨车型、跨平台的系统性竞品监测依赖人工阅读，无法响应市场变化速度，也无法沉淀为可复用的动态资产。</w:t>
      </w:r>
    </w:p>
    <w:p w14:paraId="4F809AE6">
      <w:pPr>
        <w:rPr>
          <w:rFonts w:hint="eastAsia" w:ascii="华文仿宋" w:hAnsi="华文仿宋" w:eastAsia="华文仿宋" w:cs="华文仿宋"/>
        </w:rPr>
      </w:pPr>
      <w:r>
        <w:rPr>
          <w:rFonts w:hint="eastAsia" w:ascii="华文仿宋" w:hAnsi="华文仿宋" w:eastAsia="华文仿宋" w:cs="华文仿宋"/>
          <w:b w:val="0"/>
          <w:i w:val="0"/>
        </w:rPr>
        <w:t>本方案给出的回答是：先证明画像准，再谈画像有用。把"用户画像"从一份写完就过时的报告，变成一套持续被验证、持续被校准、持续可追溯的量化能力。</w:t>
      </w:r>
    </w:p>
    <w:p w14:paraId="5C176138">
      <w:pPr>
        <w:pStyle w:val="4"/>
        <w:rPr>
          <w:rFonts w:hint="eastAsia" w:ascii="华文仿宋" w:hAnsi="华文仿宋" w:eastAsia="华文仿宋" w:cs="华文仿宋"/>
          <w:b/>
          <w:bCs w:val="0"/>
        </w:rPr>
      </w:pPr>
      <w:r>
        <w:rPr>
          <w:rFonts w:hint="eastAsia" w:ascii="华文仿宋" w:hAnsi="华文仿宋" w:eastAsia="华文仿宋" w:cs="华文仿宋"/>
          <w:b/>
          <w:bCs w:val="0"/>
          <w:i w:val="0"/>
        </w:rPr>
        <w:t>2. 核心创新点</w:t>
      </w:r>
    </w:p>
    <w:p w14:paraId="7DF58D5C">
      <w:pPr>
        <w:rPr>
          <w:rFonts w:hint="eastAsia" w:ascii="华文仿宋" w:hAnsi="华文仿宋" w:eastAsia="华文仿宋" w:cs="华文仿宋"/>
        </w:rPr>
      </w:pPr>
      <w:r>
        <w:rPr>
          <w:rFonts w:hint="eastAsia" w:ascii="华文仿宋" w:hAnsi="华文仿宋" w:eastAsia="华文仿宋" w:cs="华文仿宋"/>
          <w:b w:val="0"/>
          <w:i w:val="0"/>
        </w:rPr>
        <w:t>三个模块环环相扣：回测是方法论校准的基石，立项沙盘把校准过的方法论用在"未来"的新车定位推演上，画像漂移监测把静态的画像快照变成持续更新的动态轨迹。三者共用同一套 L1 数据层与 L2 打标基础设施。</w:t>
      </w:r>
    </w:p>
    <w:p w14:paraId="7566E2FB">
      <w:pPr>
        <w:pStyle w:val="5"/>
        <w:rPr>
          <w:rFonts w:hint="eastAsia" w:ascii="华文仿宋" w:hAnsi="华文仿宋" w:eastAsia="华文仿宋" w:cs="华文仿宋"/>
        </w:rPr>
      </w:pPr>
      <w:r>
        <w:rPr>
          <w:rFonts w:hint="eastAsia" w:ascii="华文仿宋" w:hAnsi="华文仿宋" w:eastAsia="华文仿宋" w:cs="华文仿宋"/>
          <w:b w:val="0"/>
          <w:i w:val="0"/>
        </w:rPr>
        <w:t>2.1 画像回测机制（主线，方案灵魂）</w:t>
      </w:r>
    </w:p>
    <w:p w14:paraId="59B0B646">
      <w:pPr>
        <w:rPr>
          <w:rFonts w:hint="eastAsia" w:ascii="华文仿宋" w:hAnsi="华文仿宋" w:eastAsia="华文仿宋" w:cs="华文仿宋"/>
        </w:rPr>
      </w:pPr>
      <w:r>
        <w:rPr>
          <w:rFonts w:hint="eastAsia" w:ascii="华文仿宋" w:hAnsi="华文仿宋" w:eastAsia="华文仿宋" w:cs="华文仿宋"/>
          <w:b w:val="0"/>
          <w:i w:val="0"/>
        </w:rPr>
        <w:t>选择已上市车型作为"考题"——只使用其上市前已经存在的公开数据（同级竞品口碑、预热讨论）生成"预测画像"，与上市后真实车主口碑量化比对出的"实际画像"进行对比（人群重合度、卖点匹配率），对偏差来源逐一归因，反哺方法论持续校准。</w:t>
      </w:r>
    </w:p>
    <w:p w14:paraId="276B5F2A">
      <w:pPr>
        <w:pStyle w:val="16"/>
        <w:rPr>
          <w:rFonts w:hint="eastAsia" w:ascii="华文仿宋" w:hAnsi="华文仿宋" w:eastAsia="华文仿宋" w:cs="华文仿宋"/>
        </w:rPr>
      </w:pPr>
      <w:r>
        <w:rPr>
          <w:rFonts w:hint="eastAsia" w:ascii="华文仿宋" w:hAnsi="华文仿宋" w:eastAsia="华文仿宋" w:cs="华文仿宋"/>
          <w:b w:val="0"/>
          <w:i w:val="0"/>
        </w:rPr>
        <w:t>回测目标车型：智己 L6（2024 年年中上市）</w:t>
      </w:r>
    </w:p>
    <w:p w14:paraId="77C5E8F5">
      <w:pPr>
        <w:pStyle w:val="16"/>
        <w:rPr>
          <w:rFonts w:hint="eastAsia" w:ascii="华文仿宋" w:hAnsi="华文仿宋" w:eastAsia="华文仿宋" w:cs="华文仿宋"/>
        </w:rPr>
      </w:pPr>
      <w:r>
        <w:rPr>
          <w:rFonts w:hint="eastAsia" w:ascii="华文仿宋" w:hAnsi="华文仿宋" w:eastAsia="华文仿宋" w:cs="华文仿宋"/>
          <w:b w:val="0"/>
          <w:i w:val="0"/>
        </w:rPr>
        <w:t>竞品参照系：小米 SU7、飞凡 R7 等同级竞品口碑，作为"上市前预测输入"的数据来源</w:t>
      </w:r>
    </w:p>
    <w:p w14:paraId="49A1F038">
      <w:pPr>
        <w:pStyle w:val="16"/>
        <w:rPr>
          <w:rFonts w:hint="eastAsia" w:ascii="华文仿宋" w:hAnsi="华文仿宋" w:eastAsia="华文仿宋" w:cs="华文仿宋"/>
        </w:rPr>
      </w:pPr>
      <w:r>
        <w:rPr>
          <w:rFonts w:hint="eastAsia" w:ascii="华文仿宋" w:hAnsi="华文仿宋" w:eastAsia="华文仿宋" w:cs="华文仿宋"/>
          <w:b w:val="0"/>
          <w:i w:val="0"/>
        </w:rPr>
        <w:t>产出：准确率数字（POS / DMR / SDA / CBS）+ 偏差归因报告</w:t>
      </w:r>
    </w:p>
    <w:p w14:paraId="1E3365FC">
      <w:pPr>
        <w:rPr>
          <w:rFonts w:hint="eastAsia" w:ascii="华文仿宋" w:hAnsi="华文仿宋" w:eastAsia="华文仿宋" w:cs="华文仿宋"/>
        </w:rPr>
      </w:pPr>
      <w:r>
        <w:rPr>
          <w:rFonts w:hint="eastAsia" w:ascii="华文仿宋" w:hAnsi="华文仿宋" w:eastAsia="华文仿宋" w:cs="华文仿宋"/>
          <w:b w:val="0"/>
          <w:i w:val="0"/>
        </w:rPr>
        <w:t>这一步不是为了"证明我们很懂智己 L6"，而是为了证明"这套从竞品口碑推导目标人群的方法论本身是可信的"——这个可信度，正是立项沙盘敢于对未上市新车给出预测的底气。</w:t>
      </w:r>
    </w:p>
    <w:p w14:paraId="14CAEEF5">
      <w:pPr>
        <w:pStyle w:val="5"/>
        <w:rPr>
          <w:rFonts w:hint="eastAsia" w:ascii="华文仿宋" w:hAnsi="华文仿宋" w:eastAsia="华文仿宋" w:cs="华文仿宋"/>
        </w:rPr>
      </w:pPr>
      <w:r>
        <w:rPr>
          <w:rFonts w:hint="eastAsia" w:ascii="华文仿宋" w:hAnsi="华文仿宋" w:eastAsia="华文仿宋" w:cs="华文仿宋"/>
          <w:b w:val="0"/>
          <w:i w:val="0"/>
        </w:rPr>
        <w:t>2.2 立项沙盘</w:t>
      </w:r>
    </w:p>
    <w:p w14:paraId="5E8C654C">
      <w:pPr>
        <w:rPr>
          <w:rFonts w:hint="eastAsia" w:ascii="华文仿宋" w:hAnsi="华文仿宋" w:eastAsia="华文仿宋" w:cs="华文仿宋"/>
        </w:rPr>
      </w:pPr>
      <w:r>
        <w:rPr>
          <w:rFonts w:hint="eastAsia" w:ascii="华文仿宋" w:hAnsi="华文仿宋" w:eastAsia="华文仿宋" w:cs="华文仿宋"/>
          <w:b w:val="0"/>
          <w:i w:val="0"/>
        </w:rPr>
        <w:t>直接回应命题原句"让每一款新车从立项起精准命中目标人群"：</w:t>
      </w:r>
    </w:p>
    <w:p w14:paraId="02DAC87A">
      <w:pPr>
        <w:pStyle w:val="14"/>
        <w:rPr>
          <w:rFonts w:hint="eastAsia" w:ascii="华文仿宋" w:hAnsi="华文仿宋" w:eastAsia="华文仿宋" w:cs="华文仿宋"/>
        </w:rPr>
      </w:pPr>
      <w:r>
        <w:rPr>
          <w:rFonts w:hint="eastAsia" w:ascii="华文仿宋" w:hAnsi="华文仿宋" w:eastAsia="华文仿宋" w:cs="华文仿宋"/>
          <w:b w:val="0"/>
          <w:i w:val="0"/>
        </w:rPr>
        <w:t>产品经理输入假想新车的定位（价位区间、细分市场、核心卖点方向）</w:t>
      </w:r>
    </w:p>
    <w:p w14:paraId="17DE6887">
      <w:pPr>
        <w:pStyle w:val="14"/>
        <w:rPr>
          <w:rFonts w:hint="eastAsia" w:ascii="华文仿宋" w:hAnsi="华文仿宋" w:eastAsia="华文仿宋" w:cs="华文仿宋"/>
        </w:rPr>
      </w:pPr>
      <w:r>
        <w:rPr>
          <w:rFonts w:hint="eastAsia" w:ascii="华文仿宋" w:hAnsi="华文仿宋" w:eastAsia="华文仿宋" w:cs="华文仿宋"/>
          <w:b w:val="0"/>
          <w:i w:val="0"/>
        </w:rPr>
        <w:t>引擎自动圈定该细分市场的竞品口碑池</w:t>
      </w:r>
    </w:p>
    <w:p w14:paraId="1ABFC4B8">
      <w:pPr>
        <w:pStyle w:val="14"/>
        <w:rPr>
          <w:rFonts w:hint="eastAsia" w:ascii="华文仿宋" w:hAnsi="华文仿宋" w:eastAsia="华文仿宋" w:cs="华文仿宋"/>
        </w:rPr>
      </w:pPr>
      <w:r>
        <w:rPr>
          <w:rFonts w:hint="eastAsia" w:ascii="华文仿宋" w:hAnsi="华文仿宋" w:eastAsia="华文仿宋" w:cs="华文仿宋"/>
          <w:b w:val="0"/>
          <w:i w:val="0"/>
        </w:rPr>
        <w:t>输出预测人群画像 + 卖点优先级排序 + 置信度</w:t>
      </w:r>
    </w:p>
    <w:p w14:paraId="53622DF6">
      <w:pPr>
        <w:rPr>
          <w:rFonts w:hint="eastAsia" w:ascii="华文仿宋" w:hAnsi="华文仿宋" w:eastAsia="华文仿宋" w:cs="华文仿宋"/>
        </w:rPr>
      </w:pPr>
      <w:r>
        <w:rPr>
          <w:rFonts w:hint="eastAsia" w:ascii="华文仿宋" w:hAnsi="华文仿宋" w:eastAsia="华文仿宋" w:cs="华文仿宋"/>
          <w:b w:val="0"/>
          <w:i w:val="0"/>
        </w:rPr>
        <w:t>置信度不是凭空给出的，而是由 2.1 节回测机制在历史车型（智己 L6）上验证过的准确率背书。逻辑桥：回测不是"考古"，是让面向未来的预测有信用。</w:t>
      </w:r>
    </w:p>
    <w:p w14:paraId="4E7C210E">
      <w:pPr>
        <w:pStyle w:val="5"/>
        <w:rPr>
          <w:rFonts w:hint="eastAsia" w:ascii="华文仿宋" w:hAnsi="华文仿宋" w:eastAsia="华文仿宋" w:cs="华文仿宋"/>
        </w:rPr>
      </w:pPr>
      <w:r>
        <w:rPr>
          <w:rFonts w:hint="eastAsia" w:ascii="华文仿宋" w:hAnsi="华文仿宋" w:eastAsia="华文仿宋" w:cs="华文仿宋"/>
          <w:b w:val="0"/>
          <w:i w:val="0"/>
        </w:rPr>
        <w:t>2.3 画像漂移监测</w:t>
      </w:r>
    </w:p>
    <w:p w14:paraId="4D8577D3">
      <w:pPr>
        <w:rPr>
          <w:rFonts w:hint="eastAsia" w:ascii="华文仿宋" w:hAnsi="华文仿宋" w:eastAsia="华文仿宋" w:cs="华文仿宋"/>
        </w:rPr>
      </w:pPr>
      <w:r>
        <w:rPr>
          <w:rFonts w:hint="eastAsia" w:ascii="华文仿宋" w:hAnsi="华文仿宋" w:eastAsia="华文仿宋" w:cs="华文仿宋"/>
          <w:b w:val="0"/>
          <w:i w:val="0"/>
        </w:rPr>
        <w:t>利用口碑数据自带的时间戳，按季度切片，展示同一车型的用户画像与关注点如何随时间演化（例如：上市初期以科技尝鲜者为主 → 一年后家庭首购占比上升）。同一能力平移到竞品车型，即成为动态竞品追踪。</w:t>
      </w:r>
    </w:p>
    <w:p w14:paraId="69CF3980">
      <w:pPr>
        <w:pStyle w:val="4"/>
        <w:rPr>
          <w:rFonts w:hint="eastAsia" w:ascii="华文仿宋" w:hAnsi="华文仿宋" w:eastAsia="华文仿宋" w:cs="华文仿宋"/>
          <w:b/>
          <w:bCs w:val="0"/>
        </w:rPr>
      </w:pPr>
      <w:r>
        <w:rPr>
          <w:rFonts w:hint="eastAsia" w:ascii="华文仿宋" w:hAnsi="华文仿宋" w:eastAsia="华文仿宋" w:cs="华文仿宋"/>
          <w:b/>
          <w:bCs w:val="0"/>
          <w:i w:val="0"/>
        </w:rPr>
        <w:t>3. 四层技术架构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2208"/>
        <w:gridCol w:w="4994"/>
      </w:tblGrid>
      <w:tr w14:paraId="5194C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CF55E13">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架构层</w:t>
            </w:r>
          </w:p>
        </w:tc>
        <w:tc>
          <w:tcPr>
            <w:tcW w:w="2268" w:type="dxa"/>
          </w:tcPr>
          <w:p w14:paraId="1929E9D6">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职责</w:t>
            </w:r>
          </w:p>
        </w:tc>
        <w:tc>
          <w:tcPr>
            <w:tcW w:w="5102" w:type="dxa"/>
          </w:tcPr>
          <w:p w14:paraId="5A4541BC">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关键说明</w:t>
            </w:r>
          </w:p>
        </w:tc>
      </w:tr>
      <w:tr w14:paraId="2D43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77CA5FA">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L1 数据层</w:t>
            </w:r>
          </w:p>
        </w:tc>
        <w:tc>
          <w:tcPr>
            <w:tcW w:w="2268" w:type="dxa"/>
          </w:tcPr>
          <w:p w14:paraId="4D44EB8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多源采集融合</w:t>
            </w:r>
          </w:p>
        </w:tc>
        <w:tc>
          <w:tcPr>
            <w:tcW w:w="5102" w:type="dxa"/>
          </w:tcPr>
          <w:p w14:paraId="3F93EFD2">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懂车帝/汽车之家车主口碑、微博/小红书/抖音 UGC、媒体评测、竞品车型历史数据；Playwright 采集链路已验证跑通</w:t>
            </w:r>
          </w:p>
        </w:tc>
      </w:tr>
      <w:tr w14:paraId="7B3E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933B60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L2 洞察层</w:t>
            </w:r>
          </w:p>
        </w:tc>
        <w:tc>
          <w:tcPr>
            <w:tcW w:w="2268" w:type="dxa"/>
          </w:tcPr>
          <w:p w14:paraId="208F76D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LLM 结构化打标 + 动态人群地图</w:t>
            </w:r>
          </w:p>
        </w:tc>
        <w:tc>
          <w:tcPr>
            <w:tcW w:w="5102" w:type="dxa"/>
          </w:tcPr>
          <w:p w14:paraId="2D50F55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完全由飞书多维表格 AI 字段完成打标（维度提取 + 情感方向 + 用户画像），一个推理字段联合判断，不引入 Python/外部 LLM API，每条标签强制挂原文证据；城市线级由结构化购车地点确定性映射，不经过 LLM</w:t>
            </w:r>
          </w:p>
        </w:tc>
      </w:tr>
      <w:tr w14:paraId="019B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5893F9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L3 验证层</w:t>
            </w:r>
          </w:p>
        </w:tc>
        <w:tc>
          <w:tcPr>
            <w:tcW w:w="2268" w:type="dxa"/>
          </w:tcPr>
          <w:p w14:paraId="5EEA203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回测校准（方案主线）</w:t>
            </w:r>
          </w:p>
        </w:tc>
        <w:tc>
          <w:tcPr>
            <w:tcW w:w="5102" w:type="dxa"/>
          </w:tcPr>
          <w:p w14:paraId="2F73D11C">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上市前预测画像快照存档，上市后真实口碑采集解析，重合度量化（POS/DMR/SDA）+ 偏差归因</w:t>
            </w:r>
          </w:p>
        </w:tc>
      </w:tr>
      <w:tr w14:paraId="01D2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87AFC9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L4 应用层</w:t>
            </w:r>
          </w:p>
        </w:tc>
        <w:tc>
          <w:tcPr>
            <w:tcW w:w="2268" w:type="dxa"/>
          </w:tcPr>
          <w:p w14:paraId="24E9A8C2">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Aily 问答 + 立项沙盘 + 数字人</w:t>
            </w:r>
          </w:p>
        </w:tc>
        <w:tc>
          <w:tcPr>
            <w:tcW w:w="5102" w:type="dxa"/>
          </w:tcPr>
          <w:p w14:paraId="51A634F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飞书 Aily 每次回答强制给出置信度+原文引用+样本量三件套；立项沙盘见 2.2 节；数字人 demo 阶段为静态用户人物卡</w:t>
            </w:r>
          </w:p>
        </w:tc>
      </w:tr>
    </w:tbl>
    <w:p w14:paraId="64B9B0C0">
      <w:pPr>
        <w:rPr>
          <w:rFonts w:hint="eastAsia" w:ascii="华文仿宋" w:hAnsi="华文仿宋" w:eastAsia="华文仿宋" w:cs="华文仿宋"/>
        </w:rPr>
      </w:pPr>
    </w:p>
    <w:p w14:paraId="5AAE7607">
      <w:pPr>
        <w:rPr>
          <w:rFonts w:hint="eastAsia" w:ascii="华文仿宋" w:hAnsi="华文仿宋" w:eastAsia="华文仿宋" w:cs="华文仿宋"/>
        </w:rPr>
      </w:pPr>
      <w:r>
        <w:rPr>
          <w:rFonts w:hint="eastAsia" w:ascii="华文仿宋" w:hAnsi="华文仿宋" w:eastAsia="华文仿宋" w:cs="华文仿宋"/>
          <w:b w:val="0"/>
          <w:i w:val="0"/>
        </w:rPr>
        <w:t>四层关系：L1 → L2 → L3，L3 的偏差反馈优化 L2，L3 的回测准确率为 L4 立项沙盘的置信度背书，L3 结果同时进入 L4 应用层。</w:t>
      </w:r>
    </w:p>
    <w:p w14:paraId="2FC48113">
      <w:pPr>
        <w:pStyle w:val="4"/>
        <w:rPr>
          <w:rFonts w:hint="eastAsia" w:ascii="华文仿宋" w:hAnsi="华文仿宋" w:eastAsia="华文仿宋" w:cs="华文仿宋"/>
          <w:b/>
          <w:bCs w:val="0"/>
        </w:rPr>
      </w:pPr>
      <w:r>
        <w:rPr>
          <w:rFonts w:hint="eastAsia" w:ascii="华文仿宋" w:hAnsi="华文仿宋" w:eastAsia="华文仿宋" w:cs="华文仿宋"/>
          <w:b/>
          <w:bCs w:val="0"/>
          <w:i w:val="0"/>
        </w:rPr>
        <w:t>4. 打标方案变更记录（如实记录的方法论迭代过程）</w:t>
      </w:r>
    </w:p>
    <w:p w14:paraId="2038BBB3">
      <w:pPr>
        <w:rPr>
          <w:rFonts w:hint="eastAsia" w:ascii="华文仿宋" w:hAnsi="华文仿宋" w:eastAsia="华文仿宋" w:cs="华文仿宋"/>
        </w:rPr>
      </w:pPr>
      <w:r>
        <w:rPr>
          <w:rFonts w:hint="eastAsia" w:ascii="华文仿宋" w:hAnsi="华文仿宋" w:eastAsia="华文仿宋" w:cs="华文仿宋"/>
          <w:b w:val="0"/>
          <w:i w:val="0"/>
        </w:rPr>
        <w:t>L2 打标方案在实施过程中经历了两次调整，如实记录如下——这个调整过程本身也是"画像准确率引擎"方法论校准气质的体现，即方案不是一次性设计完就不变，而是持续用实测结果校准。</w:t>
      </w:r>
    </w:p>
    <w:p w14:paraId="05E344FB">
      <w:pPr>
        <w:pStyle w:val="5"/>
        <w:rPr>
          <w:rFonts w:hint="eastAsia" w:ascii="华文仿宋" w:hAnsi="华文仿宋" w:eastAsia="华文仿宋" w:cs="华文仿宋"/>
        </w:rPr>
      </w:pPr>
      <w:r>
        <w:rPr>
          <w:rFonts w:hint="eastAsia" w:ascii="华文仿宋" w:hAnsi="华文仿宋" w:eastAsia="华文仿宋" w:cs="华文仿宋"/>
          <w:b w:val="0"/>
          <w:i w:val="0"/>
        </w:rPr>
        <w:t>v1（已废弃）：独立全量 LLM 打标</w:t>
      </w:r>
    </w:p>
    <w:p w14:paraId="3786D210">
      <w:pPr>
        <w:rPr>
          <w:rFonts w:hint="eastAsia" w:ascii="华文仿宋" w:hAnsi="华文仿宋" w:eastAsia="华文仿宋" w:cs="华文仿宋"/>
        </w:rPr>
      </w:pPr>
      <w:r>
        <w:rPr>
          <w:rFonts w:hint="eastAsia" w:ascii="华文仿宋" w:hAnsi="华文仿宋" w:eastAsia="华文仿宋" w:cs="华文仿宋"/>
          <w:b w:val="0"/>
          <w:i w:val="0"/>
        </w:rPr>
        <w:t>最初方案是写 Python 脚本独立调用智谱 API，对每条评论从零推理全部字段（维度 + 情感 + 用户画像），维度枚举固定 10 类。人工抽检发现两个问题：</w:t>
      </w:r>
    </w:p>
    <w:p w14:paraId="618022DA">
      <w:pPr>
        <w:pStyle w:val="16"/>
        <w:rPr>
          <w:rFonts w:hint="eastAsia" w:ascii="华文仿宋" w:hAnsi="华文仿宋" w:eastAsia="华文仿宋" w:cs="华文仿宋"/>
        </w:rPr>
      </w:pPr>
      <w:r>
        <w:rPr>
          <w:rFonts w:hint="eastAsia" w:ascii="华文仿宋" w:hAnsi="华文仿宋" w:eastAsia="华文仿宋" w:cs="华文仿宋"/>
          <w:b w:val="0"/>
          <w:i w:val="0"/>
        </w:rPr>
        <w:t>evidence 造假：约 73% 的用户画像证据字段内容是 Prompt 模板里的占位说明文字被模型原样抄了回来，不是真实原文引用，原有校验逻辑只检查取值是否在枚举范围内，没有检查证据是否真的来自原文，问题一路混进了最终数据。</w:t>
      </w:r>
    </w:p>
    <w:p w14:paraId="107C4F1E">
      <w:pPr>
        <w:pStyle w:val="16"/>
        <w:rPr>
          <w:rFonts w:hint="eastAsia" w:ascii="华文仿宋" w:hAnsi="华文仿宋" w:eastAsia="华文仿宋" w:cs="华文仿宋"/>
        </w:rPr>
      </w:pPr>
      <w:r>
        <w:rPr>
          <w:rFonts w:hint="eastAsia" w:ascii="华文仿宋" w:hAnsi="华文仿宋" w:eastAsia="华文仿宋" w:cs="华文仿宋"/>
          <w:b w:val="0"/>
          <w:i w:val="0"/>
        </w:rPr>
        <w:t>维度枚举固定 10 类，覆盖面不如飞书多维表格 AI 字段跑出来的结果细（飞书能识别出"车机智能化""用车成本""故障维修""品牌认知"等更细的维度）。</w:t>
      </w:r>
    </w:p>
    <w:p w14:paraId="2D1084C1">
      <w:pPr>
        <w:pStyle w:val="5"/>
        <w:rPr>
          <w:rFonts w:hint="eastAsia" w:ascii="华文仿宋" w:hAnsi="华文仿宋" w:eastAsia="华文仿宋" w:cs="华文仿宋"/>
          <w:b w:val="0"/>
          <w:i w:val="0"/>
        </w:rPr>
      </w:pPr>
      <w:r>
        <w:rPr>
          <w:rFonts w:hint="eastAsia" w:ascii="华文仿宋" w:hAnsi="华文仿宋" w:eastAsia="华文仿宋" w:cs="华文仿宋"/>
          <w:b w:val="0"/>
          <w:i w:val="0"/>
        </w:rPr>
        <w:t>v1.5（曾短暂考虑，未采用）：飞书维度提取 + Python 补全</w:t>
      </w:r>
    </w:p>
    <w:p w14:paraId="31E1C854">
      <w:pPr>
        <w:rPr>
          <w:rFonts w:hint="eastAsia" w:ascii="华文仿宋" w:hAnsi="华文仿宋" w:eastAsia="华文仿宋" w:cs="华文仿宋"/>
          <w:b w:val="0"/>
          <w:i w:val="0"/>
          <w:sz w:val="22"/>
          <w:szCs w:val="22"/>
          <w:lang w:val="en-US" w:eastAsia="en-US" w:bidi="ar-SA"/>
        </w:rPr>
      </w:pPr>
      <w:r>
        <w:rPr>
          <w:rFonts w:hint="eastAsia" w:ascii="华文仿宋" w:hAnsi="华文仿宋" w:eastAsia="华文仿宋" w:cs="华文仿宋"/>
          <w:b w:val="0"/>
          <w:i w:val="0"/>
          <w:sz w:val="22"/>
          <w:szCs w:val="22"/>
          <w:lang w:val="en-US" w:eastAsia="en-US" w:bidi="ar-SA"/>
        </w:rPr>
        <w:t>飞书 AI 字段规模化跑到中途配额耗尽（1375 条中 1286 条，情感字段完全没跑出结果）之后，短暂考虑过“飞书做维度提取、Python 批量调 LLM API 补情感和用户画像”的折中方案。但智谱 API 从始至终只是备选的 Plan B，不作为与飞书并存的正式环节，最终放弃了这个折中思路。</w:t>
      </w:r>
    </w:p>
    <w:p w14:paraId="64CF3AA1">
      <w:pPr>
        <w:pStyle w:val="5"/>
        <w:rPr>
          <w:rFonts w:hint="eastAsia" w:ascii="华文仿宋" w:hAnsi="华文仿宋" w:eastAsia="华文仿宋" w:cs="华文仿宋"/>
        </w:rPr>
      </w:pPr>
      <w:r>
        <w:rPr>
          <w:rFonts w:hint="eastAsia" w:ascii="华文仿宋" w:hAnsi="华文仿宋" w:eastAsia="华文仿宋" w:cs="华文仿宋"/>
          <w:b w:val="0"/>
          <w:i w:val="0"/>
        </w:rPr>
        <w:t>v2（当前主路径）：完全由飞书多维表格 AI 字段打标</w:t>
      </w:r>
    </w:p>
    <w:p w14:paraId="1247E7D2">
      <w:pPr>
        <w:rPr>
          <w:rFonts w:hint="eastAsia" w:ascii="华文仿宋" w:hAnsi="华文仿宋" w:eastAsia="华文仿宋" w:cs="华文仿宋"/>
          <w:b w:val="0"/>
          <w:i w:val="0"/>
        </w:rPr>
      </w:pPr>
      <w:r>
        <w:rPr>
          <w:rFonts w:hint="eastAsia" w:ascii="华文仿宋" w:hAnsi="华文仿宋" w:eastAsia="华文仿宋" w:cs="华文仿宋"/>
          <w:b w:val="0"/>
          <w:i w:val="0"/>
        </w:rPr>
        <w:t>打标全流程留在飞书里——用一个推理字段（profile_json）联合判断维度、情感、用户画像，避免“同一条评论被独立问 N 次，互相矛盾”的问题，再用抽取字段把需要单选/多选筛选的值拆出来。规模上的吞吐限制通过分批次跑解决：一次配额跑不完，分几次跑完，而不是切换成代码调用 API。不引入 Python 或外部 LLM API 参与打标推理，直接满足命题“借助飞书 AI 工具”的要求；Python 只在回测阶段读取飞书导出的数据做计算。</w:t>
      </w:r>
    </w:p>
    <w:p w14:paraId="20F07FEE">
      <w:pPr>
        <w:rPr>
          <w:rFonts w:hint="eastAsia" w:ascii="华文仿宋" w:hAnsi="华文仿宋" w:eastAsia="华文仿宋" w:cs="华文仿宋"/>
          <w:b w:val="0"/>
          <w:i w:val="0"/>
          <w:lang w:eastAsia="zh-CN"/>
        </w:rPr>
      </w:pPr>
      <w:r>
        <w:rPr>
          <w:rFonts w:hint="eastAsia" w:ascii="华文仿宋" w:hAnsi="华文仿宋" w:eastAsia="华文仿宋" w:cs="华文仿宋"/>
          <w:b w:val="0"/>
          <w:i w:val="0"/>
          <w:lang w:eastAsia="zh-CN"/>
        </w:rPr>
        <w:drawing>
          <wp:inline distT="0" distB="0" distL="114300" distR="114300">
            <wp:extent cx="5464175" cy="2769870"/>
            <wp:effectExtent l="0" t="0" r="3175" b="1905"/>
            <wp:docPr id="1" name="图片 1" descr="b5204588af14d39f05eacd86eee58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5204588af14d39f05eacd86eee5895b"/>
                    <pic:cNvPicPr>
                      <a:picLocks noChangeAspect="1"/>
                    </pic:cNvPicPr>
                  </pic:nvPicPr>
                  <pic:blipFill>
                    <a:blip r:embed="rId6"/>
                    <a:stretch>
                      <a:fillRect/>
                    </a:stretch>
                  </pic:blipFill>
                  <pic:spPr>
                    <a:xfrm>
                      <a:off x="0" y="0"/>
                      <a:ext cx="5464175" cy="2769870"/>
                    </a:xfrm>
                    <a:prstGeom prst="rect">
                      <a:avLst/>
                    </a:prstGeom>
                  </pic:spPr>
                </pic:pic>
              </a:graphicData>
            </a:graphic>
          </wp:inline>
        </w:drawing>
      </w:r>
    </w:p>
    <w:p w14:paraId="3AC8A007">
      <w:pPr>
        <w:rPr>
          <w:rFonts w:hint="eastAsia" w:ascii="华文仿宋" w:hAnsi="华文仿宋" w:eastAsia="华文仿宋" w:cs="华文仿宋"/>
          <w:b w:val="0"/>
          <w:i w:val="0"/>
          <w:lang w:eastAsia="zh-CN"/>
        </w:rPr>
      </w:pPr>
      <w:r>
        <w:rPr>
          <w:rFonts w:hint="eastAsia" w:ascii="华文仿宋" w:hAnsi="华文仿宋" w:eastAsia="华文仿宋" w:cs="华文仿宋"/>
          <w:b w:val="0"/>
          <w:i w:val="0"/>
          <w:lang w:eastAsia="zh-CN"/>
        </w:rPr>
        <w:drawing>
          <wp:inline distT="0" distB="0" distL="114300" distR="114300">
            <wp:extent cx="5474970" cy="2480945"/>
            <wp:effectExtent l="0" t="0" r="1905" b="5080"/>
            <wp:docPr id="2" name="图片 2" descr="6dd8ddafb3aa596c0fd112197733e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dd8ddafb3aa596c0fd112197733e5a0"/>
                    <pic:cNvPicPr>
                      <a:picLocks noChangeAspect="1"/>
                    </pic:cNvPicPr>
                  </pic:nvPicPr>
                  <pic:blipFill>
                    <a:blip r:embed="rId7"/>
                    <a:stretch>
                      <a:fillRect/>
                    </a:stretch>
                  </pic:blipFill>
                  <pic:spPr>
                    <a:xfrm>
                      <a:off x="0" y="0"/>
                      <a:ext cx="5474970" cy="2480945"/>
                    </a:xfrm>
                    <a:prstGeom prst="rect">
                      <a:avLst/>
                    </a:prstGeom>
                  </pic:spPr>
                </pic:pic>
              </a:graphicData>
            </a:graphic>
          </wp:inline>
        </w:drawing>
      </w:r>
    </w:p>
    <w:p w14:paraId="38E7F574">
      <w:pPr>
        <w:rPr>
          <w:rFonts w:hint="eastAsia" w:ascii="华文仿宋" w:hAnsi="华文仿宋" w:eastAsia="华文仿宋" w:cs="华文仿宋"/>
          <w:b w:val="0"/>
          <w:i w:val="0"/>
          <w:lang w:eastAsia="zh-CN"/>
        </w:rPr>
      </w:pPr>
      <w:r>
        <w:rPr>
          <w:rFonts w:hint="eastAsia" w:ascii="华文仿宋" w:hAnsi="华文仿宋" w:eastAsia="华文仿宋" w:cs="华文仿宋"/>
          <w:b w:val="0"/>
          <w:i w:val="0"/>
          <w:lang w:eastAsia="zh-CN"/>
        </w:rPr>
        <w:drawing>
          <wp:inline distT="0" distB="0" distL="114300" distR="114300">
            <wp:extent cx="5474970" cy="2480945"/>
            <wp:effectExtent l="0" t="0" r="1905" b="5080"/>
            <wp:docPr id="3" name="图片 3" descr="6dd8ddafb3aa596c0fd112197733e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dd8ddafb3aa596c0fd112197733e5a0"/>
                    <pic:cNvPicPr>
                      <a:picLocks noChangeAspect="1"/>
                    </pic:cNvPicPr>
                  </pic:nvPicPr>
                  <pic:blipFill>
                    <a:blip r:embed="rId7"/>
                    <a:stretch>
                      <a:fillRect/>
                    </a:stretch>
                  </pic:blipFill>
                  <pic:spPr>
                    <a:xfrm>
                      <a:off x="0" y="0"/>
                      <a:ext cx="5474970" cy="2480945"/>
                    </a:xfrm>
                    <a:prstGeom prst="rect">
                      <a:avLst/>
                    </a:prstGeom>
                  </pic:spPr>
                </pic:pic>
              </a:graphicData>
            </a:graphic>
          </wp:inline>
        </w:drawing>
      </w:r>
    </w:p>
    <w:p w14:paraId="4EB3DB5B">
      <w:pPr>
        <w:rPr>
          <w:rFonts w:hint="eastAsia" w:ascii="华文仿宋" w:hAnsi="华文仿宋" w:eastAsia="华文仿宋" w:cs="华文仿宋"/>
          <w:b w:val="0"/>
          <w:i w:val="0"/>
          <w:lang w:val="en-US" w:eastAsia="zh-CN"/>
        </w:rPr>
      </w:pPr>
      <w:r>
        <w:rPr>
          <w:rFonts w:hint="eastAsia" w:ascii="华文仿宋" w:hAnsi="华文仿宋" w:eastAsia="华文仿宋" w:cs="华文仿宋"/>
          <w:b w:val="0"/>
          <w:i w:val="0"/>
          <w:lang w:val="en-US" w:eastAsia="zh-CN"/>
        </w:rPr>
        <w:t>实测样本已经打标完毕，并且可以正常提问。</w:t>
      </w:r>
    </w:p>
    <w:p w14:paraId="29398551">
      <w:pPr>
        <w:rPr>
          <w:rFonts w:hint="eastAsia" w:ascii="华文仿宋" w:hAnsi="华文仿宋" w:eastAsia="华文仿宋" w:cs="华文仿宋"/>
          <w:b/>
          <w:bCs/>
          <w:i w:val="0"/>
          <w:lang w:val="en-US" w:eastAsia="zh-CN"/>
        </w:rPr>
      </w:pPr>
      <w:r>
        <w:rPr>
          <w:rFonts w:hint="eastAsia" w:ascii="华文仿宋" w:hAnsi="华文仿宋" w:eastAsia="华文仿宋" w:cs="华文仿宋"/>
          <w:b/>
          <w:bCs/>
          <w:i w:val="0"/>
          <w:lang w:val="en-US" w:eastAsia="zh-CN"/>
        </w:rPr>
        <w:t>多维度动态人群地图下钻词云图</w:t>
      </w:r>
    </w:p>
    <w:p w14:paraId="75265CE9">
      <w:pPr>
        <w:rPr>
          <w:rFonts w:hint="default" w:ascii="华文仿宋" w:hAnsi="华文仿宋" w:eastAsia="华文仿宋" w:cs="华文仿宋"/>
          <w:b w:val="0"/>
          <w:i w:val="0"/>
          <w:lang w:val="en-US" w:eastAsia="zh-CN"/>
        </w:rPr>
      </w:pPr>
      <w:r>
        <w:rPr>
          <w:rFonts w:hint="default" w:ascii="华文仿宋" w:hAnsi="华文仿宋" w:eastAsia="华文仿宋" w:cs="华文仿宋"/>
          <w:b/>
          <w:bCs/>
          <w:i w:val="0"/>
          <w:lang w:val="en-US" w:eastAsia="zh-CN"/>
        </w:rPr>
        <w:drawing>
          <wp:inline distT="0" distB="0" distL="114300" distR="114300">
            <wp:extent cx="5474335" cy="2558415"/>
            <wp:effectExtent l="0" t="0" r="2540" b="3810"/>
            <wp:docPr id="4" name="图片 4" descr="3f670cb2200f6e4aff8acc778416a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f670cb2200f6e4aff8acc778416a911"/>
                    <pic:cNvPicPr>
                      <a:picLocks noChangeAspect="1"/>
                    </pic:cNvPicPr>
                  </pic:nvPicPr>
                  <pic:blipFill>
                    <a:blip r:embed="rId8"/>
                    <a:stretch>
                      <a:fillRect/>
                    </a:stretch>
                  </pic:blipFill>
                  <pic:spPr>
                    <a:xfrm>
                      <a:off x="0" y="0"/>
                      <a:ext cx="5474335" cy="2558415"/>
                    </a:xfrm>
                    <a:prstGeom prst="rect">
                      <a:avLst/>
                    </a:prstGeom>
                  </pic:spPr>
                </pic:pic>
              </a:graphicData>
            </a:graphic>
          </wp:inline>
        </w:drawing>
      </w:r>
    </w:p>
    <w:p w14:paraId="46A23CE9">
      <w:pPr>
        <w:pStyle w:val="4"/>
        <w:rPr>
          <w:rFonts w:hint="eastAsia" w:ascii="华文仿宋" w:hAnsi="华文仿宋" w:eastAsia="华文仿宋" w:cs="华文仿宋"/>
          <w:b/>
          <w:bCs w:val="0"/>
        </w:rPr>
      </w:pPr>
      <w:r>
        <w:rPr>
          <w:rFonts w:hint="eastAsia" w:ascii="华文仿宋" w:hAnsi="华文仿宋" w:eastAsia="华文仿宋" w:cs="华文仿宋"/>
          <w:b/>
          <w:bCs w:val="0"/>
          <w:i w:val="0"/>
        </w:rPr>
        <w:t>5. 评估指标说明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52B3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6AF14E">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指标</w:t>
            </w:r>
          </w:p>
        </w:tc>
        <w:tc>
          <w:tcPr>
            <w:tcW w:w="2880" w:type="dxa"/>
          </w:tcPr>
          <w:p w14:paraId="44C27A6B">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名称</w:t>
            </w:r>
          </w:p>
        </w:tc>
        <w:tc>
          <w:tcPr>
            <w:tcW w:w="2880" w:type="dxa"/>
          </w:tcPr>
          <w:p w14:paraId="0CB68FF0">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含义</w:t>
            </w:r>
          </w:p>
        </w:tc>
      </w:tr>
      <w:tr w14:paraId="6B6AE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DE88A4B">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POS</w:t>
            </w:r>
          </w:p>
        </w:tc>
        <w:tc>
          <w:tcPr>
            <w:tcW w:w="2880" w:type="dxa"/>
          </w:tcPr>
          <w:p w14:paraId="5D51007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Profile Overlap Score</w:t>
            </w:r>
          </w:p>
        </w:tc>
        <w:tc>
          <w:tcPr>
            <w:tcW w:w="2880" w:type="dxa"/>
          </w:tcPr>
          <w:p w14:paraId="02C271A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预测画像与真实画像的分布相似度（JS 散度转化，越高越好）</w:t>
            </w:r>
          </w:p>
        </w:tc>
      </w:tr>
      <w:tr w14:paraId="2C8CD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BC5E632">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DMR@K</w:t>
            </w:r>
          </w:p>
        </w:tc>
        <w:tc>
          <w:tcPr>
            <w:tcW w:w="2880" w:type="dxa"/>
          </w:tcPr>
          <w:p w14:paraId="72CE418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Dimension Match Rate</w:t>
            </w:r>
          </w:p>
        </w:tc>
        <w:tc>
          <w:tcPr>
            <w:tcW w:w="2880" w:type="dxa"/>
          </w:tcPr>
          <w:p w14:paraId="5F1E618A">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Top-K 关注维度预测命中率</w:t>
            </w:r>
          </w:p>
        </w:tc>
      </w:tr>
      <w:tr w14:paraId="5CE7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916127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SDA</w:t>
            </w:r>
          </w:p>
        </w:tc>
        <w:tc>
          <w:tcPr>
            <w:tcW w:w="2880" w:type="dxa"/>
          </w:tcPr>
          <w:p w14:paraId="51487EEA">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Sentiment Direction Accuracy</w:t>
            </w:r>
          </w:p>
        </w:tc>
        <w:tc>
          <w:tcPr>
            <w:tcW w:w="2880" w:type="dxa"/>
          </w:tcPr>
          <w:p w14:paraId="0A58E89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维度情感方向（正/负/中）预测准确率</w:t>
            </w:r>
          </w:p>
        </w:tc>
      </w:tr>
      <w:tr w14:paraId="526F4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E626D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CBS</w:t>
            </w:r>
          </w:p>
        </w:tc>
        <w:tc>
          <w:tcPr>
            <w:tcW w:w="2880" w:type="dxa"/>
          </w:tcPr>
          <w:p w14:paraId="5B0B565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Composite Backtesting Score</w:t>
            </w:r>
          </w:p>
        </w:tc>
        <w:tc>
          <w:tcPr>
            <w:tcW w:w="2880" w:type="dxa"/>
          </w:tcPr>
          <w:p w14:paraId="5AED070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综合回测得分 = 0.5×POS + 0.3×DMR@5 + 0.2×SDA</w:t>
            </w:r>
          </w:p>
        </w:tc>
      </w:tr>
    </w:tbl>
    <w:p w14:paraId="7B56F623">
      <w:pPr>
        <w:rPr>
          <w:rFonts w:hint="eastAsia" w:ascii="华文仿宋" w:hAnsi="华文仿宋" w:eastAsia="华文仿宋" w:cs="华文仿宋"/>
        </w:rPr>
      </w:pPr>
    </w:p>
    <w:p w14:paraId="0C9FB0D3">
      <w:pPr>
        <w:pStyle w:val="4"/>
        <w:rPr>
          <w:rFonts w:hint="eastAsia" w:ascii="华文仿宋" w:hAnsi="华文仿宋" w:eastAsia="华文仿宋" w:cs="华文仿宋"/>
          <w:b/>
          <w:bCs w:val="0"/>
        </w:rPr>
      </w:pPr>
      <w:r>
        <w:rPr>
          <w:rFonts w:hint="eastAsia" w:ascii="华文仿宋" w:hAnsi="华文仿宋" w:eastAsia="华文仿宋" w:cs="华文仿宋"/>
          <w:b/>
          <w:bCs w:val="0"/>
          <w:i w:val="0"/>
        </w:rPr>
        <w:t>6. 当前进度</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7198"/>
      </w:tblGrid>
      <w:tr w14:paraId="319A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1AE32E43">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状态</w:t>
            </w:r>
          </w:p>
        </w:tc>
        <w:tc>
          <w:tcPr>
            <w:tcW w:w="7198" w:type="dxa"/>
          </w:tcPr>
          <w:p w14:paraId="02207598">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事项</w:t>
            </w:r>
          </w:p>
        </w:tc>
      </w:tr>
      <w:tr w14:paraId="3888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4292458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已完成</w:t>
            </w:r>
          </w:p>
        </w:tc>
        <w:tc>
          <w:tcPr>
            <w:tcW w:w="7198" w:type="dxa"/>
          </w:tcPr>
          <w:p w14:paraId="234328DB">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仓库搭建与目录结构初始化</w:t>
            </w:r>
          </w:p>
        </w:tc>
      </w:tr>
      <w:tr w14:paraId="04CF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7DF2CAA9">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已完成</w:t>
            </w:r>
          </w:p>
        </w:tc>
        <w:tc>
          <w:tcPr>
            <w:tcW w:w="7198" w:type="dxa"/>
          </w:tcPr>
          <w:p w14:paraId="4B27D36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README 与架构文档完成</w:t>
            </w:r>
          </w:p>
        </w:tc>
      </w:tr>
      <w:tr w14:paraId="38AF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1082078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已完成</w:t>
            </w:r>
          </w:p>
        </w:tc>
        <w:tc>
          <w:tcPr>
            <w:tcW w:w="7198" w:type="dxa"/>
          </w:tcPr>
          <w:p w14:paraId="1CB4F7BB">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数据可行性评估框架建立</w:t>
            </w:r>
          </w:p>
        </w:tc>
      </w:tr>
      <w:tr w14:paraId="4DDD8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797DAE4A">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已完成</w:t>
            </w:r>
          </w:p>
        </w:tc>
        <w:tc>
          <w:tcPr>
            <w:tcW w:w="7198" w:type="dxa"/>
          </w:tcPr>
          <w:p w14:paraId="2C21481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回测实验设计提纲完成，POS/DMR/SDA/CBS 公式已实现为可执行脚本并通过自检</w:t>
            </w:r>
          </w:p>
        </w:tc>
      </w:tr>
      <w:tr w14:paraId="7F65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12E247BB">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已完成</w:t>
            </w:r>
          </w:p>
        </w:tc>
        <w:tc>
          <w:tcPr>
            <w:tcW w:w="7198" w:type="dxa"/>
          </w:tcPr>
          <w:p w14:paraId="12110D87">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爬虫跑通（懂车帝口碑页 Playwright 采集链路验证可行）</w:t>
            </w:r>
          </w:p>
        </w:tc>
      </w:tr>
      <w:tr w14:paraId="27F6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727E0279">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已完成</w:t>
            </w:r>
          </w:p>
        </w:tc>
        <w:tc>
          <w:tcPr>
            <w:tcW w:w="7198" w:type="dxa"/>
          </w:tcPr>
          <w:p w14:paraId="1D45476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7 款车型小样本采集入库</w:t>
            </w:r>
          </w:p>
        </w:tc>
      </w:tr>
      <w:tr w14:paraId="7A50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64957297">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已完成</w:t>
            </w:r>
          </w:p>
        </w:tc>
        <w:tc>
          <w:tcPr>
            <w:tcW w:w="7198" w:type="dxa"/>
          </w:tcPr>
          <w:p w14:paraId="4A5C4817">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飞书多维表格 AI 字段跑通维度提取，1375 条中 1286 条已覆盖</w:t>
            </w:r>
          </w:p>
        </w:tc>
      </w:tr>
      <w:tr w14:paraId="6F1C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5FF0E8F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待完成</w:t>
            </w:r>
          </w:p>
        </w:tc>
        <w:tc>
          <w:tcPr>
            <w:tcW w:w="7198" w:type="dxa"/>
          </w:tcPr>
          <w:p w14:paraId="6BC875F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飞书多维表格 AI 字段补齐情感方向与用户画像字段（剩余 89 条 + 全部记录，分批次跑）</w:t>
            </w:r>
          </w:p>
        </w:tc>
      </w:tr>
      <w:tr w14:paraId="3ED5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7E08418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待完成</w:t>
            </w:r>
          </w:p>
        </w:tc>
        <w:tc>
          <w:tcPr>
            <w:tcW w:w="7198" w:type="dxa"/>
          </w:tcPr>
          <w:p w14:paraId="1B56493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回测指标计算与偏差归因</w:t>
            </w:r>
          </w:p>
        </w:tc>
      </w:tr>
      <w:tr w14:paraId="35DA6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53F9D9E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待完成</w:t>
            </w:r>
          </w:p>
        </w:tc>
        <w:tc>
          <w:tcPr>
            <w:tcW w:w="7198" w:type="dxa"/>
          </w:tcPr>
          <w:p w14:paraId="3124614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画像漂移监测分析</w:t>
            </w:r>
          </w:p>
        </w:tc>
      </w:tr>
      <w:tr w14:paraId="25F2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14:paraId="3AB17A7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待完成</w:t>
            </w:r>
          </w:p>
        </w:tc>
        <w:tc>
          <w:tcPr>
            <w:tcW w:w="7198" w:type="dxa"/>
          </w:tcPr>
          <w:p w14:paraId="7262AD99">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飞书多维表格原型 + 立项沙盘演示</w:t>
            </w:r>
          </w:p>
        </w:tc>
      </w:tr>
    </w:tbl>
    <w:p w14:paraId="55FF3F5F">
      <w:pPr>
        <w:rPr>
          <w:rFonts w:hint="eastAsia" w:ascii="华文仿宋" w:hAnsi="华文仿宋" w:eastAsia="华文仿宋" w:cs="华文仿宋"/>
        </w:rPr>
      </w:pPr>
    </w:p>
    <w:p w14:paraId="102DAD37">
      <w:pPr>
        <w:rPr>
          <w:rFonts w:hint="eastAsia" w:ascii="华文仿宋" w:hAnsi="华文仿宋" w:eastAsia="华文仿宋" w:cs="华文仿宋"/>
        </w:rPr>
      </w:pPr>
      <w:r>
        <w:rPr>
          <w:rFonts w:hint="eastAsia" w:ascii="华文仿宋" w:hAnsi="华文仿宋" w:eastAsia="华文仿宋" w:cs="华文仿宋"/>
        </w:rPr>
        <w:br w:type="page"/>
      </w:r>
    </w:p>
    <w:p w14:paraId="4308BF73">
      <w:pPr>
        <w:pStyle w:val="3"/>
        <w:rPr>
          <w:rFonts w:hint="eastAsia" w:ascii="华文仿宋" w:hAnsi="华文仿宋" w:eastAsia="华文仿宋" w:cs="华文仿宋"/>
          <w:b/>
          <w:bCs w:val="0"/>
        </w:rPr>
      </w:pPr>
      <w:r>
        <w:rPr>
          <w:rFonts w:hint="eastAsia" w:ascii="华文仿宋" w:hAnsi="华文仿宋" w:eastAsia="华文仿宋" w:cs="华文仿宋"/>
          <w:b/>
          <w:bCs w:val="0"/>
          <w:i w:val="0"/>
        </w:rPr>
        <w:t>五、参考资料清单</w:t>
      </w:r>
    </w:p>
    <w:p w14:paraId="5903B31B">
      <w:pPr>
        <w:rPr>
          <w:rFonts w:hint="eastAsia" w:ascii="华文仿宋" w:hAnsi="华文仿宋" w:eastAsia="华文仿宋" w:cs="华文仿宋"/>
        </w:rPr>
      </w:pPr>
      <w:r>
        <w:rPr>
          <w:rFonts w:hint="eastAsia" w:ascii="华文仿宋" w:hAnsi="华文仿宋" w:eastAsia="华文仿宋" w:cs="华文仿宋"/>
          <w:b w:val="0"/>
          <w:i w:val="0"/>
        </w:rPr>
        <w:t>本项目调研主要围绕汽车用户洞察、消费者研究、用户社区运营以及 LLM + UGC 分析方法展开，以下资料用于支持「画像准确率引擎」方案中的数据来源设计、用户画像方法论以及 AI 洞察技术路线。</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3"/>
        <w:gridCol w:w="1232"/>
        <w:gridCol w:w="1374"/>
        <w:gridCol w:w="2323"/>
        <w:gridCol w:w="3024"/>
      </w:tblGrid>
      <w:tr w14:paraId="70BBC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38DD09AB">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序号</w:t>
            </w:r>
          </w:p>
        </w:tc>
        <w:tc>
          <w:tcPr>
            <w:tcW w:w="1232" w:type="dxa"/>
          </w:tcPr>
          <w:p w14:paraId="2F755350">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类别</w:t>
            </w:r>
          </w:p>
        </w:tc>
        <w:tc>
          <w:tcPr>
            <w:tcW w:w="1374" w:type="dxa"/>
          </w:tcPr>
          <w:p w14:paraId="1F187F60">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来源</w:t>
            </w:r>
          </w:p>
        </w:tc>
        <w:tc>
          <w:tcPr>
            <w:tcW w:w="2323" w:type="dxa"/>
          </w:tcPr>
          <w:p w14:paraId="38E16AFF">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资料标题</w:t>
            </w:r>
          </w:p>
        </w:tc>
        <w:tc>
          <w:tcPr>
            <w:tcW w:w="3024" w:type="dxa"/>
          </w:tcPr>
          <w:p w14:paraId="0CAA0F5A">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链接</w:t>
            </w:r>
          </w:p>
        </w:tc>
      </w:tr>
      <w:tr w14:paraId="3B43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51C0E0C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1</w:t>
            </w:r>
          </w:p>
        </w:tc>
        <w:tc>
          <w:tcPr>
            <w:tcW w:w="1232" w:type="dxa"/>
          </w:tcPr>
          <w:p w14:paraId="7BE1D7A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 UGC 数据</w:t>
            </w:r>
          </w:p>
        </w:tc>
        <w:tc>
          <w:tcPr>
            <w:tcW w:w="1374" w:type="dxa"/>
          </w:tcPr>
          <w:p w14:paraId="2027DD6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汽车之家</w:t>
            </w:r>
          </w:p>
        </w:tc>
        <w:tc>
          <w:tcPr>
            <w:tcW w:w="2323" w:type="dxa"/>
          </w:tcPr>
          <w:p w14:paraId="29FC7BF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汽车之家口碑发表规范</w:t>
            </w:r>
          </w:p>
        </w:tc>
        <w:tc>
          <w:tcPr>
            <w:tcW w:w="3024" w:type="dxa"/>
          </w:tcPr>
          <w:p w14:paraId="1C49B52A">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"https://club.autohome.com.cn/bbs/thread/5f8da636ec59df8e/73843875-1.html"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https://club.autohome.com.cn/bbs/thread/5f8da636ec59df8e/73843875-1.html</w:t>
            </w:r>
            <w:r>
              <w:rPr>
                <w:rFonts w:hint="eastAsia" w:ascii="华文仿宋" w:hAnsi="华文仿宋" w:eastAsia="华文仿宋" w:cs="华文仿宋"/>
                <w:b w:val="0"/>
                <w:i w:val="0"/>
              </w:rPr>
              <w:fldChar w:fldCharType="end"/>
            </w:r>
          </w:p>
          <w:p w14:paraId="254D4CA5">
            <w:pPr>
              <w:spacing w:after="0" w:line="240" w:lineRule="auto"/>
              <w:rPr>
                <w:rFonts w:hint="eastAsia" w:ascii="华文仿宋" w:hAnsi="华文仿宋" w:eastAsia="华文仿宋" w:cs="华文仿宋"/>
                <w:b w:val="0"/>
                <w:i w:val="0"/>
              </w:rPr>
            </w:pPr>
          </w:p>
        </w:tc>
      </w:tr>
      <w:tr w14:paraId="2FEB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698A43B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2</w:t>
            </w:r>
          </w:p>
        </w:tc>
        <w:tc>
          <w:tcPr>
            <w:tcW w:w="1232" w:type="dxa"/>
          </w:tcPr>
          <w:p w14:paraId="3CDF949C">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 UGC 数据</w:t>
            </w:r>
          </w:p>
        </w:tc>
        <w:tc>
          <w:tcPr>
            <w:tcW w:w="1374" w:type="dxa"/>
          </w:tcPr>
          <w:p w14:paraId="38F76B2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汽车之家</w:t>
            </w:r>
          </w:p>
        </w:tc>
        <w:tc>
          <w:tcPr>
            <w:tcW w:w="2323" w:type="dxa"/>
          </w:tcPr>
          <w:p w14:paraId="0887C55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汽车之家汽车口碑页面</w:t>
            </w:r>
          </w:p>
        </w:tc>
        <w:tc>
          <w:tcPr>
            <w:tcW w:w="3024" w:type="dxa"/>
          </w:tcPr>
          <w:p w14:paraId="09C7A23C">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"https://k.m.autohome.com.cn/"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https://k.m.autohome.com.cn/</w:t>
            </w:r>
            <w:r>
              <w:rPr>
                <w:rFonts w:hint="eastAsia" w:ascii="华文仿宋" w:hAnsi="华文仿宋" w:eastAsia="华文仿宋" w:cs="华文仿宋"/>
                <w:b w:val="0"/>
                <w:i w:val="0"/>
              </w:rPr>
              <w:fldChar w:fldCharType="end"/>
            </w:r>
          </w:p>
          <w:p w14:paraId="6E566F1C">
            <w:pPr>
              <w:spacing w:after="0" w:line="240" w:lineRule="auto"/>
              <w:rPr>
                <w:rFonts w:hint="eastAsia" w:ascii="华文仿宋" w:hAnsi="华文仿宋" w:eastAsia="华文仿宋" w:cs="华文仿宋"/>
                <w:b w:val="0"/>
                <w:i w:val="0"/>
              </w:rPr>
            </w:pPr>
          </w:p>
        </w:tc>
      </w:tr>
      <w:tr w14:paraId="6526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0E6BAED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3</w:t>
            </w:r>
          </w:p>
        </w:tc>
        <w:tc>
          <w:tcPr>
            <w:tcW w:w="1232" w:type="dxa"/>
          </w:tcPr>
          <w:p w14:paraId="6AAB119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消费者洞察</w:t>
            </w:r>
          </w:p>
        </w:tc>
        <w:tc>
          <w:tcPr>
            <w:tcW w:w="1374" w:type="dxa"/>
          </w:tcPr>
          <w:p w14:paraId="18D7FAF7">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NielsenIQ</w:t>
            </w:r>
          </w:p>
        </w:tc>
        <w:tc>
          <w:tcPr>
            <w:tcW w:w="2323" w:type="dxa"/>
          </w:tcPr>
          <w:p w14:paraId="1FFF2D5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Automotive</w:t>
            </w:r>
          </w:p>
        </w:tc>
        <w:tc>
          <w:tcPr>
            <w:tcW w:w="3024" w:type="dxa"/>
          </w:tcPr>
          <w:p w14:paraId="39885DBF">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"https://nielseniq.com/global/en/insights/automotive/"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https://nielseniq.com/global/en/insights/automotive/</w:t>
            </w:r>
            <w:r>
              <w:rPr>
                <w:rFonts w:hint="eastAsia" w:ascii="华文仿宋" w:hAnsi="华文仿宋" w:eastAsia="华文仿宋" w:cs="华文仿宋"/>
                <w:b w:val="0"/>
                <w:i w:val="0"/>
              </w:rPr>
              <w:fldChar w:fldCharType="end"/>
            </w:r>
          </w:p>
        </w:tc>
      </w:tr>
      <w:tr w14:paraId="3254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0C6F9F4D">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4</w:t>
            </w:r>
          </w:p>
        </w:tc>
        <w:tc>
          <w:tcPr>
            <w:tcW w:w="1232" w:type="dxa"/>
          </w:tcPr>
          <w:p w14:paraId="03C8069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模型技术背景</w:t>
            </w:r>
          </w:p>
        </w:tc>
        <w:tc>
          <w:tcPr>
            <w:tcW w:w="1374" w:type="dxa"/>
          </w:tcPr>
          <w:p w14:paraId="6F27D19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Team GLM</w:t>
            </w:r>
          </w:p>
        </w:tc>
        <w:tc>
          <w:tcPr>
            <w:tcW w:w="2323" w:type="dxa"/>
          </w:tcPr>
          <w:p w14:paraId="007021C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ChatGLM: A Family of Large Language Models from GLM-130B to GLM-4 All Tools</w:t>
            </w:r>
          </w:p>
        </w:tc>
        <w:tc>
          <w:tcPr>
            <w:tcW w:w="3024" w:type="dxa"/>
          </w:tcPr>
          <w:p w14:paraId="6473CC95">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"https://arxiv.org/abs/2406.12793"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https://arxiv.org/abs/2406.12793</w:t>
            </w:r>
            <w:r>
              <w:rPr>
                <w:rFonts w:hint="eastAsia" w:ascii="华文仿宋" w:hAnsi="华文仿宋" w:eastAsia="华文仿宋" w:cs="华文仿宋"/>
                <w:b w:val="0"/>
                <w:i w:val="0"/>
              </w:rPr>
              <w:fldChar w:fldCharType="end"/>
            </w:r>
          </w:p>
          <w:p w14:paraId="27808A26">
            <w:pPr>
              <w:spacing w:after="0" w:line="240" w:lineRule="auto"/>
              <w:rPr>
                <w:rFonts w:hint="eastAsia" w:ascii="华文仿宋" w:hAnsi="华文仿宋" w:eastAsia="华文仿宋" w:cs="华文仿宋"/>
                <w:b w:val="0"/>
                <w:i w:val="0"/>
              </w:rPr>
            </w:pPr>
          </w:p>
        </w:tc>
      </w:tr>
      <w:tr w14:paraId="42DC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5230AED9">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5</w:t>
            </w:r>
          </w:p>
        </w:tc>
        <w:tc>
          <w:tcPr>
            <w:tcW w:w="1232" w:type="dxa"/>
          </w:tcPr>
          <w:p w14:paraId="426FDE6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模型技术背景</w:t>
            </w:r>
          </w:p>
        </w:tc>
        <w:tc>
          <w:tcPr>
            <w:tcW w:w="1374" w:type="dxa"/>
          </w:tcPr>
          <w:p w14:paraId="44623F8B">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Zeng et al.</w:t>
            </w:r>
          </w:p>
        </w:tc>
        <w:tc>
          <w:tcPr>
            <w:tcW w:w="2323" w:type="dxa"/>
          </w:tcPr>
          <w:p w14:paraId="3B709AE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GLM-130B: An Open Bilingual Pre-trained Model</w:t>
            </w:r>
          </w:p>
        </w:tc>
        <w:tc>
          <w:tcPr>
            <w:tcW w:w="3024" w:type="dxa"/>
          </w:tcPr>
          <w:p w14:paraId="75665E1C">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"https://arxiv.org/abs/2210.02414"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https://arxiv.org/abs/2210.02414</w:t>
            </w:r>
            <w:r>
              <w:rPr>
                <w:rFonts w:hint="eastAsia" w:ascii="华文仿宋" w:hAnsi="华文仿宋" w:eastAsia="华文仿宋" w:cs="华文仿宋"/>
                <w:b w:val="0"/>
                <w:i w:val="0"/>
              </w:rPr>
              <w:fldChar w:fldCharType="end"/>
            </w:r>
          </w:p>
          <w:p w14:paraId="1E7A06DE">
            <w:pPr>
              <w:spacing w:after="0" w:line="240" w:lineRule="auto"/>
              <w:rPr>
                <w:rFonts w:hint="eastAsia" w:ascii="华文仿宋" w:hAnsi="华文仿宋" w:eastAsia="华文仿宋" w:cs="华文仿宋"/>
                <w:b w:val="0"/>
                <w:i w:val="0"/>
              </w:rPr>
            </w:pPr>
          </w:p>
        </w:tc>
      </w:tr>
      <w:tr w14:paraId="1A13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70FD7077">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6</w:t>
            </w:r>
          </w:p>
        </w:tc>
        <w:tc>
          <w:tcPr>
            <w:tcW w:w="1232" w:type="dxa"/>
          </w:tcPr>
          <w:p w14:paraId="7580641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LLM 任务评估</w:t>
            </w:r>
          </w:p>
        </w:tc>
        <w:tc>
          <w:tcPr>
            <w:tcW w:w="1374" w:type="dxa"/>
          </w:tcPr>
          <w:p w14:paraId="15D903D9">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Chang et al.</w:t>
            </w:r>
          </w:p>
        </w:tc>
        <w:tc>
          <w:tcPr>
            <w:tcW w:w="2323" w:type="dxa"/>
          </w:tcPr>
          <w:p w14:paraId="5A63A8C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A Survey on Evaluation of Large Language Models</w:t>
            </w:r>
          </w:p>
        </w:tc>
        <w:tc>
          <w:tcPr>
            <w:tcW w:w="3024" w:type="dxa"/>
          </w:tcPr>
          <w:p w14:paraId="2B7EEB18">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"https://arxiv.org/abs/2307.03109"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https://arxiv.org/abs/2307.03109</w:t>
            </w:r>
            <w:r>
              <w:rPr>
                <w:rFonts w:hint="eastAsia" w:ascii="华文仿宋" w:hAnsi="华文仿宋" w:eastAsia="华文仿宋" w:cs="华文仿宋"/>
                <w:b w:val="0"/>
                <w:i w:val="0"/>
              </w:rPr>
              <w:fldChar w:fldCharType="end"/>
            </w:r>
          </w:p>
          <w:p w14:paraId="53C09705">
            <w:pPr>
              <w:spacing w:after="0" w:line="240" w:lineRule="auto"/>
              <w:rPr>
                <w:rFonts w:hint="eastAsia" w:ascii="华文仿宋" w:hAnsi="华文仿宋" w:eastAsia="华文仿宋" w:cs="华文仿宋"/>
                <w:b w:val="0"/>
                <w:i w:val="0"/>
              </w:rPr>
            </w:pPr>
          </w:p>
        </w:tc>
      </w:tr>
      <w:tr w14:paraId="0B02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737DF5E7">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7</w:t>
            </w:r>
          </w:p>
        </w:tc>
        <w:tc>
          <w:tcPr>
            <w:tcW w:w="1232" w:type="dxa"/>
          </w:tcPr>
          <w:p w14:paraId="681F455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UGC 属性与情感分析</w:t>
            </w:r>
          </w:p>
        </w:tc>
        <w:tc>
          <w:tcPr>
            <w:tcW w:w="1374" w:type="dxa"/>
          </w:tcPr>
          <w:p w14:paraId="396055A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Simmering and Huoviala</w:t>
            </w:r>
          </w:p>
        </w:tc>
        <w:tc>
          <w:tcPr>
            <w:tcW w:w="2323" w:type="dxa"/>
          </w:tcPr>
          <w:p w14:paraId="7539D93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Large Language Models for Aspect-Based Sentiment Analysis</w:t>
            </w:r>
          </w:p>
        </w:tc>
        <w:tc>
          <w:tcPr>
            <w:tcW w:w="3024" w:type="dxa"/>
          </w:tcPr>
          <w:p w14:paraId="71512DE8">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"https://arxiv.org/abs/2310.18025"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https://arxiv.org/abs/2310.18025</w:t>
            </w:r>
            <w:r>
              <w:rPr>
                <w:rFonts w:hint="eastAsia" w:ascii="华文仿宋" w:hAnsi="华文仿宋" w:eastAsia="华文仿宋" w:cs="华文仿宋"/>
                <w:b w:val="0"/>
                <w:i w:val="0"/>
              </w:rPr>
              <w:fldChar w:fldCharType="end"/>
            </w:r>
          </w:p>
          <w:p w14:paraId="4A5810AA">
            <w:pPr>
              <w:spacing w:after="0" w:line="240" w:lineRule="auto"/>
              <w:rPr>
                <w:rFonts w:hint="eastAsia" w:ascii="华文仿宋" w:hAnsi="华文仿宋" w:eastAsia="华文仿宋" w:cs="华文仿宋"/>
                <w:b w:val="0"/>
                <w:i w:val="0"/>
              </w:rPr>
            </w:pPr>
          </w:p>
        </w:tc>
      </w:tr>
      <w:tr w14:paraId="4BAC9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7F6CD80E">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8</w:t>
            </w:r>
          </w:p>
        </w:tc>
        <w:tc>
          <w:tcPr>
            <w:tcW w:w="1232" w:type="dxa"/>
          </w:tcPr>
          <w:p w14:paraId="1EDEB2F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市场数据</w:t>
            </w:r>
          </w:p>
        </w:tc>
        <w:tc>
          <w:tcPr>
            <w:tcW w:w="1374" w:type="dxa"/>
          </w:tcPr>
          <w:p w14:paraId="0D1E9F3B">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中国汽车工业协会 / AP</w:t>
            </w:r>
          </w:p>
        </w:tc>
        <w:tc>
          <w:tcPr>
            <w:tcW w:w="2323" w:type="dxa"/>
          </w:tcPr>
          <w:p w14:paraId="5D55C29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China's 2022 auto sales rise 9.5% but growth weakening</w:t>
            </w:r>
          </w:p>
        </w:tc>
        <w:tc>
          <w:tcPr>
            <w:tcW w:w="3024" w:type="dxa"/>
          </w:tcPr>
          <w:p w14:paraId="4E3A87D9">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"https://apnews.com/article/83fae6485077278a093321c9830e5219"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https://apnews.com/article/83fae6485077278a093321c9830e5219</w:t>
            </w:r>
            <w:r>
              <w:rPr>
                <w:rFonts w:hint="eastAsia" w:ascii="华文仿宋" w:hAnsi="华文仿宋" w:eastAsia="华文仿宋" w:cs="华文仿宋"/>
                <w:b w:val="0"/>
                <w:i w:val="0"/>
              </w:rPr>
              <w:fldChar w:fldCharType="end"/>
            </w:r>
          </w:p>
          <w:p w14:paraId="7CBEF874">
            <w:pPr>
              <w:spacing w:after="0" w:line="240" w:lineRule="auto"/>
              <w:rPr>
                <w:rFonts w:hint="eastAsia" w:ascii="华文仿宋" w:hAnsi="华文仿宋" w:eastAsia="华文仿宋" w:cs="华文仿宋"/>
                <w:b w:val="0"/>
                <w:i w:val="0"/>
              </w:rPr>
            </w:pPr>
          </w:p>
        </w:tc>
      </w:tr>
      <w:tr w14:paraId="6F2FF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3CE00900">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9</w:t>
            </w:r>
          </w:p>
        </w:tc>
        <w:tc>
          <w:tcPr>
            <w:tcW w:w="1232" w:type="dxa"/>
          </w:tcPr>
          <w:p w14:paraId="2721639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市场数据</w:t>
            </w:r>
          </w:p>
        </w:tc>
        <w:tc>
          <w:tcPr>
            <w:tcW w:w="1374" w:type="dxa"/>
          </w:tcPr>
          <w:p w14:paraId="36B330B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中国汽车工业协会 / 新华社</w:t>
            </w:r>
          </w:p>
        </w:tc>
        <w:tc>
          <w:tcPr>
            <w:tcW w:w="2323" w:type="dxa"/>
          </w:tcPr>
          <w:p w14:paraId="66090BC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2023 年我国汽车产销量首次突破 3000 万辆</w:t>
            </w:r>
          </w:p>
        </w:tc>
        <w:tc>
          <w:tcPr>
            <w:tcW w:w="3024" w:type="dxa"/>
          </w:tcPr>
          <w:p w14:paraId="652396A9">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"https://www.news.cn/fortune/20240111/7d37a6ae40f6423286ad2e783d6fa6d9/c.html"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https://www.news.cn/fortune/20240111/7d37a6ae40f6423286ad2e783d6fa6d9/c.html</w:t>
            </w:r>
            <w:r>
              <w:rPr>
                <w:rFonts w:hint="eastAsia" w:ascii="华文仿宋" w:hAnsi="华文仿宋" w:eastAsia="华文仿宋" w:cs="华文仿宋"/>
                <w:b w:val="0"/>
                <w:i w:val="0"/>
              </w:rPr>
              <w:fldChar w:fldCharType="end"/>
            </w:r>
          </w:p>
          <w:p w14:paraId="2CB07A4D">
            <w:pPr>
              <w:spacing w:after="0" w:line="240" w:lineRule="auto"/>
              <w:rPr>
                <w:rFonts w:hint="eastAsia" w:ascii="华文仿宋" w:hAnsi="华文仿宋" w:eastAsia="华文仿宋" w:cs="华文仿宋"/>
                <w:b w:val="0"/>
                <w:i w:val="0"/>
              </w:rPr>
            </w:pPr>
          </w:p>
        </w:tc>
      </w:tr>
      <w:tr w14:paraId="145D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4669B7A2">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b w:val="0"/>
                <w:i w:val="0"/>
              </w:rPr>
              <w:t>1</w:t>
            </w:r>
            <w:r>
              <w:rPr>
                <w:rFonts w:hint="eastAsia" w:ascii="华文仿宋" w:hAnsi="华文仿宋" w:eastAsia="华文仿宋" w:cs="华文仿宋"/>
                <w:b w:val="0"/>
                <w:i w:val="0"/>
                <w:lang w:val="en-US" w:eastAsia="zh-CN"/>
              </w:rPr>
              <w:t>0</w:t>
            </w:r>
          </w:p>
        </w:tc>
        <w:tc>
          <w:tcPr>
            <w:tcW w:w="1232" w:type="dxa"/>
          </w:tcPr>
          <w:p w14:paraId="1389EB9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市场数据</w:t>
            </w:r>
          </w:p>
        </w:tc>
        <w:tc>
          <w:tcPr>
            <w:tcW w:w="1374" w:type="dxa"/>
          </w:tcPr>
          <w:p w14:paraId="1AF6847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中国汽车工业协会 / 新华社</w:t>
            </w:r>
          </w:p>
        </w:tc>
        <w:tc>
          <w:tcPr>
            <w:tcW w:w="2323" w:type="dxa"/>
          </w:tcPr>
          <w:p w14:paraId="60A3D2D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2024 年我国新能源汽车产销量均超 1200 万辆</w:t>
            </w:r>
          </w:p>
        </w:tc>
        <w:tc>
          <w:tcPr>
            <w:tcW w:w="3024" w:type="dxa"/>
          </w:tcPr>
          <w:p w14:paraId="366B9B48">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"https://www.news.cn/fortune/20250113/815a44be04094bb6a1c770f0cff5daaf/c.html"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https://www.news.cn/fortune/20250113/815a44be04094bb6a1c770f0cff5daaf/c.html</w:t>
            </w:r>
            <w:r>
              <w:rPr>
                <w:rFonts w:hint="eastAsia" w:ascii="华文仿宋" w:hAnsi="华文仿宋" w:eastAsia="华文仿宋" w:cs="华文仿宋"/>
                <w:b w:val="0"/>
                <w:i w:val="0"/>
              </w:rPr>
              <w:fldChar w:fldCharType="end"/>
            </w:r>
          </w:p>
          <w:p w14:paraId="42D586E6">
            <w:pPr>
              <w:spacing w:after="0" w:line="240" w:lineRule="auto"/>
              <w:rPr>
                <w:rFonts w:hint="eastAsia" w:ascii="华文仿宋" w:hAnsi="华文仿宋" w:eastAsia="华文仿宋" w:cs="华文仿宋"/>
                <w:b w:val="0"/>
                <w:i w:val="0"/>
              </w:rPr>
            </w:pPr>
          </w:p>
        </w:tc>
      </w:tr>
      <w:tr w14:paraId="13FB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1E99763A">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b w:val="0"/>
                <w:i w:val="0"/>
              </w:rPr>
              <w:t>1</w:t>
            </w:r>
            <w:r>
              <w:rPr>
                <w:rFonts w:hint="eastAsia" w:ascii="华文仿宋" w:hAnsi="华文仿宋" w:eastAsia="华文仿宋" w:cs="华文仿宋"/>
                <w:b w:val="0"/>
                <w:i w:val="0"/>
                <w:lang w:val="en-US" w:eastAsia="zh-CN"/>
              </w:rPr>
              <w:t>1</w:t>
            </w:r>
          </w:p>
        </w:tc>
        <w:tc>
          <w:tcPr>
            <w:tcW w:w="1232" w:type="dxa"/>
          </w:tcPr>
          <w:p w14:paraId="6100D16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市场数据</w:t>
            </w:r>
          </w:p>
        </w:tc>
        <w:tc>
          <w:tcPr>
            <w:tcW w:w="1374" w:type="dxa"/>
          </w:tcPr>
          <w:p w14:paraId="3193F189">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中国汽车工业协会 / 浙江省经信厅转载</w:t>
            </w:r>
          </w:p>
        </w:tc>
        <w:tc>
          <w:tcPr>
            <w:tcW w:w="2323" w:type="dxa"/>
          </w:tcPr>
          <w:p w14:paraId="5524475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两条主线支撑 2025 年汽车产销规模再创新高</w:t>
            </w:r>
          </w:p>
        </w:tc>
        <w:tc>
          <w:tcPr>
            <w:tcW w:w="3024" w:type="dxa"/>
          </w:tcPr>
          <w:p w14:paraId="224251D4">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"https://zjic.zj.gov.cn/ywdh/cyfz/202601/t20260115_23903518.shtml"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https://zjic.zj.gov.cn/ywdh/cyfz/202601/t20260115_23903518.shtml</w:t>
            </w:r>
            <w:r>
              <w:rPr>
                <w:rFonts w:hint="eastAsia" w:ascii="华文仿宋" w:hAnsi="华文仿宋" w:eastAsia="华文仿宋" w:cs="华文仿宋"/>
                <w:b w:val="0"/>
                <w:i w:val="0"/>
              </w:rPr>
              <w:fldChar w:fldCharType="end"/>
            </w:r>
          </w:p>
          <w:p w14:paraId="7A491CBC">
            <w:pPr>
              <w:spacing w:after="0" w:line="240" w:lineRule="auto"/>
              <w:rPr>
                <w:rFonts w:hint="eastAsia" w:ascii="华文仿宋" w:hAnsi="华文仿宋" w:eastAsia="华文仿宋" w:cs="华文仿宋"/>
                <w:b w:val="0"/>
                <w:i w:val="0"/>
              </w:rPr>
            </w:pPr>
          </w:p>
        </w:tc>
      </w:tr>
      <w:tr w14:paraId="3A073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0BA7BEFE">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b w:val="0"/>
                <w:i w:val="0"/>
              </w:rPr>
              <w:t>1</w:t>
            </w:r>
            <w:r>
              <w:rPr>
                <w:rFonts w:hint="eastAsia" w:ascii="华文仿宋" w:hAnsi="华文仿宋" w:eastAsia="华文仿宋" w:cs="华文仿宋"/>
                <w:b w:val="0"/>
                <w:i w:val="0"/>
                <w:lang w:val="en-US" w:eastAsia="zh-CN"/>
              </w:rPr>
              <w:t>2</w:t>
            </w:r>
          </w:p>
        </w:tc>
        <w:tc>
          <w:tcPr>
            <w:tcW w:w="1232" w:type="dxa"/>
          </w:tcPr>
          <w:p w14:paraId="3E2114A2">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数字化购车链路</w:t>
            </w:r>
          </w:p>
        </w:tc>
        <w:tc>
          <w:tcPr>
            <w:tcW w:w="1374" w:type="dxa"/>
          </w:tcPr>
          <w:p w14:paraId="4D9D3C5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J.D. Power</w:t>
            </w:r>
          </w:p>
        </w:tc>
        <w:tc>
          <w:tcPr>
            <w:tcW w:w="2323" w:type="dxa"/>
          </w:tcPr>
          <w:p w14:paraId="4C5FEE7A">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2025 China Sales Satisfaction Index (SSI) Study</w:t>
            </w:r>
          </w:p>
        </w:tc>
        <w:tc>
          <w:tcPr>
            <w:tcW w:w="3024" w:type="dxa"/>
          </w:tcPr>
          <w:p w14:paraId="1A168147">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"https://china.jdpower.com/press-releases/2025-china-sales-satisfaction-index-ssi-study"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https://china.jdpower.com/press-releases/2025-china-sales-satisfaction-index-ssi-study</w:t>
            </w:r>
            <w:r>
              <w:rPr>
                <w:rFonts w:hint="eastAsia" w:ascii="华文仿宋" w:hAnsi="华文仿宋" w:eastAsia="华文仿宋" w:cs="华文仿宋"/>
                <w:b w:val="0"/>
                <w:i w:val="0"/>
              </w:rPr>
              <w:fldChar w:fldCharType="end"/>
            </w:r>
          </w:p>
          <w:p w14:paraId="29220748">
            <w:pPr>
              <w:spacing w:after="0" w:line="240" w:lineRule="auto"/>
              <w:rPr>
                <w:rFonts w:hint="eastAsia" w:ascii="华文仿宋" w:hAnsi="华文仿宋" w:eastAsia="华文仿宋" w:cs="华文仿宋"/>
                <w:b w:val="0"/>
                <w:i w:val="0"/>
              </w:rPr>
            </w:pPr>
          </w:p>
        </w:tc>
      </w:tr>
      <w:tr w14:paraId="7BE7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119BFB43">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b w:val="0"/>
                <w:i w:val="0"/>
              </w:rPr>
              <w:t>1</w:t>
            </w:r>
            <w:r>
              <w:rPr>
                <w:rFonts w:hint="eastAsia" w:ascii="华文仿宋" w:hAnsi="华文仿宋" w:eastAsia="华文仿宋" w:cs="华文仿宋"/>
                <w:b w:val="0"/>
                <w:i w:val="0"/>
                <w:lang w:val="en-US" w:eastAsia="zh-CN"/>
              </w:rPr>
              <w:t>3</w:t>
            </w:r>
          </w:p>
        </w:tc>
        <w:tc>
          <w:tcPr>
            <w:tcW w:w="1232" w:type="dxa"/>
          </w:tcPr>
          <w:p w14:paraId="5198B747">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新能源用户变化</w:t>
            </w:r>
          </w:p>
        </w:tc>
        <w:tc>
          <w:tcPr>
            <w:tcW w:w="1374" w:type="dxa"/>
          </w:tcPr>
          <w:p w14:paraId="2F6F5B9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J.D. Power</w:t>
            </w:r>
          </w:p>
        </w:tc>
        <w:tc>
          <w:tcPr>
            <w:tcW w:w="2323" w:type="dxa"/>
          </w:tcPr>
          <w:p w14:paraId="2C2806C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2024 中国汽车市场年度洞察</w:t>
            </w:r>
          </w:p>
        </w:tc>
        <w:tc>
          <w:tcPr>
            <w:tcW w:w="3024" w:type="dxa"/>
          </w:tcPr>
          <w:p w14:paraId="3677AF7C">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"https://china.jdpower.com/zh-hans/press-releases/2024-China-Market-Insight"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https://china.jdpower.com/zh-hans/press-releases/2024-China-Market-Insight</w:t>
            </w:r>
            <w:r>
              <w:rPr>
                <w:rFonts w:hint="eastAsia" w:ascii="华文仿宋" w:hAnsi="华文仿宋" w:eastAsia="华文仿宋" w:cs="华文仿宋"/>
                <w:b w:val="0"/>
                <w:i w:val="0"/>
              </w:rPr>
              <w:fldChar w:fldCharType="end"/>
            </w:r>
          </w:p>
          <w:p w14:paraId="53E9B727">
            <w:pPr>
              <w:spacing w:after="0" w:line="240" w:lineRule="auto"/>
              <w:rPr>
                <w:rFonts w:hint="eastAsia" w:ascii="华文仿宋" w:hAnsi="华文仿宋" w:eastAsia="华文仿宋" w:cs="华文仿宋"/>
                <w:b w:val="0"/>
                <w:i w:val="0"/>
              </w:rPr>
            </w:pPr>
          </w:p>
        </w:tc>
      </w:tr>
      <w:tr w14:paraId="5F9E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25B79D2A">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14</w:t>
            </w:r>
          </w:p>
        </w:tc>
        <w:tc>
          <w:tcPr>
            <w:tcW w:w="1232" w:type="dxa"/>
          </w:tcPr>
          <w:p w14:paraId="4B1CF7D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新媒体矩阵管理</w:t>
            </w:r>
          </w:p>
        </w:tc>
        <w:tc>
          <w:tcPr>
            <w:tcW w:w="1374" w:type="dxa"/>
          </w:tcPr>
          <w:p w14:paraId="3607699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新榜</w:t>
            </w:r>
          </w:p>
        </w:tc>
        <w:tc>
          <w:tcPr>
            <w:tcW w:w="2323" w:type="dxa"/>
          </w:tcPr>
          <w:p w14:paraId="4E97E6BA">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矩阵通：多平台新媒体矩阵管理系统</w:t>
            </w:r>
          </w:p>
        </w:tc>
        <w:tc>
          <w:tcPr>
            <w:tcW w:w="3024" w:type="dxa"/>
          </w:tcPr>
          <w:p w14:paraId="15D0C031">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"https://matrix.newrank.cn/"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https://matrix.newrank.cn/</w:t>
            </w:r>
            <w:r>
              <w:rPr>
                <w:rFonts w:hint="eastAsia" w:ascii="华文仿宋" w:hAnsi="华文仿宋" w:eastAsia="华文仿宋" w:cs="华文仿宋"/>
                <w:b w:val="0"/>
                <w:i w:val="0"/>
              </w:rPr>
              <w:fldChar w:fldCharType="end"/>
            </w:r>
          </w:p>
          <w:p w14:paraId="12F7CEDD">
            <w:pPr>
              <w:spacing w:after="0" w:line="240" w:lineRule="auto"/>
              <w:rPr>
                <w:rFonts w:hint="eastAsia" w:ascii="华文仿宋" w:hAnsi="华文仿宋" w:eastAsia="华文仿宋" w:cs="华文仿宋"/>
                <w:b w:val="0"/>
                <w:i w:val="0"/>
              </w:rPr>
            </w:pPr>
          </w:p>
        </w:tc>
      </w:tr>
      <w:tr w14:paraId="170E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6D924A0D">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15</w:t>
            </w:r>
          </w:p>
        </w:tc>
        <w:tc>
          <w:tcPr>
            <w:tcW w:w="1232" w:type="dxa"/>
          </w:tcPr>
          <w:p w14:paraId="7421BBF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汽车数据中台</w:t>
            </w:r>
          </w:p>
        </w:tc>
        <w:tc>
          <w:tcPr>
            <w:tcW w:w="1374" w:type="dxa"/>
          </w:tcPr>
          <w:p w14:paraId="708F9AEB">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中国信息通信研究院</w:t>
            </w:r>
          </w:p>
        </w:tc>
        <w:tc>
          <w:tcPr>
            <w:tcW w:w="2323" w:type="dxa"/>
          </w:tcPr>
          <w:p w14:paraId="60C61D6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车联网蓝皮书（数据赋能）</w:t>
            </w:r>
          </w:p>
        </w:tc>
        <w:tc>
          <w:tcPr>
            <w:tcW w:w="3024" w:type="dxa"/>
          </w:tcPr>
          <w:p w14:paraId="66504D3C">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"https://www.caict.ac.cn/kxyj/qwfb/bps/202501/P020250123581914886500.pdf"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https://www.caict.ac.cn/kxyj/qwfb/bps/202501/P020250123581914886500.pdf</w:t>
            </w:r>
            <w:r>
              <w:rPr>
                <w:rFonts w:hint="eastAsia" w:ascii="华文仿宋" w:hAnsi="华文仿宋" w:eastAsia="华文仿宋" w:cs="华文仿宋"/>
                <w:b w:val="0"/>
                <w:i w:val="0"/>
              </w:rPr>
              <w:fldChar w:fldCharType="end"/>
            </w:r>
          </w:p>
          <w:p w14:paraId="78C8A0D3">
            <w:pPr>
              <w:spacing w:after="0" w:line="240" w:lineRule="auto"/>
              <w:rPr>
                <w:rFonts w:hint="eastAsia" w:ascii="华文仿宋" w:hAnsi="华文仿宋" w:eastAsia="华文仿宋" w:cs="华文仿宋"/>
                <w:b w:val="0"/>
                <w:i w:val="0"/>
              </w:rPr>
            </w:pPr>
          </w:p>
        </w:tc>
      </w:tr>
      <w:tr w14:paraId="5F55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59F8464F">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16</w:t>
            </w:r>
          </w:p>
        </w:tc>
        <w:tc>
          <w:tcPr>
            <w:tcW w:w="1232" w:type="dxa"/>
          </w:tcPr>
          <w:p w14:paraId="49D4B65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用户反馈与产品迭代</w:t>
            </w:r>
          </w:p>
        </w:tc>
        <w:tc>
          <w:tcPr>
            <w:tcW w:w="1374" w:type="dxa"/>
          </w:tcPr>
          <w:p w14:paraId="7D35094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中国信息通信研究院</w:t>
            </w:r>
          </w:p>
        </w:tc>
        <w:tc>
          <w:tcPr>
            <w:tcW w:w="2323" w:type="dxa"/>
          </w:tcPr>
          <w:p w14:paraId="1AC6AF4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车联网白皮书</w:t>
            </w:r>
          </w:p>
        </w:tc>
        <w:tc>
          <w:tcPr>
            <w:tcW w:w="3024" w:type="dxa"/>
          </w:tcPr>
          <w:p w14:paraId="41FD6D2E">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"https://www.caict.ac.cn/english/research/whitepapers/202404/P020240430455753543361.pdf"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https://www.caict.ac.cn/english/research/whitepapers/202404/P020240430455753543361.pdf</w:t>
            </w:r>
            <w:r>
              <w:rPr>
                <w:rFonts w:hint="eastAsia" w:ascii="华文仿宋" w:hAnsi="华文仿宋" w:eastAsia="华文仿宋" w:cs="华文仿宋"/>
                <w:b w:val="0"/>
                <w:i w:val="0"/>
              </w:rPr>
              <w:fldChar w:fldCharType="end"/>
            </w:r>
          </w:p>
        </w:tc>
      </w:tr>
      <w:tr w14:paraId="1AFA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189C5B32">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17</w:t>
            </w:r>
          </w:p>
        </w:tc>
        <w:tc>
          <w:tcPr>
            <w:tcW w:w="1232" w:type="dxa"/>
          </w:tcPr>
          <w:p w14:paraId="4CA32E21">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汽车大模型案例</w:t>
            </w:r>
          </w:p>
        </w:tc>
        <w:tc>
          <w:tcPr>
            <w:tcW w:w="1374" w:type="dxa"/>
          </w:tcPr>
          <w:p w14:paraId="0D5B1C9C">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广汽集团 / 新华网</w:t>
            </w:r>
          </w:p>
        </w:tc>
        <w:tc>
          <w:tcPr>
            <w:tcW w:w="2323" w:type="dxa"/>
          </w:tcPr>
          <w:p w14:paraId="54B3B4B2">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广汽集团以创新之力布局智能化下半场</w:t>
            </w:r>
          </w:p>
        </w:tc>
        <w:tc>
          <w:tcPr>
            <w:tcW w:w="3024" w:type="dxa"/>
          </w:tcPr>
          <w:p w14:paraId="104FD197">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"https://www.news.cn/auto/20240429/636a165e89d64f45982ab60235b59837/c.html"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https://www.news.cn/auto/20240429/636a165e89d64f45982ab60235b59837/c.html</w:t>
            </w:r>
            <w:r>
              <w:rPr>
                <w:rFonts w:hint="eastAsia" w:ascii="华文仿宋" w:hAnsi="华文仿宋" w:eastAsia="华文仿宋" w:cs="华文仿宋"/>
                <w:b w:val="0"/>
                <w:i w:val="0"/>
              </w:rPr>
              <w:fldChar w:fldCharType="end"/>
            </w:r>
          </w:p>
        </w:tc>
      </w:tr>
      <w:tr w14:paraId="533B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14:paraId="741C2E34">
            <w:pPr>
              <w:spacing w:after="0" w:line="240" w:lineRule="auto"/>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18</w:t>
            </w:r>
          </w:p>
        </w:tc>
        <w:tc>
          <w:tcPr>
            <w:tcW w:w="1232" w:type="dxa"/>
          </w:tcPr>
          <w:p w14:paraId="3A970AE9">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汽车数字化案例</w:t>
            </w:r>
          </w:p>
        </w:tc>
        <w:tc>
          <w:tcPr>
            <w:tcW w:w="1374" w:type="dxa"/>
          </w:tcPr>
          <w:p w14:paraId="47DDE2A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华为 / 广汽集团</w:t>
            </w:r>
          </w:p>
        </w:tc>
        <w:tc>
          <w:tcPr>
            <w:tcW w:w="2323" w:type="dxa"/>
          </w:tcPr>
          <w:p w14:paraId="552ACA9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广汽集团与华为签署数字化战略合作备忘录</w:t>
            </w:r>
          </w:p>
        </w:tc>
        <w:tc>
          <w:tcPr>
            <w:tcW w:w="3024" w:type="dxa"/>
          </w:tcPr>
          <w:p w14:paraId="30801049">
            <w:pPr>
              <w:spacing w:after="0" w:line="240" w:lineRule="auto"/>
              <w:rPr>
                <w:rFonts w:hint="eastAsia" w:ascii="华文仿宋" w:hAnsi="华文仿宋" w:eastAsia="华文仿宋" w:cs="华文仿宋"/>
                <w:b w:val="0"/>
                <w:i w:val="0"/>
              </w:rPr>
            </w:pPr>
            <w:r>
              <w:rPr>
                <w:rFonts w:hint="eastAsia" w:ascii="华文仿宋" w:hAnsi="华文仿宋" w:eastAsia="华文仿宋" w:cs="华文仿宋"/>
                <w:b w:val="0"/>
                <w:i w:val="0"/>
              </w:rPr>
              <w:fldChar w:fldCharType="begin"/>
            </w:r>
            <w:r>
              <w:rPr>
                <w:rFonts w:hint="eastAsia" w:ascii="华文仿宋" w:hAnsi="华文仿宋" w:eastAsia="华文仿宋" w:cs="华文仿宋"/>
                <w:b w:val="0"/>
                <w:i w:val="0"/>
              </w:rPr>
              <w:instrText xml:space="preserve"> HYPERLINK "https://www.huawei.com/cn/news/2024/9/gac-strategy-mou" </w:instrText>
            </w:r>
            <w:r>
              <w:rPr>
                <w:rFonts w:hint="eastAsia" w:ascii="华文仿宋" w:hAnsi="华文仿宋" w:eastAsia="华文仿宋" w:cs="华文仿宋"/>
                <w:b w:val="0"/>
                <w:i w:val="0"/>
              </w:rPr>
              <w:fldChar w:fldCharType="separate"/>
            </w:r>
            <w:r>
              <w:rPr>
                <w:rStyle w:val="135"/>
                <w:rFonts w:hint="eastAsia" w:ascii="华文仿宋" w:hAnsi="华文仿宋" w:eastAsia="华文仿宋" w:cs="华文仿宋"/>
                <w:b w:val="0"/>
                <w:i w:val="0"/>
              </w:rPr>
              <w:t>https://www.huawei.com/cn/news/2024/9/gac-strategy-mou</w:t>
            </w:r>
            <w:r>
              <w:rPr>
                <w:rFonts w:hint="eastAsia" w:ascii="华文仿宋" w:hAnsi="华文仿宋" w:eastAsia="华文仿宋" w:cs="华文仿宋"/>
                <w:b w:val="0"/>
                <w:i w:val="0"/>
              </w:rPr>
              <w:fldChar w:fldCharType="end"/>
            </w:r>
          </w:p>
          <w:p w14:paraId="0CE99CB7">
            <w:pPr>
              <w:spacing w:after="0" w:line="240" w:lineRule="auto"/>
              <w:rPr>
                <w:rFonts w:hint="eastAsia" w:ascii="华文仿宋" w:hAnsi="华文仿宋" w:eastAsia="华文仿宋" w:cs="华文仿宋"/>
                <w:b w:val="0"/>
                <w:i w:val="0"/>
              </w:rPr>
            </w:pPr>
          </w:p>
        </w:tc>
      </w:tr>
    </w:tbl>
    <w:p w14:paraId="2A2260FF">
      <w:pPr>
        <w:rPr>
          <w:rFonts w:hint="eastAsia" w:ascii="华文仿宋" w:hAnsi="华文仿宋" w:eastAsia="华文仿宋" w:cs="华文仿宋"/>
        </w:rPr>
      </w:pPr>
    </w:p>
    <w:p w14:paraId="2E60831A">
      <w:pPr>
        <w:pStyle w:val="4"/>
        <w:rPr>
          <w:rFonts w:hint="eastAsia" w:ascii="华文仿宋" w:hAnsi="华文仿宋" w:eastAsia="华文仿宋" w:cs="华文仿宋"/>
          <w:b/>
          <w:bCs w:val="0"/>
        </w:rPr>
      </w:pPr>
      <w:r>
        <w:rPr>
          <w:rFonts w:hint="eastAsia" w:ascii="华文仿宋" w:hAnsi="华文仿宋" w:eastAsia="华文仿宋" w:cs="华文仿宋"/>
          <w:b/>
          <w:bCs w:val="0"/>
          <w:i w:val="0"/>
        </w:rPr>
        <w:t>资料与项目模块的对应关系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2715"/>
        <w:gridCol w:w="4256"/>
      </w:tblGrid>
      <w:tr w14:paraId="59A6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01A9926">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项目模块</w:t>
            </w:r>
          </w:p>
        </w:tc>
        <w:tc>
          <w:tcPr>
            <w:tcW w:w="2835" w:type="dxa"/>
          </w:tcPr>
          <w:p w14:paraId="1B7AC91D">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主要参考资料</w:t>
            </w:r>
          </w:p>
        </w:tc>
        <w:tc>
          <w:tcPr>
            <w:tcW w:w="4535" w:type="dxa"/>
          </w:tcPr>
          <w:p w14:paraId="00861214">
            <w:pPr>
              <w:spacing w:after="0" w:line="240" w:lineRule="auto"/>
              <w:rPr>
                <w:rFonts w:hint="eastAsia" w:ascii="华文仿宋" w:hAnsi="华文仿宋" w:eastAsia="华文仿宋" w:cs="华文仿宋"/>
              </w:rPr>
            </w:pPr>
            <w:r>
              <w:rPr>
                <w:rFonts w:hint="eastAsia" w:ascii="华文仿宋" w:hAnsi="华文仿宋" w:eastAsia="华文仿宋" w:cs="华文仿宋"/>
                <w:b/>
                <w:i w:val="0"/>
              </w:rPr>
              <w:t>使用方式</w:t>
            </w:r>
          </w:p>
        </w:tc>
      </w:tr>
      <w:tr w14:paraId="4C94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2AAF54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UGC 数据采集与清洗</w:t>
            </w:r>
          </w:p>
        </w:tc>
        <w:tc>
          <w:tcPr>
            <w:tcW w:w="2835" w:type="dxa"/>
          </w:tcPr>
          <w:p w14:paraId="4EAB1D9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汽车之家口碑规范、汽车口碑页面</w:t>
            </w:r>
          </w:p>
        </w:tc>
        <w:tc>
          <w:tcPr>
            <w:tcW w:w="4535" w:type="dxa"/>
          </w:tcPr>
          <w:p w14:paraId="22ECE532">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确认车主评价中可包含用车场景、选车理由和产品优缺点，据此设计清洗规则和字段结构</w:t>
            </w:r>
          </w:p>
        </w:tc>
      </w:tr>
      <w:tr w14:paraId="4BCC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D758D58">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消费者分群与人群地图</w:t>
            </w:r>
          </w:p>
        </w:tc>
        <w:tc>
          <w:tcPr>
            <w:tcW w:w="2835" w:type="dxa"/>
          </w:tcPr>
          <w:p w14:paraId="6B30657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NielsenIQ Automotive</w:t>
            </w:r>
          </w:p>
        </w:tc>
        <w:tc>
          <w:tcPr>
            <w:tcW w:w="4535" w:type="dxa"/>
          </w:tcPr>
          <w:p w14:paraId="7EE8199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参考消费者细分和市场洞察框架，将传统调研维度转化为可自动聚合的标签</w:t>
            </w:r>
          </w:p>
        </w:tc>
      </w:tr>
      <w:tr w14:paraId="34DF1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831A47A">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中文 UGC 理解</w:t>
            </w:r>
          </w:p>
        </w:tc>
        <w:tc>
          <w:tcPr>
            <w:tcW w:w="2835" w:type="dxa"/>
          </w:tcPr>
          <w:p w14:paraId="38B939D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ChatGLM / GLM 系列论文</w:t>
            </w:r>
          </w:p>
        </w:tc>
        <w:tc>
          <w:tcPr>
            <w:tcW w:w="4535" w:type="dxa"/>
          </w:tcPr>
          <w:p w14:paraId="11B2AE5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作为中文大模型长文本理解、工具调用能力的学术背景参考，支撑“LLM 可胜任中文汽车评论结构化信息抽取”这一判断（具体打标推理由飞书多维表格 AI 字段完成）</w:t>
            </w:r>
          </w:p>
        </w:tc>
      </w:tr>
      <w:tr w14:paraId="4402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93E66E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产品关注点与情感分析</w:t>
            </w:r>
          </w:p>
        </w:tc>
        <w:tc>
          <w:tcPr>
            <w:tcW w:w="2835" w:type="dxa"/>
          </w:tcPr>
          <w:p w14:paraId="10A2DE8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Large Language Models for Aspect-Based Sentiment Analysis</w:t>
            </w:r>
          </w:p>
        </w:tc>
        <w:tc>
          <w:tcPr>
            <w:tcW w:w="4535" w:type="dxa"/>
          </w:tcPr>
          <w:p w14:paraId="17AECD6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支持从同一条评论中识别产品属性、用户态度和对应证据</w:t>
            </w:r>
          </w:p>
        </w:tc>
      </w:tr>
      <w:tr w14:paraId="1C29E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39B801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模型输出验证</w:t>
            </w:r>
          </w:p>
        </w:tc>
        <w:tc>
          <w:tcPr>
            <w:tcW w:w="2835" w:type="dxa"/>
          </w:tcPr>
          <w:p w14:paraId="59377813">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A Survey on Evaluation of Large Language Models</w:t>
            </w:r>
          </w:p>
        </w:tc>
        <w:tc>
          <w:tcPr>
            <w:tcW w:w="4535" w:type="dxa"/>
          </w:tcPr>
          <w:p w14:paraId="2BFA0A3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支持人工抽检、任务级评价和回测校准，而不是把模型输出直接视为事实</w:t>
            </w:r>
          </w:p>
        </w:tc>
      </w:tr>
      <w:tr w14:paraId="3044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57077F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新能源市场趋势</w:t>
            </w:r>
          </w:p>
        </w:tc>
        <w:tc>
          <w:tcPr>
            <w:tcW w:w="2835" w:type="dxa"/>
          </w:tcPr>
          <w:p w14:paraId="65E04C4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中汽协 2022—2025 年度数据</w:t>
            </w:r>
          </w:p>
        </w:tc>
        <w:tc>
          <w:tcPr>
            <w:tcW w:w="4535" w:type="dxa"/>
          </w:tcPr>
          <w:p w14:paraId="6C029097">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使用统一的新车销量占比口径，分析新能源汽车市场结构变化</w:t>
            </w:r>
          </w:p>
        </w:tc>
      </w:tr>
      <w:tr w14:paraId="1A12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729CEB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数字化购车链路</w:t>
            </w:r>
          </w:p>
        </w:tc>
        <w:tc>
          <w:tcPr>
            <w:tcW w:w="2835" w:type="dxa"/>
          </w:tcPr>
          <w:p w14:paraId="4C720DE7">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J.D. Power 2025 SSI、2024 市场洞察</w:t>
            </w:r>
          </w:p>
        </w:tc>
        <w:tc>
          <w:tcPr>
            <w:tcW w:w="4535" w:type="dxa"/>
          </w:tcPr>
          <w:p w14:paraId="75806A3C">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支撑线上体验、到店前沟通和年轻新能源用户增长的判断</w:t>
            </w:r>
          </w:p>
        </w:tc>
      </w:tr>
      <w:tr w14:paraId="70333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47FC026">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舆情与平台工具</w:t>
            </w:r>
          </w:p>
        </w:tc>
        <w:tc>
          <w:tcPr>
            <w:tcW w:w="2835" w:type="dxa"/>
          </w:tcPr>
          <w:p w14:paraId="408FD36F">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新榜矩阵通</w:t>
            </w:r>
          </w:p>
        </w:tc>
        <w:tc>
          <w:tcPr>
            <w:tcW w:w="4535" w:type="dxa"/>
          </w:tcPr>
          <w:p w14:paraId="5FE09D3D">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分析全媒体监测、多平台管理与本方案画像回测能力之间的差异</w:t>
            </w:r>
          </w:p>
        </w:tc>
      </w:tr>
      <w:tr w14:paraId="3DFC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186874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主机厂数据实践</w:t>
            </w:r>
          </w:p>
        </w:tc>
        <w:tc>
          <w:tcPr>
            <w:tcW w:w="2835" w:type="dxa"/>
          </w:tcPr>
          <w:p w14:paraId="5E9FBF02">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中国信通院车联网白皮书</w:t>
            </w:r>
          </w:p>
        </w:tc>
        <w:tc>
          <w:tcPr>
            <w:tcW w:w="4535" w:type="dxa"/>
          </w:tcPr>
          <w:p w14:paraId="29AD9095">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支撑车联网数据汇聚、数智决策和用户反馈驱动产品迭代的判断</w:t>
            </w:r>
          </w:p>
        </w:tc>
      </w:tr>
      <w:tr w14:paraId="6C300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F0254F4">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汽车大模型趋势</w:t>
            </w:r>
          </w:p>
        </w:tc>
        <w:tc>
          <w:tcPr>
            <w:tcW w:w="2835" w:type="dxa"/>
          </w:tcPr>
          <w:p w14:paraId="1F4A5A5E">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广汽 AI 大模型平台、广汽与华为合作</w:t>
            </w:r>
          </w:p>
        </w:tc>
        <w:tc>
          <w:tcPr>
            <w:tcW w:w="4535" w:type="dxa"/>
          </w:tcPr>
          <w:p w14:paraId="3B4CB440">
            <w:pPr>
              <w:spacing w:after="0" w:line="240" w:lineRule="auto"/>
              <w:rPr>
                <w:rFonts w:hint="eastAsia" w:ascii="华文仿宋" w:hAnsi="华文仿宋" w:eastAsia="华文仿宋" w:cs="华文仿宋"/>
              </w:rPr>
            </w:pPr>
            <w:r>
              <w:rPr>
                <w:rFonts w:hint="eastAsia" w:ascii="华文仿宋" w:hAnsi="华文仿宋" w:eastAsia="华文仿宋" w:cs="华文仿宋"/>
                <w:b w:val="0"/>
                <w:i w:val="0"/>
              </w:rPr>
              <w:t>说明大模型正进入汽车产品、服务和企业数字化流程</w:t>
            </w:r>
          </w:p>
        </w:tc>
      </w:tr>
    </w:tbl>
    <w:p w14:paraId="7EBD578B">
      <w:pPr>
        <w:rPr>
          <w:rFonts w:hint="eastAsia" w:ascii="华文仿宋" w:hAnsi="华文仿宋" w:eastAsia="华文仿宋" w:cs="华文仿宋"/>
        </w:rPr>
      </w:pPr>
    </w:p>
    <w:sectPr>
      <w:pgSz w:w="12240" w:h="15840"/>
      <w:pgMar w:top="850" w:right="1800" w:bottom="85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仿宋">
    <w:panose1 w:val="02010600040101010101"/>
    <w:charset w:val="86"/>
    <w:family w:val="auto"/>
    <w:pitch w:val="default"/>
    <w:sig w:usb0="00000287" w:usb1="080F0000" w:usb2="00000000" w:usb3="00000000" w:csb0="0004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153CF6"/>
    <w:rsid w:val="668B07BB"/>
    <w:rsid w:val="7F905A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3504</Words>
  <Characters>3805</Characters>
  <Lines>0</Lines>
  <Paragraphs>0</Paragraphs>
  <TotalTime>49</TotalTime>
  <ScaleCrop>false</ScaleCrop>
  <LinksUpToDate>false</LinksUpToDate>
  <CharactersWithSpaces>3960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余空.</cp:lastModifiedBy>
  <dcterms:modified xsi:type="dcterms:W3CDTF">2026-07-18T11:52:57Z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eyJoZGlkIjoiM2NjYzNiYzk2OTQxNzdhMzg4NzIyNDE1YzVjY2RhOWQiLCJ1c2VySWQiOiIyOTcxMTczODYifQ==</vt:lpwstr>
  </property>
  <property fmtid="{D5CDD505-2E9C-101B-9397-08002B2CF9AE}" pid="3" name="KSOProductBuildVer">
    <vt:lpwstr>2052-12.1.0.26895</vt:lpwstr>
  </property>
  <property fmtid="{D5CDD505-2E9C-101B-9397-08002B2CF9AE}" pid="4" name="ICV">
    <vt:lpwstr>73E141FF6FA14BE8AEE272734C7762F2_12</vt:lpwstr>
  </property>
</Properties>
</file>