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0" w:name="content"/>
    <w:bookmarkStart w:id="149" w:name="X1e850923caa4a9fbde692bc9e2831787723d6ff"/>
    <w:p>
      <w:pPr>
        <w:pStyle w:val="Heading1"/>
      </w:pPr>
      <w:r>
        <w:t xml:space="preserve">Project Nyra Autonomous Bootstrapping Blueprint</w:t>
      </w:r>
    </w:p>
    <w:bookmarkStart w:id="23" w:name="overview"/>
    <w:p>
      <w:pPr>
        <w:pStyle w:val="Heading2"/>
      </w:pPr>
      <w:r>
        <w:t xml:space="preserve">🎯 Overview</w:t>
      </w:r>
    </w:p>
    <w:p>
      <w:pPr>
        <w:pStyle w:val="FirstParagraph"/>
      </w:pPr>
      <w:r>
        <w:t xml:space="preserve">This blueprint details a</w:t>
      </w:r>
      <w:r>
        <w:t xml:space="preserve"> </w:t>
      </w:r>
      <w:r>
        <w:rPr>
          <w:b/>
          <w:bCs/>
        </w:rPr>
        <w:t xml:space="preserve">zero-context onboarding process</w:t>
      </w:r>
      <w:r>
        <w:t xml:space="preserve"> </w:t>
      </w:r>
      <w:r>
        <w:t xml:space="preserve">for Project Nyra – enabling a Claude-Flow v3 agent to set up and run the entire system from scratch with no prior memory. It covers all major components: deploying a full CRM (TwentyCRM) in a linked environment, configuring workflow automation services (n8n and Activepieces), implementing email lead ingestion with multi-channel drip campaigns, integrating long-term vector memory (RuVector) for the Claude-Flow agent, and establishing orchestration logic with a GUI for monitoring and human oversight. The goal is that a new Claude-based autonomous agent (or developer) could follow this spec to</w:t>
      </w:r>
      <w:r>
        <w:t xml:space="preserve"> </w:t>
      </w:r>
      <w:r>
        <w:rPr>
          <w:b/>
          <w:bCs/>
        </w:rPr>
        <w:t xml:space="preserve">stand up a fully operational AI-driven mortgage platform</w:t>
      </w:r>
      <w:r>
        <w:t xml:space="preserve"> </w:t>
      </w:r>
      <w:r>
        <w:t xml:space="preserve">without additional context. Key subsystems (CRM, orchestrators, AI agents, etc.) and their interactions are described, along with configuration, pseudocode for workflows, and verification steps to ensure everything runs as expected</w:t>
      </w:r>
      <w:hyperlink r:id="rId21">
        <w:r>
          <w:rPr>
            <w:rStyle w:val="Hyperlink"/>
          </w:rPr>
          <w:t xml:space="preserve">[1]</w:t>
        </w:r>
      </w:hyperlink>
      <w:hyperlink r:id="rId22">
        <w:r>
          <w:rPr>
            <w:rStyle w:val="Hyperlink"/>
          </w:rPr>
          <w:t xml:space="preserve">[2]</w:t>
        </w:r>
      </w:hyperlink>
      <w:r>
        <w:t xml:space="preserve">.</w:t>
      </w:r>
    </w:p>
    <w:bookmarkEnd w:id="23"/>
    <w:bookmarkStart w:id="43" w:name="system-architecture"/>
    <w:p>
      <w:pPr>
        <w:pStyle w:val="Heading2"/>
      </w:pPr>
      <w:r>
        <w:t xml:space="preserve">🏗️ System Architecture</w:t>
      </w:r>
    </w:p>
    <w:p>
      <w:pPr>
        <w:pStyle w:val="FirstParagraph"/>
      </w:pPr>
      <w:r>
        <w:t xml:space="preserve">Project Nyra’s architecture is composed of multiple services orchestrated as a cohesive platform (primarily via Docker Compose). At a high level, the system includes:</w:t>
      </w:r>
    </w:p>
    <w:p>
      <w:pPr>
        <w:pStyle w:val="Compact"/>
        <w:numPr>
          <w:ilvl w:val="0"/>
          <w:numId w:val="1001"/>
        </w:numPr>
      </w:pPr>
      <w:r>
        <w:rPr>
          <w:b/>
          <w:bCs/>
        </w:rPr>
        <w:t xml:space="preserve">TwentyCRM (CRM System)</w:t>
      </w:r>
      <w:r>
        <w:t xml:space="preserve"> </w:t>
      </w:r>
      <w:r>
        <w:t xml:space="preserve">– An open-source CRM (TwentyHQ) fork serving as the system-of-record for leads, borrowers, and pipeline data</w:t>
      </w:r>
      <w:hyperlink r:id="rId24">
        <w:r>
          <w:rPr>
            <w:rStyle w:val="Hyperlink"/>
          </w:rPr>
          <w:t xml:space="preserve">[3]</w:t>
        </w:r>
      </w:hyperlink>
      <w:r>
        <w:t xml:space="preserve">. This runs in its own container but shares the central database and network.</w:t>
      </w:r>
    </w:p>
    <w:p>
      <w:pPr>
        <w:pStyle w:val="Compact"/>
        <w:numPr>
          <w:ilvl w:val="0"/>
          <w:numId w:val="1001"/>
        </w:numPr>
      </w:pPr>
      <w:r>
        <w:rPr>
          <w:b/>
          <w:bCs/>
        </w:rPr>
        <w:t xml:space="preserve">Nyra Orchestrator Service</w:t>
      </w:r>
      <w:r>
        <w:t xml:space="preserve"> </w:t>
      </w:r>
      <w:r>
        <w:t xml:space="preserve">– The core backend (FastAPI or Express service on port 8010) that coordinates business logic like compliance checks and workflow triggers</w:t>
      </w:r>
      <w:hyperlink r:id="rId25">
        <w:r>
          <w:rPr>
            <w:rStyle w:val="Hyperlink"/>
          </w:rPr>
          <w:t xml:space="preserve">[4]</w:t>
        </w:r>
      </w:hyperlink>
      <w:r>
        <w:t xml:space="preserve">. Other services (campaign engine, ingest API, etc.) communicate through this orchestrator.</w:t>
      </w:r>
    </w:p>
    <w:p>
      <w:pPr>
        <w:pStyle w:val="Compact"/>
        <w:numPr>
          <w:ilvl w:val="0"/>
          <w:numId w:val="1001"/>
        </w:numPr>
      </w:pPr>
      <w:r>
        <w:rPr>
          <w:b/>
          <w:bCs/>
        </w:rPr>
        <w:t xml:space="preserve">Campaign Engine Service</w:t>
      </w:r>
      <w:r>
        <w:t xml:space="preserve"> </w:t>
      </w:r>
      <w:r>
        <w:t xml:space="preserve">– A microservice (port 8002) handling drip campaign scheduling and campaign CRUD operations</w:t>
      </w:r>
      <w:hyperlink r:id="rId25">
        <w:r>
          <w:rPr>
            <w:rStyle w:val="Hyperlink"/>
          </w:rPr>
          <w:t xml:space="preserve">[4]</w:t>
        </w:r>
      </w:hyperlink>
      <w:r>
        <w:t xml:space="preserve">. It works closely with the orchestrator, CRM, and Activepieces to automate outreach sequences.</w:t>
      </w:r>
    </w:p>
    <w:p>
      <w:pPr>
        <w:pStyle w:val="Compact"/>
        <w:numPr>
          <w:ilvl w:val="0"/>
          <w:numId w:val="1001"/>
        </w:numPr>
      </w:pPr>
      <w:r>
        <w:rPr>
          <w:b/>
          <w:bCs/>
        </w:rPr>
        <w:t xml:space="preserve">Automation Orchestrators</w:t>
      </w:r>
      <w:r>
        <w:t xml:space="preserve"> </w:t>
      </w:r>
      <w:r>
        <w:t xml:space="preserve">– Two integrated workflow tools:</w:t>
      </w:r>
      <w:r>
        <w:t xml:space="preserve"> </w:t>
      </w:r>
      <w:r>
        <w:rPr>
          <w:b/>
          <w:bCs/>
        </w:rPr>
        <w:t xml:space="preserve">n8n</w:t>
      </w:r>
      <w:r>
        <w:t xml:space="preserve"> </w:t>
      </w:r>
      <w:r>
        <w:t xml:space="preserve">(at port 5678) for general workflow orchestration and scheduling, and</w:t>
      </w:r>
      <w:r>
        <w:t xml:space="preserve"> </w:t>
      </w:r>
      <w:r>
        <w:rPr>
          <w:b/>
          <w:bCs/>
        </w:rPr>
        <w:t xml:space="preserve">Activepieces</w:t>
      </w:r>
      <w:r>
        <w:t xml:space="preserve"> </w:t>
      </w:r>
      <w:r>
        <w:t xml:space="preserve">(at port 3002) for no-code integrations and multi-channel connectors</w:t>
      </w:r>
      <w:hyperlink r:id="rId25">
        <w:r>
          <w:rPr>
            <w:rStyle w:val="Hyperlink"/>
          </w:rPr>
          <w:t xml:space="preserve">[4]</w:t>
        </w:r>
      </w:hyperlink>
      <w:r>
        <w:t xml:space="preserve">. These run in parallel to manage long-running flows, triggers, and third-party integrations.</w:t>
      </w:r>
    </w:p>
    <w:p>
      <w:pPr>
        <w:pStyle w:val="Compact"/>
        <w:numPr>
          <w:ilvl w:val="0"/>
          <w:numId w:val="1001"/>
        </w:numPr>
      </w:pPr>
      <w:r>
        <w:rPr>
          <w:b/>
          <w:bCs/>
        </w:rPr>
        <w:t xml:space="preserve">Claude-Flow v3 (AI Agent Runtime)</w:t>
      </w:r>
      <w:r>
        <w:t xml:space="preserve"> </w:t>
      </w:r>
      <w:r>
        <w:t xml:space="preserve">– The AI brain of the system, running as a service (Claude-Flow v3 MCP) that interfaces with the above components. It’s backed by</w:t>
      </w:r>
      <w:r>
        <w:t xml:space="preserve"> </w:t>
      </w:r>
      <w:r>
        <w:rPr>
          <w:b/>
          <w:bCs/>
        </w:rPr>
        <w:t xml:space="preserve">RuVector</w:t>
      </w:r>
      <w:r>
        <w:t xml:space="preserve">, a Postgres/Vector DB-powered memory module, enabling persistent semantic memory (ReasoningBank) for the agent</w:t>
      </w:r>
      <w:hyperlink r:id="rId26">
        <w:r>
          <w:rPr>
            <w:rStyle w:val="Hyperlink"/>
          </w:rPr>
          <w:t xml:space="preserve">[5]</w:t>
        </w:r>
      </w:hyperlink>
      <w:r>
        <w:t xml:space="preserve">. The Claude-Flow agent communicates with other services via a central router (often called</w:t>
      </w:r>
      <w:r>
        <w:t xml:space="preserve"> </w:t>
      </w:r>
      <w:r>
        <w:rPr>
          <w:b/>
          <w:bCs/>
        </w:rPr>
        <w:t xml:space="preserve">Nexus</w:t>
      </w:r>
      <w:r>
        <w:t xml:space="preserve"> </w:t>
      </w:r>
      <w:r>
        <w:t xml:space="preserve">for model/tool routing)</w:t>
      </w:r>
      <w:hyperlink r:id="rId27">
        <w:r>
          <w:rPr>
            <w:rStyle w:val="Hyperlink"/>
          </w:rPr>
          <w:t xml:space="preserve">[6]</w:t>
        </w:r>
      </w:hyperlink>
      <w:r>
        <w:t xml:space="preserve">.</w:t>
      </w:r>
    </w:p>
    <w:p>
      <w:pPr>
        <w:pStyle w:val="Compact"/>
        <w:numPr>
          <w:ilvl w:val="0"/>
          <w:numId w:val="1001"/>
        </w:numPr>
      </w:pPr>
      <w:r>
        <w:rPr>
          <w:b/>
          <w:bCs/>
        </w:rPr>
        <w:t xml:space="preserve">Shared Databases and Cache</w:t>
      </w:r>
      <w:r>
        <w:t xml:space="preserve"> </w:t>
      </w:r>
      <w:r>
        <w:t xml:space="preserve">–</w:t>
      </w:r>
      <w:r>
        <w:t xml:space="preserve"> </w:t>
      </w:r>
      <w:r>
        <w:rPr>
          <w:b/>
          <w:bCs/>
        </w:rPr>
        <w:t xml:space="preserve">PostgreSQL</w:t>
      </w:r>
      <w:r>
        <w:t xml:space="preserve"> </w:t>
      </w:r>
      <w:r>
        <w:t xml:space="preserve">(for TwentyCRM data, lead tables, and vector embeddings) and</w:t>
      </w:r>
      <w:r>
        <w:t xml:space="preserve"> </w:t>
      </w:r>
      <w:r>
        <w:rPr>
          <w:b/>
          <w:bCs/>
        </w:rPr>
        <w:t xml:space="preserve">Redis</w:t>
      </w:r>
      <w:r>
        <w:t xml:space="preserve"> </w:t>
      </w:r>
      <w:r>
        <w:t xml:space="preserve">(caching, queueing for n8n/Activepieces) are part of the stack</w:t>
      </w:r>
      <w:hyperlink r:id="rId28">
        <w:r>
          <w:rPr>
            <w:rStyle w:val="Hyperlink"/>
          </w:rPr>
          <w:t xml:space="preserve">[7]</w:t>
        </w:r>
      </w:hyperlink>
      <w:r>
        <w:t xml:space="preserve">. Postgres also serves as the persistent vector store for RuVector memory.</w:t>
      </w:r>
    </w:p>
    <w:p>
      <w:pPr>
        <w:pStyle w:val="Compact"/>
        <w:numPr>
          <w:ilvl w:val="0"/>
          <w:numId w:val="1001"/>
        </w:numPr>
      </w:pPr>
      <w:r>
        <w:rPr>
          <w:b/>
          <w:bCs/>
        </w:rPr>
        <w:t xml:space="preserve">User Interfaces</w:t>
      </w:r>
      <w:r>
        <w:t xml:space="preserve"> </w:t>
      </w:r>
      <w:r>
        <w:t xml:space="preserve">– Frontend apps such as</w:t>
      </w:r>
      <w:r>
        <w:t xml:space="preserve"> </w:t>
      </w:r>
      <w:r>
        <w:rPr>
          <w:i/>
          <w:iCs/>
        </w:rPr>
        <w:t xml:space="preserve">Nexus Dashboard</w:t>
      </w:r>
      <w:r>
        <w:t xml:space="preserve"> </w:t>
      </w:r>
      <w:r>
        <w:t xml:space="preserve">(AI orchestration monitor) and</w:t>
      </w:r>
      <w:r>
        <w:t xml:space="preserve"> </w:t>
      </w:r>
      <w:r>
        <w:rPr>
          <w:i/>
          <w:iCs/>
        </w:rPr>
        <w:t xml:space="preserve">Nyra Admin</w:t>
      </w:r>
      <w:r>
        <w:t xml:space="preserve"> </w:t>
      </w:r>
      <w:r>
        <w:t xml:space="preserve">(internal ops dashboard) provide GUI monitoring and allow operator inputs. These UIs are built with</w:t>
      </w:r>
      <w:r>
        <w:t xml:space="preserve"> </w:t>
      </w:r>
      <w:r>
        <w:rPr>
          <w:b/>
          <w:bCs/>
        </w:rPr>
        <w:t xml:space="preserve">shadcn/tweakcn UI components</w:t>
      </w:r>
      <w:r>
        <w:t xml:space="preserve"> </w:t>
      </w:r>
      <w:r>
        <w:t xml:space="preserve">for a consistent design</w:t>
      </w:r>
      <w:hyperlink r:id="rId29">
        <w:r>
          <w:rPr>
            <w:rStyle w:val="Hyperlink"/>
          </w:rPr>
          <w:t xml:space="preserve">[8]</w:t>
        </w:r>
      </w:hyperlink>
      <w:hyperlink r:id="rId30">
        <w:r>
          <w:rPr>
            <w:rStyle w:val="Hyperlink"/>
          </w:rPr>
          <w:t xml:space="preserve">[9]</w:t>
        </w:r>
      </w:hyperlink>
      <w:r>
        <w:t xml:space="preserve">, and they interface with the backend via APIs and event streams.</w:t>
      </w:r>
    </w:p>
    <w:p>
      <w:pPr>
        <w:pStyle w:val="FirstParagraph"/>
      </w:pPr>
      <w:r>
        <w:rPr>
          <w:b/>
          <w:bCs/>
        </w:rPr>
        <w:t xml:space="preserve">Interactions:</w:t>
      </w:r>
      <w:r>
        <w:t xml:space="preserve"> </w:t>
      </w:r>
      <w:r>
        <w:t xml:space="preserve">All components communicate over a Docker network. For example, incoming leads from web forms or emails reach an</w:t>
      </w:r>
      <w:r>
        <w:t xml:space="preserve"> </w:t>
      </w:r>
      <w:r>
        <w:rPr>
          <w:b/>
          <w:bCs/>
        </w:rPr>
        <w:t xml:space="preserve">Ingestion API</w:t>
      </w:r>
      <w:r>
        <w:t xml:space="preserve"> </w:t>
      </w:r>
      <w:r>
        <w:t xml:space="preserve">(part of the orchestrator services) via a secure tunnel (Traefik/Cloudflare), then are written to the database and passed to the Campaign Engine</w:t>
      </w:r>
      <w:hyperlink r:id="rId31">
        <w:r>
          <w:rPr>
            <w:rStyle w:val="Hyperlink"/>
          </w:rPr>
          <w:t xml:space="preserve">[10]</w:t>
        </w:r>
      </w:hyperlink>
      <w:r>
        <w:t xml:space="preserve">. The Campaign Engine invokes n8n workflows or Activepieces flows to schedule outreach. When it’s time to contact a lead, n8n/Activepieces will route the message via the appropriate channel (SMS, email, voicemail) using Activepieces connectors (e.g. Twilio for SMS/voice, SendGrid for email)</w:t>
      </w:r>
      <w:hyperlink r:id="rId32">
        <w:r>
          <w:rPr>
            <w:rStyle w:val="Hyperlink"/>
          </w:rPr>
          <w:t xml:space="preserve">[11]</w:t>
        </w:r>
      </w:hyperlink>
      <w:r>
        <w:t xml:space="preserve">. Activepieces then logs the activity outcome back to TwentyCRM (e.g. creating a note or task) and to the orchestrator’s audit trail</w:t>
      </w:r>
      <w:hyperlink r:id="rId33">
        <w:r>
          <w:rPr>
            <w:rStyle w:val="Hyperlink"/>
          </w:rPr>
          <w:t xml:space="preserve">[12]</w:t>
        </w:r>
      </w:hyperlink>
      <w:r>
        <w:t xml:space="preserve">. Meanwhile, the Claude-Flow agent observes and learns from these events through the RuVector memory: every execution and outcome can be stored and later retrieved as context for the AI, enabling improvement of strategies over time</w:t>
      </w:r>
      <w:hyperlink r:id="rId34">
        <w:r>
          <w:rPr>
            <w:rStyle w:val="Hyperlink"/>
          </w:rPr>
          <w:t xml:space="preserve">[13]</w:t>
        </w:r>
      </w:hyperlink>
      <w:r>
        <w:t xml:space="preserve">.</w:t>
      </w:r>
    </w:p>
    <w:p>
      <w:pPr>
        <w:pStyle w:val="BodyText"/>
      </w:pPr>
      <w:r>
        <w:t xml:space="preserve">All external LLM/API calls are funneled through a</w:t>
      </w:r>
      <w:r>
        <w:t xml:space="preserve"> </w:t>
      </w:r>
      <w:r>
        <w:rPr>
          <w:b/>
          <w:bCs/>
        </w:rPr>
        <w:t xml:space="preserve">Nexus Router</w:t>
      </w:r>
      <w:r>
        <w:t xml:space="preserve"> </w:t>
      </w:r>
      <w:r>
        <w:t xml:space="preserve">service (e.g. LiteLLM gateway) so that the agent can seamlessly use multiple model providers (Anthropic Claude, OpenAI, etc.) and tools via one ingress point</w:t>
      </w:r>
      <w:hyperlink r:id="rId27">
        <w:r>
          <w:rPr>
            <w:rStyle w:val="Hyperlink"/>
          </w:rPr>
          <w:t xml:space="preserve">[6]</w:t>
        </w:r>
      </w:hyperlink>
      <w:r>
        <w:t xml:space="preserve">. This ensures consistent logging, provider failover, and enforcement of policies like rate limits or cost optimization. The Nexus Dashboard (port 3005) serves as a monitoring interface for these AI orchestration aspects, showing model usage, tool calls, and agent task statuses in real time</w:t>
      </w:r>
      <w:hyperlink r:id="rId35">
        <w:r>
          <w:rPr>
            <w:rStyle w:val="Hyperlink"/>
          </w:rPr>
          <w:t xml:space="preserve">[14]</w:t>
        </w:r>
      </w:hyperlink>
      <w:r>
        <w:t xml:space="preserve">.</w:t>
      </w:r>
    </w:p>
    <w:p>
      <w:pPr>
        <w:pStyle w:val="BodyText"/>
      </w:pPr>
      <w:r>
        <w:t xml:space="preserve">Below is a summary of core services and their roles/ports in the runtime stack:</w:t>
      </w:r>
    </w:p>
    <w:p>
      <w:pPr>
        <w:pStyle w:val="Compact"/>
        <w:numPr>
          <w:ilvl w:val="0"/>
          <w:numId w:val="1002"/>
        </w:numPr>
      </w:pPr>
      <w:r>
        <w:rPr>
          <w:b/>
          <w:bCs/>
        </w:rPr>
        <w:t xml:space="preserve">TwentyCRM</w:t>
      </w:r>
      <w:r>
        <w:t xml:space="preserve"> </w:t>
      </w:r>
      <w:r>
        <w:t xml:space="preserve">– Port 3000 (exposed as 3001 externally): CRM web app and API (GraphQL/REST)</w:t>
      </w:r>
      <w:hyperlink r:id="rId36">
        <w:r>
          <w:rPr>
            <w:rStyle w:val="Hyperlink"/>
          </w:rPr>
          <w:t xml:space="preserve">[15]</w:t>
        </w:r>
      </w:hyperlink>
      <w:r>
        <w:t xml:space="preserve"> </w:t>
      </w:r>
      <w:r>
        <w:t xml:space="preserve">for managing contacts, loans, and pipeline.</w:t>
      </w:r>
    </w:p>
    <w:p>
      <w:pPr>
        <w:pStyle w:val="Compact"/>
        <w:numPr>
          <w:ilvl w:val="0"/>
          <w:numId w:val="1002"/>
        </w:numPr>
      </w:pPr>
      <w:r>
        <w:rPr>
          <w:b/>
          <w:bCs/>
        </w:rPr>
        <w:t xml:space="preserve">Nyra Orchestrator</w:t>
      </w:r>
      <w:r>
        <w:t xml:space="preserve"> </w:t>
      </w:r>
      <w:r>
        <w:t xml:space="preserve">– Port 8010: Coordination API (health check at</w:t>
      </w:r>
      <w:r>
        <w:t xml:space="preserve"> </w:t>
      </w:r>
      <w:r>
        <w:rPr>
          <w:rStyle w:val="VerbatimChar"/>
        </w:rPr>
        <w:t xml:space="preserve">/health</w:t>
      </w:r>
      <w:r>
        <w:t xml:space="preserve">) for compliance checks, lead ingestion, and bridging between systems</w:t>
      </w:r>
      <w:hyperlink r:id="rId25">
        <w:r>
          <w:rPr>
            <w:rStyle w:val="Hyperlink"/>
          </w:rPr>
          <w:t xml:space="preserve">[4]</w:t>
        </w:r>
      </w:hyperlink>
      <w:r>
        <w:t xml:space="preserve">.</w:t>
      </w:r>
    </w:p>
    <w:p>
      <w:pPr>
        <w:pStyle w:val="Compact"/>
        <w:numPr>
          <w:ilvl w:val="0"/>
          <w:numId w:val="1002"/>
        </w:numPr>
      </w:pPr>
      <w:r>
        <w:rPr>
          <w:b/>
          <w:bCs/>
        </w:rPr>
        <w:t xml:space="preserve">Campaign Engine</w:t>
      </w:r>
      <w:r>
        <w:t xml:space="preserve"> </w:t>
      </w:r>
      <w:r>
        <w:t xml:space="preserve">– Port 8002: Drip campaign management service (health at</w:t>
      </w:r>
      <w:r>
        <w:t xml:space="preserve"> </w:t>
      </w:r>
      <w:r>
        <w:rPr>
          <w:rStyle w:val="VerbatimChar"/>
        </w:rPr>
        <w:t xml:space="preserve">/health</w:t>
      </w:r>
      <w:r>
        <w:t xml:space="preserve">)</w:t>
      </w:r>
      <w:hyperlink r:id="rId25">
        <w:r>
          <w:rPr>
            <w:rStyle w:val="Hyperlink"/>
          </w:rPr>
          <w:t xml:space="preserve">[4]</w:t>
        </w:r>
      </w:hyperlink>
      <w:r>
        <w:t xml:space="preserve">; handles enrolling leads into campaigns and tracking their progress.</w:t>
      </w:r>
    </w:p>
    <w:p>
      <w:pPr>
        <w:pStyle w:val="Compact"/>
        <w:numPr>
          <w:ilvl w:val="0"/>
          <w:numId w:val="1002"/>
        </w:numPr>
      </w:pPr>
      <w:r>
        <w:rPr>
          <w:b/>
          <w:bCs/>
        </w:rPr>
        <w:t xml:space="preserve">n8n</w:t>
      </w:r>
      <w:r>
        <w:t xml:space="preserve"> </w:t>
      </w:r>
      <w:r>
        <w:t xml:space="preserve">– Port 5678: Workflow automation tool (health at</w:t>
      </w:r>
      <w:r>
        <w:t xml:space="preserve"> </w:t>
      </w:r>
      <w:r>
        <w:rPr>
          <w:rStyle w:val="VerbatimChar"/>
        </w:rPr>
        <w:t xml:space="preserve">/healthz</w:t>
      </w:r>
      <w:r>
        <w:t xml:space="preserve">) used for scheduling timed events, wait periods, and complex logic flows</w:t>
      </w:r>
      <w:hyperlink r:id="rId25">
        <w:r>
          <w:rPr>
            <w:rStyle w:val="Hyperlink"/>
          </w:rPr>
          <w:t xml:space="preserve">[4]</w:t>
        </w:r>
      </w:hyperlink>
      <w:r>
        <w:t xml:space="preserve">.</w:t>
      </w:r>
    </w:p>
    <w:p>
      <w:pPr>
        <w:pStyle w:val="Compact"/>
        <w:numPr>
          <w:ilvl w:val="0"/>
          <w:numId w:val="1002"/>
        </w:numPr>
      </w:pPr>
      <w:r>
        <w:rPr>
          <w:b/>
          <w:bCs/>
        </w:rPr>
        <w:t xml:space="preserve">Activepieces</w:t>
      </w:r>
      <w:r>
        <w:t xml:space="preserve"> </w:t>
      </w:r>
      <w:r>
        <w:t xml:space="preserve">– Port 3002: Low-code integration platform (health at</w:t>
      </w:r>
      <w:r>
        <w:t xml:space="preserve"> </w:t>
      </w:r>
      <w:r>
        <w:rPr>
          <w:rStyle w:val="VerbatimChar"/>
        </w:rPr>
        <w:t xml:space="preserve">/api/v1/health</w:t>
      </w:r>
      <w:r>
        <w:t xml:space="preserve">) for executing actions on external channels (SMS, email) and handling approvals/branching</w:t>
      </w:r>
      <w:hyperlink r:id="rId28">
        <w:r>
          <w:rPr>
            <w:rStyle w:val="Hyperlink"/>
          </w:rPr>
          <w:t xml:space="preserve">[7]</w:t>
        </w:r>
      </w:hyperlink>
      <w:r>
        <w:t xml:space="preserve">.</w:t>
      </w:r>
    </w:p>
    <w:p>
      <w:pPr>
        <w:pStyle w:val="Compact"/>
        <w:numPr>
          <w:ilvl w:val="0"/>
          <w:numId w:val="1002"/>
        </w:numPr>
      </w:pPr>
      <w:r>
        <w:rPr>
          <w:b/>
          <w:bCs/>
        </w:rPr>
        <w:t xml:space="preserve">Claude-Flow v3 (MCP)</w:t>
      </w:r>
      <w:r>
        <w:t xml:space="preserve"> </w:t>
      </w:r>
      <w:r>
        <w:t xml:space="preserve">– Port (internal, e.g. 6000 or 8020 via Nexus): AI agent process that loads the SPARC spec and performs tasks. Integrates with</w:t>
      </w:r>
      <w:r>
        <w:t xml:space="preserve"> </w:t>
      </w:r>
      <w:r>
        <w:rPr>
          <w:b/>
          <w:bCs/>
        </w:rPr>
        <w:t xml:space="preserve">RuVector</w:t>
      </w:r>
      <w:r>
        <w:t xml:space="preserve"> </w:t>
      </w:r>
      <w:r>
        <w:t xml:space="preserve">(vector DB, often on Postgres or an AgentDB instance) for memory storage</w:t>
      </w:r>
      <w:hyperlink r:id="rId37">
        <w:r>
          <w:rPr>
            <w:rStyle w:val="Hyperlink"/>
          </w:rPr>
          <w:t xml:space="preserve">[16]</w:t>
        </w:r>
      </w:hyperlink>
      <w:r>
        <w:t xml:space="preserve">.</w:t>
      </w:r>
    </w:p>
    <w:p>
      <w:pPr>
        <w:pStyle w:val="Compact"/>
        <w:numPr>
          <w:ilvl w:val="0"/>
          <w:numId w:val="1002"/>
        </w:numPr>
      </w:pPr>
      <w:r>
        <w:rPr>
          <w:b/>
          <w:bCs/>
        </w:rPr>
        <w:t xml:space="preserve">PostgreSQL</w:t>
      </w:r>
      <w:r>
        <w:t xml:space="preserve"> </w:t>
      </w:r>
      <w:r>
        <w:t xml:space="preserve">– Port 5432: Primary database for TwentyCRM data, lead and campaign tables, and vector indexes (with HNSW if enabled for embeddings)</w:t>
      </w:r>
      <w:hyperlink r:id="rId38">
        <w:r>
          <w:rPr>
            <w:rStyle w:val="Hyperlink"/>
          </w:rPr>
          <w:t xml:space="preserve">[17]</w:t>
        </w:r>
      </w:hyperlink>
      <w:r>
        <w:t xml:space="preserve">.</w:t>
      </w:r>
    </w:p>
    <w:p>
      <w:pPr>
        <w:pStyle w:val="Compact"/>
        <w:numPr>
          <w:ilvl w:val="0"/>
          <w:numId w:val="1002"/>
        </w:numPr>
      </w:pPr>
      <w:r>
        <w:rPr>
          <w:b/>
          <w:bCs/>
        </w:rPr>
        <w:t xml:space="preserve">Redis</w:t>
      </w:r>
      <w:r>
        <w:t xml:space="preserve"> </w:t>
      </w:r>
      <w:r>
        <w:t xml:space="preserve">– Port 6379/6380: In-memory store for caching, session state, and queueing (used by n8n and Activepieces)</w:t>
      </w:r>
      <w:hyperlink r:id="rId38">
        <w:r>
          <w:rPr>
            <w:rStyle w:val="Hyperlink"/>
          </w:rPr>
          <w:t xml:space="preserve">[17]</w:t>
        </w:r>
      </w:hyperlink>
      <w:r>
        <w:t xml:space="preserve">.</w:t>
      </w:r>
    </w:p>
    <w:p>
      <w:pPr>
        <w:pStyle w:val="Compact"/>
        <w:numPr>
          <w:ilvl w:val="0"/>
          <w:numId w:val="1002"/>
        </w:numPr>
      </w:pPr>
      <w:r>
        <w:rPr>
          <w:b/>
          <w:bCs/>
        </w:rPr>
        <w:t xml:space="preserve">Nexus Router / LLM Gateway</w:t>
      </w:r>
      <w:r>
        <w:t xml:space="preserve"> </w:t>
      </w:r>
      <w:r>
        <w:t xml:space="preserve">– Port 8000 (or 6000): Handles all AI model queries and tool routing for the agent</w:t>
      </w:r>
      <w:hyperlink r:id="rId39">
        <w:r>
          <w:rPr>
            <w:rStyle w:val="Hyperlink"/>
          </w:rPr>
          <w:t xml:space="preserve">[18]</w:t>
        </w:r>
      </w:hyperlink>
      <w:hyperlink r:id="rId27">
        <w:r>
          <w:rPr>
            <w:rStyle w:val="Hyperlink"/>
          </w:rPr>
          <w:t xml:space="preserve">[6]</w:t>
        </w:r>
      </w:hyperlink>
      <w:r>
        <w:t xml:space="preserve">.</w:t>
      </w:r>
    </w:p>
    <w:p>
      <w:pPr>
        <w:pStyle w:val="Compact"/>
        <w:numPr>
          <w:ilvl w:val="0"/>
          <w:numId w:val="1002"/>
        </w:numPr>
      </w:pPr>
      <w:r>
        <w:rPr>
          <w:b/>
          <w:bCs/>
        </w:rPr>
        <w:t xml:space="preserve">Frontend UIs</w:t>
      </w:r>
      <w:r>
        <w:t xml:space="preserve"> </w:t>
      </w:r>
      <w:r>
        <w:t xml:space="preserve">– e.g. Nexus Dashboard (3005) and Nyra Admin (3101) which connect via HTTPS through Traefik/Cloudflare tunnels to their respective services</w:t>
      </w:r>
      <w:hyperlink r:id="rId40">
        <w:r>
          <w:rPr>
            <w:rStyle w:val="Hyperlink"/>
          </w:rPr>
          <w:t xml:space="preserve">[19]</w:t>
        </w:r>
      </w:hyperlink>
      <w:hyperlink r:id="rId35">
        <w:r>
          <w:rPr>
            <w:rStyle w:val="Hyperlink"/>
          </w:rPr>
          <w:t xml:space="preserve">[14]</w:t>
        </w:r>
      </w:hyperlink>
      <w:r>
        <w:t xml:space="preserve">.</w:t>
      </w:r>
    </w:p>
    <w:p>
      <w:pPr>
        <w:pStyle w:val="FirstParagraph"/>
      </w:pPr>
      <w:r>
        <w:t xml:space="preserve">All services are defined in a docker-compose setup, sharing an overlay network (</w:t>
      </w:r>
      <w:r>
        <w:rPr>
          <w:rStyle w:val="VerbatimChar"/>
        </w:rPr>
        <w:t xml:space="preserve">nyra-network</w:t>
      </w:r>
      <w:r>
        <w:t xml:space="preserve">). Environment variables in the orchestrator container point to internal hostnames of these services (for example,</w:t>
      </w:r>
      <w:r>
        <w:t xml:space="preserve"> </w:t>
      </w:r>
      <w:r>
        <w:rPr>
          <w:rStyle w:val="VerbatimChar"/>
        </w:rPr>
        <w:t xml:space="preserve">TWENTY_BASE_URL=http://twentycrm:3000</w:t>
      </w:r>
      <w:r>
        <w:t xml:space="preserve"> </w:t>
      </w:r>
      <w:r>
        <w:t xml:space="preserve">so that the orchestrator can reach the CRM, and similarly for</w:t>
      </w:r>
      <w:r>
        <w:t xml:space="preserve"> </w:t>
      </w:r>
      <w:r>
        <w:rPr>
          <w:rStyle w:val="VerbatimChar"/>
        </w:rPr>
        <w:t xml:space="preserve">NEXUS_BASE_URL</w:t>
      </w:r>
      <w:r>
        <w:t xml:space="preserve">, etc.)</w:t>
      </w:r>
      <w:hyperlink r:id="rId41">
        <w:r>
          <w:rPr>
            <w:rStyle w:val="Hyperlink"/>
          </w:rPr>
          <w:t xml:space="preserve">[20]</w:t>
        </w:r>
      </w:hyperlink>
      <w:r>
        <w:t xml:space="preserve">. Healthchecks are in place to ensure dependencies start in order (Postgres, Redis must be healthy before orchestrator, etc.)</w:t>
      </w:r>
      <w:hyperlink r:id="rId42">
        <w:r>
          <w:rPr>
            <w:rStyle w:val="Hyperlink"/>
          </w:rPr>
          <w:t xml:space="preserve">[21]</w:t>
        </w:r>
      </w:hyperlink>
      <w:r>
        <w:t xml:space="preserve">. Traefik or Cloudflare Tunnel provides external access where needed (for instance, mapping</w:t>
      </w:r>
      <w:r>
        <w:t xml:space="preserve"> </w:t>
      </w:r>
      <w:r>
        <w:rPr>
          <w:rStyle w:val="VerbatimChar"/>
        </w:rPr>
        <w:t xml:space="preserve">crm.ratehunter.net</w:t>
      </w:r>
      <w:r>
        <w:t xml:space="preserve"> </w:t>
      </w:r>
      <w:r>
        <w:t xml:space="preserve">to the TwentyCRM container)</w:t>
      </w:r>
      <w:hyperlink r:id="rId40">
        <w:r>
          <w:rPr>
            <w:rStyle w:val="Hyperlink"/>
          </w:rPr>
          <w:t xml:space="preserve">[19]</w:t>
        </w:r>
      </w:hyperlink>
      <w:r>
        <w:t xml:space="preserve">. This architecture allows the Claude agent to operate in a controlled environment, with all tools and data accessible via network calls or CLI commands – effectively a</w:t>
      </w:r>
      <w:r>
        <w:t xml:space="preserve"> </w:t>
      </w:r>
      <w:r>
        <w:rPr>
          <w:b/>
          <w:bCs/>
        </w:rPr>
        <w:t xml:space="preserve">digital co-pilot that can orchestrate the entire platform</w:t>
      </w:r>
      <w:r>
        <w:t xml:space="preserve">.</w:t>
      </w:r>
    </w:p>
    <w:bookmarkEnd w:id="43"/>
    <w:bookmarkStart w:id="60" w:name="fork-deploy-twentycrm"/>
    <w:p>
      <w:pPr>
        <w:pStyle w:val="Heading2"/>
      </w:pPr>
      <w:r>
        <w:t xml:space="preserve">1️⃣ Fork &amp; Deploy TwentyCRM</w:t>
      </w:r>
    </w:p>
    <w:p>
      <w:pPr>
        <w:pStyle w:val="FirstParagraph"/>
      </w:pPr>
      <w:r>
        <w:rPr>
          <w:b/>
          <w:bCs/>
        </w:rPr>
        <w:t xml:space="preserve">Goal:</w:t>
      </w:r>
      <w:r>
        <w:t xml:space="preserve"> </w:t>
      </w:r>
      <w:r>
        <w:t xml:space="preserve">Incorporate a fully functional CRM (TwentyCRM by TwentyHQ) as the customer relationship management system for Nyra, deployed separately but network-linked to the Nyra platform. This step ensures all lead and loan data is centrally stored and accessible to other services.</w:t>
      </w:r>
    </w:p>
    <w:p>
      <w:pPr>
        <w:pStyle w:val="BodyText"/>
      </w:pPr>
      <w:r>
        <w:rPr>
          <w:b/>
          <w:bCs/>
        </w:rPr>
        <w:t xml:space="preserve">Plan:</w:t>
      </w:r>
      <w:r>
        <w:t xml:space="preserve"> </w:t>
      </w:r>
      <w:r>
        <w:t xml:space="preserve">Fork or clone the official TwentyHQ/Twenty repository and deploy it locally via Docker. Keep it</w:t>
      </w:r>
      <w:r>
        <w:t xml:space="preserve"> </w:t>
      </w:r>
      <w:r>
        <w:rPr>
          <w:b/>
          <w:bCs/>
        </w:rPr>
        <w:t xml:space="preserve">outside the main Project-Nyra monorepo</w:t>
      </w:r>
      <w:r>
        <w:t xml:space="preserve"> </w:t>
      </w:r>
      <w:r>
        <w:t xml:space="preserve">(to maintain a clean separation of concerns), but integrate it through Docker Compose and networking.</w:t>
      </w:r>
    </w:p>
    <w:p>
      <w:pPr>
        <w:pStyle w:val="Compact"/>
        <w:numPr>
          <w:ilvl w:val="0"/>
          <w:numId w:val="1003"/>
        </w:numPr>
      </w:pPr>
      <w:r>
        <w:rPr>
          <w:b/>
          <w:bCs/>
        </w:rPr>
        <w:t xml:space="preserve">Clone the Repo:</w:t>
      </w:r>
      <w:r>
        <w:t xml:space="preserve"> </w:t>
      </w:r>
      <w:r>
        <w:t xml:space="preserve">The agent should start by cloning the TwentyCRM source. (If running autonomously, it can use a Git clone command provided internet access or ensure the code is present in a local path.) For example:</w:t>
      </w:r>
      <w:r>
        <w:t xml:space="preserve"> </w:t>
      </w:r>
      <w:r>
        <w:rPr>
          <w:rStyle w:val="VerbatimChar"/>
        </w:rPr>
        <w:t xml:space="preserve">git clone https://github.com/twentyhq/twenty.git</w:t>
      </w:r>
      <w:hyperlink r:id="rId44">
        <w:r>
          <w:rPr>
            <w:rStyle w:val="Hyperlink"/>
          </w:rPr>
          <w:t xml:space="preserve">[22]</w:t>
        </w:r>
      </w:hyperlink>
      <w:r>
        <w:t xml:space="preserve">. This will yield a monorepo with TwentyCRM services and a Docker setup.</w:t>
      </w:r>
    </w:p>
    <w:p>
      <w:pPr>
        <w:pStyle w:val="Compact"/>
        <w:numPr>
          <w:ilvl w:val="0"/>
          <w:numId w:val="1003"/>
        </w:numPr>
      </w:pPr>
      <w:r>
        <w:rPr>
          <w:b/>
          <w:bCs/>
        </w:rPr>
        <w:t xml:space="preserve">Configure Environment:</w:t>
      </w:r>
      <w:r>
        <w:t xml:space="preserve"> </w:t>
      </w:r>
      <w:r>
        <w:t xml:space="preserve">Create a</w:t>
      </w:r>
      <w:r>
        <w:t xml:space="preserve"> </w:t>
      </w:r>
      <w:r>
        <w:rPr>
          <w:rStyle w:val="VerbatimChar"/>
        </w:rPr>
        <w:t xml:space="preserve">.env</w:t>
      </w:r>
      <w:r>
        <w:t xml:space="preserve"> </w:t>
      </w:r>
      <w:r>
        <w:t xml:space="preserve">for TwentyCRM with Project Nyra settings. Most configuration will mirror Twenty’s defaults, but point it to the shared database and configure integration points:</w:t>
      </w:r>
    </w:p>
    <w:p>
      <w:pPr>
        <w:pStyle w:val="Compact"/>
        <w:numPr>
          <w:ilvl w:val="0"/>
          <w:numId w:val="1003"/>
        </w:numPr>
      </w:pPr>
      <w:r>
        <w:t xml:space="preserve">Use the existing Nyra</w:t>
      </w:r>
      <w:r>
        <w:t xml:space="preserve"> </w:t>
      </w:r>
      <w:r>
        <w:rPr>
          <w:b/>
          <w:bCs/>
        </w:rPr>
        <w:t xml:space="preserve">PostgreSQL</w:t>
      </w:r>
      <w:r>
        <w:t xml:space="preserve"> </w:t>
      </w:r>
      <w:r>
        <w:t xml:space="preserve">instance for Twenty’s database. For instance, set</w:t>
      </w:r>
      <w:r>
        <w:t xml:space="preserve"> </w:t>
      </w:r>
      <w:r>
        <w:rPr>
          <w:rStyle w:val="VerbatimChar"/>
        </w:rPr>
        <w:t xml:space="preserve">DATABASE_URL=postgresql://&lt;user&gt;:&lt;pass&gt;@postgres:5432/twentycrm</w:t>
      </w:r>
      <w:r>
        <w:t xml:space="preserve"> </w:t>
      </w:r>
      <w:r>
        <w:t xml:space="preserve">so it uses the same Postgres server (but a separate database/schema)</w:t>
      </w:r>
      <w:hyperlink r:id="rId45">
        <w:r>
          <w:rPr>
            <w:rStyle w:val="Hyperlink"/>
          </w:rPr>
          <w:t xml:space="preserve">[23]</w:t>
        </w:r>
      </w:hyperlink>
      <w:r>
        <w:t xml:space="preserve">. This avoids running a parallel Postgres container.</w:t>
      </w:r>
    </w:p>
    <w:p>
      <w:pPr>
        <w:pStyle w:val="Compact"/>
        <w:numPr>
          <w:ilvl w:val="0"/>
          <w:numId w:val="1003"/>
        </w:numPr>
      </w:pPr>
      <w:r>
        <w:t xml:space="preserve">Use Nyra’s</w:t>
      </w:r>
      <w:r>
        <w:t xml:space="preserve"> </w:t>
      </w:r>
      <w:r>
        <w:rPr>
          <w:b/>
          <w:bCs/>
        </w:rPr>
        <w:t xml:space="preserve">Redis</w:t>
      </w:r>
      <w:r>
        <w:t xml:space="preserve"> </w:t>
      </w:r>
      <w:r>
        <w:t xml:space="preserve">for caching if required (e.g.,</w:t>
      </w:r>
      <w:r>
        <w:t xml:space="preserve"> </w:t>
      </w:r>
      <w:r>
        <w:rPr>
          <w:rStyle w:val="VerbatimChar"/>
        </w:rPr>
        <w:t xml:space="preserve">REDIS_HOST=redis</w:t>
      </w:r>
      <w:r>
        <w:t xml:space="preserve"> </w:t>
      </w:r>
      <w:r>
        <w:t xml:space="preserve">with appropriate password)</w:t>
      </w:r>
      <w:hyperlink r:id="rId46">
        <w:r>
          <w:rPr>
            <w:rStyle w:val="Hyperlink"/>
          </w:rPr>
          <w:t xml:space="preserve">[24]</w:t>
        </w:r>
      </w:hyperlink>
      <w:r>
        <w:t xml:space="preserve">.</w:t>
      </w:r>
    </w:p>
    <w:p>
      <w:pPr>
        <w:pStyle w:val="Compact"/>
        <w:numPr>
          <w:ilvl w:val="0"/>
          <w:numId w:val="1003"/>
        </w:numPr>
      </w:pPr>
      <w:r>
        <w:t xml:space="preserve">Set up email credentials for TwentyCRM (from SendGrid or SMTP) so that the CRM can send system emails. In our environment, we likely already have SendGrid/Twilio credentials for campaigns – reuse those: e.g.,</w:t>
      </w:r>
      <w:r>
        <w:t xml:space="preserve"> </w:t>
      </w:r>
      <w:r>
        <w:rPr>
          <w:rStyle w:val="VerbatimChar"/>
        </w:rPr>
        <w:t xml:space="preserve">EMAIL_SMTP_HOST=smtp.sendgrid.net</w:t>
      </w:r>
      <w:r>
        <w:t xml:space="preserve">,</w:t>
      </w:r>
      <w:r>
        <w:t xml:space="preserve"> </w:t>
      </w:r>
      <w:r>
        <w:rPr>
          <w:rStyle w:val="VerbatimChar"/>
        </w:rPr>
        <w:t xml:space="preserve">EMAIL_SMTP_USER=apikey</w:t>
      </w:r>
      <w:r>
        <w:t xml:space="preserve">, and</w:t>
      </w:r>
      <w:r>
        <w:t xml:space="preserve"> </w:t>
      </w:r>
      <w:r>
        <w:rPr>
          <w:rStyle w:val="VerbatimChar"/>
        </w:rPr>
        <w:t xml:space="preserve">EMAIL_SMTP_PASSWORD=&lt;SendGrid Key&gt;</w:t>
      </w:r>
      <w:hyperlink r:id="rId47">
        <w:r>
          <w:rPr>
            <w:rStyle w:val="Hyperlink"/>
          </w:rPr>
          <w:t xml:space="preserve">[25]</w:t>
        </w:r>
      </w:hyperlink>
      <w:r>
        <w:t xml:space="preserve">.</w:t>
      </w:r>
    </w:p>
    <w:p>
      <w:pPr>
        <w:pStyle w:val="Compact"/>
        <w:numPr>
          <w:ilvl w:val="0"/>
          <w:numId w:val="1003"/>
        </w:numPr>
      </w:pPr>
      <w:r>
        <w:t xml:space="preserve">Disable telemetry and enable any mortgage-specific toggles. For example,</w:t>
      </w:r>
      <w:r>
        <w:t xml:space="preserve"> </w:t>
      </w:r>
      <w:r>
        <w:rPr>
          <w:rStyle w:val="VerbatimChar"/>
        </w:rPr>
        <w:t xml:space="preserve">ENABLE_MORTGAGE_OBJECTS=true</w:t>
      </w:r>
      <w:r>
        <w:t xml:space="preserve"> </w:t>
      </w:r>
      <w:r>
        <w:t xml:space="preserve">if available, to turn on any built-in mortgage industry features</w:t>
      </w:r>
      <w:hyperlink r:id="rId48">
        <w:r>
          <w:rPr>
            <w:rStyle w:val="Hyperlink"/>
          </w:rPr>
          <w:t xml:space="preserve">[26]</w:t>
        </w:r>
      </w:hyperlink>
      <w:r>
        <w:t xml:space="preserve">.</w:t>
      </w:r>
    </w:p>
    <w:p>
      <w:pPr>
        <w:pStyle w:val="Compact"/>
        <w:numPr>
          <w:ilvl w:val="0"/>
          <w:numId w:val="1003"/>
        </w:numPr>
      </w:pPr>
      <w:r>
        <w:t xml:space="preserve">Point TwentyCRM’s n8n integration to our n8n service: set</w:t>
      </w:r>
      <w:r>
        <w:t xml:space="preserve"> </w:t>
      </w:r>
      <w:r>
        <w:rPr>
          <w:rStyle w:val="VerbatimChar"/>
        </w:rPr>
        <w:t xml:space="preserve">N8N_WEBHOOK_URL</w:t>
      </w:r>
      <w:r>
        <w:t xml:space="preserve"> </w:t>
      </w:r>
      <w:r>
        <w:t xml:space="preserve">to the URL where n8n is exposed (e.g.,</w:t>
      </w:r>
      <w:r>
        <w:t xml:space="preserve"> </w:t>
      </w:r>
      <w:r>
        <w:rPr>
          <w:rStyle w:val="VerbatimChar"/>
        </w:rPr>
        <w:t xml:space="preserve">http://n8n:5678/webhook</w:t>
      </w:r>
      <w:r>
        <w:t xml:space="preserve"> </w:t>
      </w:r>
      <w:r>
        <w:t xml:space="preserve">for internal calls, or the public URL if needed) and provide an API key for n8n if required</w:t>
      </w:r>
      <w:hyperlink r:id="rId49">
        <w:r>
          <w:rPr>
            <w:rStyle w:val="Hyperlink"/>
          </w:rPr>
          <w:t xml:space="preserve">[27]</w:t>
        </w:r>
      </w:hyperlink>
      <w:r>
        <w:t xml:space="preserve">. This allows TwentyCRM to send events into n8n workflows.</w:t>
      </w:r>
    </w:p>
    <w:p>
      <w:pPr>
        <w:pStyle w:val="Compact"/>
        <w:numPr>
          <w:ilvl w:val="0"/>
          <w:numId w:val="1003"/>
        </w:numPr>
      </w:pPr>
      <w:r>
        <w:t xml:space="preserve">Review other settings like port (</w:t>
      </w:r>
      <w:r>
        <w:rPr>
          <w:rStyle w:val="VerbatimChar"/>
        </w:rPr>
        <w:t xml:space="preserve">PORT=3000</w:t>
      </w:r>
      <w:r>
        <w:t xml:space="preserve"> </w:t>
      </w:r>
      <w:r>
        <w:t xml:space="preserve">internally), base URLs (for public access if needed), and secrets for JWT tokens</w:t>
      </w:r>
      <w:hyperlink r:id="rId50">
        <w:r>
          <w:rPr>
            <w:rStyle w:val="Hyperlink"/>
          </w:rPr>
          <w:t xml:space="preserve">[28]</w:t>
        </w:r>
      </w:hyperlink>
      <w:r>
        <w:t xml:space="preserve">. Use secure random secrets for token signing (these can be generated on the fly by the agent via openssl as shown)</w:t>
      </w:r>
      <w:hyperlink r:id="rId51">
        <w:r>
          <w:rPr>
            <w:rStyle w:val="Hyperlink"/>
          </w:rPr>
          <w:t xml:space="preserve">[29]</w:t>
        </w:r>
      </w:hyperlink>
      <w:r>
        <w:t xml:space="preserve">.</w:t>
      </w:r>
    </w:p>
    <w:p>
      <w:pPr>
        <w:pStyle w:val="Compact"/>
        <w:numPr>
          <w:ilvl w:val="0"/>
          <w:numId w:val="1003"/>
        </w:numPr>
      </w:pPr>
      <w:r>
        <w:rPr>
          <w:b/>
          <w:bCs/>
        </w:rPr>
        <w:t xml:space="preserve">Docker Compose Integration:</w:t>
      </w:r>
      <w:r>
        <w:t xml:space="preserve"> </w:t>
      </w:r>
      <w:r>
        <w:t xml:space="preserve">Extend the existing</w:t>
      </w:r>
      <w:r>
        <w:t xml:space="preserve"> </w:t>
      </w:r>
      <w:r>
        <w:rPr>
          <w:rStyle w:val="VerbatimChar"/>
        </w:rPr>
        <w:t xml:space="preserve">docker-compose.yml</w:t>
      </w:r>
      <w:r>
        <w:t xml:space="preserve"> </w:t>
      </w:r>
      <w:r>
        <w:t xml:space="preserve">in Project Nyra’s infrastructure to include the CRM. We add a service definition for</w:t>
      </w:r>
      <w:r>
        <w:t xml:space="preserve"> </w:t>
      </w:r>
      <w:r>
        <w:rPr>
          <w:rStyle w:val="VerbatimChar"/>
        </w:rPr>
        <w:t xml:space="preserve">twentycrm</w:t>
      </w:r>
      <w:r>
        <w:t xml:space="preserve"> </w:t>
      </w:r>
      <w:r>
        <w:t xml:space="preserve">that uses the TwentyHQ image or build context:</w:t>
      </w:r>
    </w:p>
    <w:p>
      <w:pPr>
        <w:pStyle w:val="SourceCode"/>
        <w:numPr>
          <w:ilvl w:val="0"/>
          <w:numId w:val="1000"/>
        </w:numPr>
      </w:pPr>
      <w:r>
        <w:rPr>
          <w:rStyle w:val="VerbatimChar"/>
        </w:rPr>
        <w:t xml:space="preserve">twentycrm:</w:t>
      </w:r>
      <w:r>
        <w:br/>
      </w:r>
      <w:r>
        <w:rPr>
          <w:rStyle w:val="VerbatimChar"/>
        </w:rPr>
        <w:t xml:space="preserve">  image: twentyhq/twenty:latest   # use official Docker image </w:t>
      </w:r>
      <w:r>
        <w:br/>
      </w:r>
      <w:r>
        <w:rPr>
          <w:rStyle w:val="VerbatimChar"/>
        </w:rPr>
        <w:t xml:space="preserve">  container_name: nyra-twentycrm</w:t>
      </w:r>
      <w:r>
        <w:br/>
      </w:r>
      <w:r>
        <w:rPr>
          <w:rStyle w:val="VerbatimChar"/>
        </w:rPr>
        <w:t xml:space="preserve">  restart: unless-stopped</w:t>
      </w:r>
      <w:r>
        <w:br/>
      </w:r>
      <w:r>
        <w:rPr>
          <w:rStyle w:val="VerbatimChar"/>
        </w:rPr>
        <w:t xml:space="preserve">  ports:</w:t>
      </w:r>
      <w:r>
        <w:br/>
      </w:r>
      <w:r>
        <w:rPr>
          <w:rStyle w:val="VerbatimChar"/>
        </w:rPr>
        <w:t xml:space="preserve">    - "3001:3000"  # expose CRM on localhost:3001 (or use Traefik for domain)</w:t>
      </w:r>
      <w:r>
        <w:br/>
      </w:r>
      <w:r>
        <w:rPr>
          <w:rStyle w:val="VerbatimChar"/>
        </w:rPr>
        <w:t xml:space="preserve">  environment:</w:t>
      </w:r>
      <w:r>
        <w:br/>
      </w:r>
      <w:r>
        <w:rPr>
          <w:rStyle w:val="VerbatimChar"/>
        </w:rPr>
        <w:t xml:space="preserve">    - DATABASE_URL=${DATABASE_URL}        # points to shared Postgres</w:t>
      </w:r>
      <w:r>
        <w:br/>
      </w:r>
      <w:r>
        <w:rPr>
          <w:rStyle w:val="VerbatimChar"/>
        </w:rPr>
        <w:t xml:space="preserve">    - REDIS_HOST=redis </w:t>
      </w:r>
      <w:r>
        <w:br/>
      </w:r>
      <w:r>
        <w:rPr>
          <w:rStyle w:val="VerbatimChar"/>
        </w:rPr>
        <w:t xml:space="preserve">    - REDIS_PORT=6379 </w:t>
      </w:r>
      <w:r>
        <w:br/>
      </w:r>
      <w:r>
        <w:rPr>
          <w:rStyle w:val="VerbatimChar"/>
        </w:rPr>
        <w:t xml:space="preserve">    - REDIS_PASSWORD=${REDIS_PASSWORD}</w:t>
      </w:r>
      <w:r>
        <w:br/>
      </w:r>
      <w:r>
        <w:rPr>
          <w:rStyle w:val="VerbatimChar"/>
        </w:rPr>
        <w:t xml:space="preserve">    - SERVER_URL=https://crm.ratehunter.net</w:t>
      </w:r>
      <w:r>
        <w:br/>
      </w:r>
      <w:r>
        <w:rPr>
          <w:rStyle w:val="VerbatimChar"/>
        </w:rPr>
        <w:t xml:space="preserve">    - FRONT_BASE_URL=https://crm.ratehunter.net</w:t>
      </w:r>
      <w:r>
        <w:br/>
      </w:r>
      <w:r>
        <w:rPr>
          <w:rStyle w:val="VerbatimChar"/>
        </w:rPr>
        <w:t xml:space="preserve">    - ACCESS_TOKEN_SECRET=${TWENTYCRM_ACCESS_TOKEN_SECRET}</w:t>
      </w:r>
      <w:r>
        <w:br/>
      </w:r>
      <w:r>
        <w:rPr>
          <w:rStyle w:val="VerbatimChar"/>
        </w:rPr>
        <w:t xml:space="preserve">    - REFRESH_TOKEN_SECRET=${TWENTYCRM_REFRESH_TOKEN_SECRET}</w:t>
      </w:r>
      <w:r>
        <w:br/>
      </w:r>
      <w:r>
        <w:rPr>
          <w:rStyle w:val="VerbatimChar"/>
        </w:rPr>
        <w:t xml:space="preserve">    - LOGIN_TOKEN_SECRET=${TWENTYCRM_LOGIN_TOKEN_SECRET}</w:t>
      </w:r>
      <w:r>
        <w:br/>
      </w:r>
      <w:r>
        <w:rPr>
          <w:rStyle w:val="VerbatimChar"/>
        </w:rPr>
        <w:t xml:space="preserve">    - N8N_WEBHOOK_URL=http://n8n:5678/webhook   # internal call to n8n</w:t>
      </w:r>
      <w:r>
        <w:br/>
      </w:r>
      <w:r>
        <w:rPr>
          <w:rStyle w:val="VerbatimChar"/>
        </w:rPr>
        <w:t xml:space="preserve">    - N8N_API_KEY=${N8N_API_KEY}</w:t>
      </w:r>
      <w:r>
        <w:br/>
      </w:r>
      <w:r>
        <w:rPr>
          <w:rStyle w:val="VerbatimChar"/>
        </w:rPr>
        <w:t xml:space="preserve">    # ... (other env vars from .env file)</w:t>
      </w:r>
      <w:r>
        <w:br/>
      </w:r>
      <w:r>
        <w:rPr>
          <w:rStyle w:val="VerbatimChar"/>
        </w:rPr>
        <w:t xml:space="preserve">  volumes:</w:t>
      </w:r>
      <w:r>
        <w:br/>
      </w:r>
      <w:r>
        <w:rPr>
          <w:rStyle w:val="VerbatimChar"/>
        </w:rPr>
        <w:t xml:space="preserve">    - twentycrm-storage:/app/storage       # persistent file storage</w:t>
      </w:r>
      <w:r>
        <w:br/>
      </w:r>
      <w:r>
        <w:rPr>
          <w:rStyle w:val="VerbatimChar"/>
        </w:rPr>
        <w:t xml:space="preserve">    - twentycrm-config:/app/.twenty        # persistent config (if any)</w:t>
      </w:r>
      <w:r>
        <w:br/>
      </w:r>
      <w:r>
        <w:rPr>
          <w:rStyle w:val="VerbatimChar"/>
        </w:rPr>
        <w:t xml:space="preserve">  networks:</w:t>
      </w:r>
      <w:r>
        <w:br/>
      </w:r>
      <w:r>
        <w:rPr>
          <w:rStyle w:val="VerbatimChar"/>
        </w:rPr>
        <w:t xml:space="preserve">    - nyra-network</w:t>
      </w:r>
      <w:r>
        <w:br/>
      </w:r>
      <w:r>
        <w:rPr>
          <w:rStyle w:val="VerbatimChar"/>
        </w:rPr>
        <w:t xml:space="preserve">  depends_on:</w:t>
      </w:r>
      <w:r>
        <w:br/>
      </w:r>
      <w:r>
        <w:rPr>
          <w:rStyle w:val="VerbatimChar"/>
        </w:rPr>
        <w:t xml:space="preserve">    postgres:</w:t>
      </w:r>
      <w:r>
        <w:br/>
      </w:r>
      <w:r>
        <w:rPr>
          <w:rStyle w:val="VerbatimChar"/>
        </w:rPr>
        <w:t xml:space="preserve">      condition: service_healthy</w:t>
      </w:r>
      <w:r>
        <w:br/>
      </w:r>
      <w:r>
        <w:rPr>
          <w:rStyle w:val="VerbatimChar"/>
        </w:rPr>
        <w:t xml:space="preserve">    redis:</w:t>
      </w:r>
      <w:r>
        <w:br/>
      </w:r>
      <w:r>
        <w:rPr>
          <w:rStyle w:val="VerbatimChar"/>
        </w:rPr>
        <w:t xml:space="preserve">      condition: service_healthy</w:t>
      </w:r>
    </w:p>
    <w:p>
      <w:pPr>
        <w:pStyle w:val="Compact"/>
        <w:numPr>
          <w:ilvl w:val="0"/>
          <w:numId w:val="1000"/>
        </w:numPr>
      </w:pPr>
      <w:r>
        <w:t xml:space="preserve">This is adapted from the TwentyCRM docs</w:t>
      </w:r>
      <w:hyperlink r:id="rId52">
        <w:r>
          <w:rPr>
            <w:rStyle w:val="Hyperlink"/>
          </w:rPr>
          <w:t xml:space="preserve">[30]</w:t>
        </w:r>
      </w:hyperlink>
      <w:hyperlink r:id="rId53">
        <w:r>
          <w:rPr>
            <w:rStyle w:val="Hyperlink"/>
          </w:rPr>
          <w:t xml:space="preserve">[31]</w:t>
        </w:r>
      </w:hyperlink>
      <w:r>
        <w:t xml:space="preserve">. It ensures TwentyCRM starts after the DB and cache are ready, and it joins the same network so it can be reached by name (</w:t>
      </w:r>
      <w:r>
        <w:rPr>
          <w:rStyle w:val="VerbatimChar"/>
        </w:rPr>
        <w:t xml:space="preserve">twentycrm</w:t>
      </w:r>
      <w:r>
        <w:t xml:space="preserve">) from other services. We also define volumes for CRM file storage (for uploads) so data persists</w:t>
      </w:r>
      <w:hyperlink r:id="rId54">
        <w:r>
          <w:rPr>
            <w:rStyle w:val="Hyperlink"/>
          </w:rPr>
          <w:t xml:space="preserve">[32]</w:t>
        </w:r>
      </w:hyperlink>
      <w:r>
        <w:t xml:space="preserve">.</w:t>
      </w:r>
    </w:p>
    <w:p>
      <w:pPr>
        <w:pStyle w:val="Compact"/>
        <w:numPr>
          <w:ilvl w:val="0"/>
          <w:numId w:val="1003"/>
        </w:numPr>
      </w:pPr>
      <w:r>
        <w:rPr>
          <w:b/>
          <w:bCs/>
        </w:rPr>
        <w:t xml:space="preserve">Launch CRM Service:</w:t>
      </w:r>
      <w:r>
        <w:t xml:space="preserve"> </w:t>
      </w:r>
      <w:r>
        <w:t xml:space="preserve">With compose updated, bring up the CRM container. For example:</w:t>
      </w:r>
    </w:p>
    <w:p>
      <w:pPr>
        <w:pStyle w:val="SourceCode"/>
        <w:numPr>
          <w:ilvl w:val="0"/>
          <w:numId w:val="1000"/>
        </w:numPr>
      </w:pPr>
      <w:r>
        <w:rPr>
          <w:rStyle w:val="VerbatimChar"/>
        </w:rPr>
        <w:t xml:space="preserve"># In the Project Nyra infra/docker directory:</w:t>
      </w:r>
      <w:r>
        <w:br/>
      </w:r>
      <w:r>
        <w:rPr>
          <w:rStyle w:val="VerbatimChar"/>
        </w:rPr>
        <w:t xml:space="preserve">docker-compose up -d twentycrm</w:t>
      </w:r>
      <w:r>
        <w:br/>
      </w:r>
      <w:r>
        <w:rPr>
          <w:rStyle w:val="VerbatimChar"/>
        </w:rPr>
        <w:t xml:space="preserve">docker-compose logs -f twentycrm    # monitor startup logs</w:t>
      </w:r>
    </w:p>
    <w:p>
      <w:pPr>
        <w:pStyle w:val="Compact"/>
        <w:numPr>
          <w:ilvl w:val="0"/>
          <w:numId w:val="1000"/>
        </w:numPr>
      </w:pPr>
      <w:r>
        <w:t xml:space="preserve">The agent should run these commands via the Docker CLI tool (or an equivalent library)</w:t>
      </w:r>
      <w:hyperlink r:id="rId55">
        <w:r>
          <w:rPr>
            <w:rStyle w:val="Hyperlink"/>
          </w:rPr>
          <w:t xml:space="preserve">[33]</w:t>
        </w:r>
      </w:hyperlink>
      <w:r>
        <w:t xml:space="preserve">. Once running, the CRM’s health can be checked (e.g., opening</w:t>
      </w:r>
      <w:r>
        <w:t xml:space="preserve"> </w:t>
      </w:r>
      <w:r>
        <w:rPr>
          <w:rStyle w:val="VerbatimChar"/>
        </w:rPr>
        <w:t xml:space="preserve">http://localhost:3001</w:t>
      </w:r>
      <w:r>
        <w:t xml:space="preserve"> </w:t>
      </w:r>
      <w:r>
        <w:t xml:space="preserve">or via a health endpoint if provided, such as</w:t>
      </w:r>
      <w:r>
        <w:t xml:space="preserve"> </w:t>
      </w:r>
      <w:r>
        <w:rPr>
          <w:rStyle w:val="VerbatimChar"/>
        </w:rPr>
        <w:t xml:space="preserve">/healthz</w:t>
      </w:r>
      <w:r>
        <w:t xml:space="preserve">).</w:t>
      </w:r>
    </w:p>
    <w:p>
      <w:pPr>
        <w:pStyle w:val="Compact"/>
        <w:numPr>
          <w:ilvl w:val="0"/>
          <w:numId w:val="1003"/>
        </w:numPr>
      </w:pPr>
      <w:r>
        <w:rPr>
          <w:b/>
          <w:bCs/>
        </w:rPr>
        <w:t xml:space="preserve">Post-Deploy CRM Setup:</w:t>
      </w:r>
      <w:r>
        <w:t xml:space="preserve"> </w:t>
      </w:r>
      <w:r>
        <w:t xml:space="preserve">When TwentyCRM is running, an operator (or the agent via API) should perform initial configuration:</w:t>
      </w:r>
    </w:p>
    <w:p>
      <w:pPr>
        <w:pStyle w:val="Compact"/>
        <w:numPr>
          <w:ilvl w:val="0"/>
          <w:numId w:val="1003"/>
        </w:numPr>
      </w:pPr>
      <w:r>
        <w:t xml:space="preserve">Create an admin user if not already prompted (usually TwentyCRM will have a setup step on first run).</w:t>
      </w:r>
    </w:p>
    <w:p>
      <w:pPr>
        <w:pStyle w:val="Compact"/>
        <w:numPr>
          <w:ilvl w:val="0"/>
          <w:numId w:val="1003"/>
        </w:numPr>
      </w:pPr>
      <w:r>
        <w:rPr>
          <w:b/>
          <w:bCs/>
        </w:rPr>
        <w:t xml:space="preserve">Add Mortgage Customizations:</w:t>
      </w:r>
      <w:r>
        <w:t xml:space="preserve"> </w:t>
      </w:r>
      <w:r>
        <w:t xml:space="preserve">TwentyCRM is generic, so define custom objects and fields needed for mortgage workflows. For instance, create a</w:t>
      </w:r>
      <w:r>
        <w:t xml:space="preserve"> </w:t>
      </w:r>
      <w:r>
        <w:rPr>
          <w:b/>
          <w:bCs/>
        </w:rPr>
        <w:t xml:space="preserve">Borrower</w:t>
      </w:r>
      <w:r>
        <w:t xml:space="preserve"> </w:t>
      </w:r>
      <w:r>
        <w:t xml:space="preserve">object with fields like firstName, lastName, email, phone, SSN (encrypted), creditScore, loanPurpose, etc., and a</w:t>
      </w:r>
      <w:r>
        <w:t xml:space="preserve"> </w:t>
      </w:r>
      <w:r>
        <w:rPr>
          <w:b/>
          <w:bCs/>
        </w:rPr>
        <w:t xml:space="preserve">MortgageQuote</w:t>
      </w:r>
      <w:r>
        <w:t xml:space="preserve"> </w:t>
      </w:r>
      <w:r>
        <w:t xml:space="preserve">object with fields for loan amount, rate, term, etc. (These can be added via TwentyCRM’s UI or GraphQL API)</w:t>
      </w:r>
      <w:hyperlink r:id="rId56">
        <w:r>
          <w:rPr>
            <w:rStyle w:val="Hyperlink"/>
          </w:rPr>
          <w:t xml:space="preserve">[34]</w:t>
        </w:r>
      </w:hyperlink>
      <w:hyperlink r:id="rId57">
        <w:r>
          <w:rPr>
            <w:rStyle w:val="Hyperlink"/>
          </w:rPr>
          <w:t xml:space="preserve">[35]</w:t>
        </w:r>
      </w:hyperlink>
      <w:r>
        <w:t xml:space="preserve">. Ensure relationships (e.g., Quote relates to a Borrower) are set up. Also configure pipeline stages reflecting the mortgage process (e.g. New Lead, Pre-Qualified, Pre-Approved, In Underwriting, Approved, Closed, Denied)</w:t>
      </w:r>
      <w:hyperlink r:id="rId58">
        <w:r>
          <w:rPr>
            <w:rStyle w:val="Hyperlink"/>
          </w:rPr>
          <w:t xml:space="preserve">[36]</w:t>
        </w:r>
      </w:hyperlink>
      <w:r>
        <w:t xml:space="preserve">.</w:t>
      </w:r>
    </w:p>
    <w:p>
      <w:pPr>
        <w:pStyle w:val="Compact"/>
        <w:numPr>
          <w:ilvl w:val="0"/>
          <w:numId w:val="1003"/>
        </w:numPr>
      </w:pPr>
      <w:r>
        <w:rPr>
          <w:b/>
          <w:bCs/>
        </w:rPr>
        <w:t xml:space="preserve">API Access:</w:t>
      </w:r>
      <w:r>
        <w:t xml:space="preserve"> </w:t>
      </w:r>
      <w:r>
        <w:t xml:space="preserve">Generate an API key from TwentyCRM for other services (n8n or the orchestrator) to use when logging activities or creating records</w:t>
      </w:r>
      <w:hyperlink r:id="rId59">
        <w:r>
          <w:rPr>
            <w:rStyle w:val="Hyperlink"/>
          </w:rPr>
          <w:t xml:space="preserve">[37]</w:t>
        </w:r>
      </w:hyperlink>
      <w:r>
        <w:t xml:space="preserve">. Store this securely (possibly in an</w:t>
      </w:r>
      <w:r>
        <w:t xml:space="preserve"> </w:t>
      </w:r>
      <w:r>
        <w:rPr>
          <w:rStyle w:val="VerbatimChar"/>
        </w:rPr>
        <w:t xml:space="preserve">.env</w:t>
      </w:r>
      <w:r>
        <w:t xml:space="preserve"> </w:t>
      </w:r>
      <w:r>
        <w:t xml:space="preserve">or secret manager like Infisical).</w:t>
      </w:r>
    </w:p>
    <w:p>
      <w:pPr>
        <w:pStyle w:val="Compact"/>
        <w:numPr>
          <w:ilvl w:val="0"/>
          <w:numId w:val="1003"/>
        </w:numPr>
      </w:pPr>
      <w:r>
        <w:rPr>
          <w:b/>
          <w:bCs/>
        </w:rPr>
        <w:t xml:space="preserve">Integrations:</w:t>
      </w:r>
      <w:r>
        <w:t xml:space="preserve"> </w:t>
      </w:r>
      <w:r>
        <w:t xml:space="preserve">Within TwentyCRM, enable any available integrations or webhooks for new leads. For example, if TwentyCRM can send a webhook on Lead creation, configure it to hit the Nyra ingest endpoint or n8n webhook. If not, we will rely on polling or API queries from Nyra’s side.</w:t>
      </w:r>
    </w:p>
    <w:p>
      <w:pPr>
        <w:pStyle w:val="FirstParagraph"/>
      </w:pPr>
      <w:r>
        <w:t xml:space="preserve">At this point, TwentyCRM should be fully operational and accessible (e.g., at</w:t>
      </w:r>
      <w:r>
        <w:t xml:space="preserve"> </w:t>
      </w:r>
      <w:r>
        <w:rPr>
          <w:b/>
          <w:bCs/>
        </w:rPr>
        <w:t xml:space="preserve">crm.ratehunter.net</w:t>
      </w:r>
      <w:r>
        <w:t xml:space="preserve"> </w:t>
      </w:r>
      <w:r>
        <w:t xml:space="preserve">via the configured Cloudflare Tunnel</w:t>
      </w:r>
      <w:hyperlink r:id="rId40">
        <w:r>
          <w:rPr>
            <w:rStyle w:val="Hyperlink"/>
          </w:rPr>
          <w:t xml:space="preserve">[19]</w:t>
        </w:r>
      </w:hyperlink>
      <w:r>
        <w:t xml:space="preserve">). The agent now has a functioning CRM to use as the system of record. This means any lead inserted (via API or UI) can be stored and later retrieved. The CRM also serves as the interface for human users (e.g., loan officers) to view and edit lead information and to see the history of automated communications.</w:t>
      </w:r>
    </w:p>
    <w:bookmarkEnd w:id="60"/>
    <w:bookmarkStart w:id="77" w:name="X8cbfb6bfdccb5a97ab3b676211c7d353cd3ca26"/>
    <w:p>
      <w:pPr>
        <w:pStyle w:val="Heading2"/>
      </w:pPr>
      <w:r>
        <w:t xml:space="preserve">2️⃣ Configure Workflow Orchestrators (n8n &amp; Activepieces)</w:t>
      </w:r>
    </w:p>
    <w:p>
      <w:pPr>
        <w:pStyle w:val="FirstParagraph"/>
      </w:pPr>
      <w:r>
        <w:rPr>
          <w:b/>
          <w:bCs/>
        </w:rPr>
        <w:t xml:space="preserve">Goal:</w:t>
      </w:r>
      <w:r>
        <w:t xml:space="preserve"> </w:t>
      </w:r>
      <w:r>
        <w:t xml:space="preserve">Finalize the setup of</w:t>
      </w:r>
      <w:r>
        <w:t xml:space="preserve"> </w:t>
      </w:r>
      <w:r>
        <w:rPr>
          <w:b/>
          <w:bCs/>
        </w:rPr>
        <w:t xml:space="preserve">n8n</w:t>
      </w:r>
      <w:r>
        <w:t xml:space="preserve"> </w:t>
      </w:r>
      <w:r>
        <w:t xml:space="preserve">and</w:t>
      </w:r>
      <w:r>
        <w:t xml:space="preserve"> </w:t>
      </w:r>
      <w:r>
        <w:rPr>
          <w:b/>
          <w:bCs/>
        </w:rPr>
        <w:t xml:space="preserve">Activepieces</w:t>
      </w:r>
      <w:r>
        <w:t xml:space="preserve"> </w:t>
      </w:r>
      <w:r>
        <w:t xml:space="preserve">so that automated workflows can execute. These services are likely already running via Docker (from a base Nyra setup), but they need to be connected to the CRM and prepared with the appropriate workflows for mortgage campaigns.</w:t>
      </w:r>
    </w:p>
    <w:p>
      <w:pPr>
        <w:pStyle w:val="BodyText"/>
      </w:pPr>
      <w:r>
        <w:rPr>
          <w:b/>
          <w:bCs/>
        </w:rPr>
        <w:t xml:space="preserve">n8n Setup:</w:t>
      </w:r>
      <w:r>
        <w:t xml:space="preserve"> </w:t>
      </w:r>
      <w:r>
        <w:t xml:space="preserve">n8n will orchestrate the sequencing and timing of outreach and other background tasks.</w:t>
      </w:r>
    </w:p>
    <w:p>
      <w:pPr>
        <w:pStyle w:val="Compact"/>
        <w:numPr>
          <w:ilvl w:val="0"/>
          <w:numId w:val="1004"/>
        </w:numPr>
      </w:pPr>
      <w:r>
        <w:t xml:space="preserve">Ensure the n8n container is up (check</w:t>
      </w:r>
      <w:r>
        <w:t xml:space="preserve"> </w:t>
      </w:r>
      <w:r>
        <w:rPr>
          <w:rStyle w:val="VerbatimChar"/>
        </w:rPr>
        <w:t xml:space="preserve">GET /healthz</w:t>
      </w:r>
      <w:r>
        <w:t xml:space="preserve"> </w:t>
      </w:r>
      <w:r>
        <w:t xml:space="preserve">on port 5678)</w:t>
      </w:r>
      <w:hyperlink r:id="rId25">
        <w:r>
          <w:rPr>
            <w:rStyle w:val="Hyperlink"/>
          </w:rPr>
          <w:t xml:space="preserve">[4]</w:t>
        </w:r>
      </w:hyperlink>
      <w:r>
        <w:t xml:space="preserve">. If not, start it via docker-compose.</w:t>
      </w:r>
    </w:p>
    <w:p>
      <w:pPr>
        <w:pStyle w:val="Compact"/>
        <w:numPr>
          <w:ilvl w:val="0"/>
          <w:numId w:val="1004"/>
        </w:numPr>
      </w:pPr>
      <w:r>
        <w:t xml:space="preserve">Access the n8n UI (usually at</w:t>
      </w:r>
      <w:r>
        <w:t xml:space="preserve"> </w:t>
      </w:r>
      <w:r>
        <w:rPr>
          <w:rStyle w:val="VerbatimChar"/>
        </w:rPr>
        <w:t xml:space="preserve">http://localhost:5678</w:t>
      </w:r>
      <w:r>
        <w:t xml:space="preserve"> </w:t>
      </w:r>
      <w:r>
        <w:t xml:space="preserve">or a proxied domain) to perform one-time configuration:</w:t>
      </w:r>
    </w:p>
    <w:p>
      <w:pPr>
        <w:pStyle w:val="Compact"/>
        <w:numPr>
          <w:ilvl w:val="0"/>
          <w:numId w:val="1004"/>
        </w:numPr>
      </w:pPr>
      <w:r>
        <w:rPr>
          <w:b/>
          <w:bCs/>
        </w:rPr>
        <w:t xml:space="preserve">Credentials:</w:t>
      </w:r>
      <w:r>
        <w:t xml:space="preserve"> </w:t>
      </w:r>
      <w:r>
        <w:t xml:space="preserve">Add credentials for TwentyCRM so n8n can read/write CRM data. For example, in n8n’s Credentials section, create a “Twenty CRM” credential with the API endpoint (e.g.,</w:t>
      </w:r>
      <w:r>
        <w:t xml:space="preserve"> </w:t>
      </w:r>
      <w:r>
        <w:rPr>
          <w:rStyle w:val="VerbatimChar"/>
        </w:rPr>
        <w:t xml:space="preserve">https://crm.ratehunter.net/graphql</w:t>
      </w:r>
      <w:r>
        <w:t xml:space="preserve">) and the API key/token obtained from TwentyCRM</w:t>
      </w:r>
      <w:hyperlink r:id="rId61">
        <w:r>
          <w:rPr>
            <w:rStyle w:val="Hyperlink"/>
          </w:rPr>
          <w:t xml:space="preserve">[38]</w:t>
        </w:r>
      </w:hyperlink>
      <w:r>
        <w:t xml:space="preserve">. This allows n8n workflows to directly query or update the CRM via its API.</w:t>
      </w:r>
    </w:p>
    <w:p>
      <w:pPr>
        <w:pStyle w:val="Compact"/>
        <w:numPr>
          <w:ilvl w:val="0"/>
          <w:numId w:val="1004"/>
        </w:numPr>
      </w:pPr>
      <w:r>
        <w:rPr>
          <w:b/>
          <w:bCs/>
        </w:rPr>
        <w:t xml:space="preserve">Webhook URL:</w:t>
      </w:r>
      <w:r>
        <w:t xml:space="preserve"> </w:t>
      </w:r>
      <w:r>
        <w:t xml:space="preserve">Confirm n8n’s base webhook URL. If the agent will trigger n8n via HTTP, know the route (e.g.,</w:t>
      </w:r>
      <w:r>
        <w:t xml:space="preserve"> </w:t>
      </w:r>
      <w:r>
        <w:rPr>
          <w:rStyle w:val="VerbatimChar"/>
        </w:rPr>
        <w:t xml:space="preserve">http://n8n:5678/webhook/&lt;workflow-id&gt;</w:t>
      </w:r>
      <w:r>
        <w:t xml:space="preserve"> </w:t>
      </w:r>
      <w:r>
        <w:t xml:space="preserve">internally, or an external URL if exposed).</w:t>
      </w:r>
    </w:p>
    <w:p>
      <w:pPr>
        <w:pStyle w:val="Compact"/>
        <w:numPr>
          <w:ilvl w:val="0"/>
          <w:numId w:val="1004"/>
        </w:numPr>
      </w:pPr>
      <w:r>
        <w:rPr>
          <w:b/>
          <w:bCs/>
        </w:rPr>
        <w:t xml:space="preserve">Existing Workflows:</w:t>
      </w:r>
      <w:r>
        <w:t xml:space="preserve"> </w:t>
      </w:r>
      <w:r>
        <w:t xml:space="preserve">If the Project Nyra repository provides predefined n8n workflows (e.g., a JSON file for the “Mortgage Drip Campaign”), import those. The repository reference mentions an example at</w:t>
      </w:r>
      <w:r>
        <w:t xml:space="preserve"> </w:t>
      </w:r>
      <w:r>
        <w:rPr>
          <w:rStyle w:val="VerbatimChar"/>
        </w:rPr>
        <w:t xml:space="preserve">infra/n8n/workflows/mortgage-drip-campaign.json</w:t>
      </w:r>
      <w:hyperlink r:id="rId62">
        <w:r>
          <w:rPr>
            <w:rStyle w:val="Hyperlink"/>
          </w:rPr>
          <w:t xml:space="preserve">[39]</w:t>
        </w:r>
      </w:hyperlink>
      <w:r>
        <w:t xml:space="preserve">. This likely corresponds to the 5-day campaign spec described. Importing this will yield a workflow in n8n with all necessary nodes.</w:t>
      </w:r>
    </w:p>
    <w:p>
      <w:pPr>
        <w:pStyle w:val="Compact"/>
        <w:numPr>
          <w:ilvl w:val="0"/>
          <w:numId w:val="1004"/>
        </w:numPr>
      </w:pPr>
      <w:r>
        <w:t xml:space="preserve">Adjust any workflow nodes to ensure they point to the correct services. For instance, if there’s an HTTP Request node for compliance checks, update its URL to</w:t>
      </w:r>
      <w:r>
        <w:t xml:space="preserve"> </w:t>
      </w:r>
      <w:r>
        <w:rPr>
          <w:rStyle w:val="VerbatimChar"/>
        </w:rPr>
        <w:t xml:space="preserve">http://nyra-orchestrator:8010/compliance/check</w:t>
      </w:r>
      <w:r>
        <w:t xml:space="preserve"> </w:t>
      </w:r>
      <w:r>
        <w:t xml:space="preserve">(the orchestrator’s internal address) if not already configured. Similarly, nodes that call Activepieces or TwentyCRM should use the internal hostnames (</w:t>
      </w:r>
      <w:r>
        <w:rPr>
          <w:rStyle w:val="VerbatimChar"/>
        </w:rPr>
        <w:t xml:space="preserve">activepieces:3002</w:t>
      </w:r>
      <w:r>
        <w:t xml:space="preserve">,</w:t>
      </w:r>
      <w:r>
        <w:t xml:space="preserve"> </w:t>
      </w:r>
      <w:r>
        <w:rPr>
          <w:rStyle w:val="VerbatimChar"/>
        </w:rPr>
        <w:t xml:space="preserve">twentycrm:3000</w:t>
      </w:r>
      <w:r>
        <w:t xml:space="preserve">) or credentials configured.</w:t>
      </w:r>
    </w:p>
    <w:p>
      <w:pPr>
        <w:pStyle w:val="Compact"/>
        <w:numPr>
          <w:ilvl w:val="0"/>
          <w:numId w:val="1004"/>
        </w:numPr>
      </w:pPr>
      <w:r>
        <w:t xml:space="preserve">Enable the workflows (toggle them to active) especially for triggers (webhook or schedule triggers). The main campaign workflow likely starts with a</w:t>
      </w:r>
      <w:r>
        <w:t xml:space="preserve"> </w:t>
      </w:r>
      <w:r>
        <w:rPr>
          <w:b/>
          <w:bCs/>
        </w:rPr>
        <w:t xml:space="preserve">Webhook trigger</w:t>
      </w:r>
      <w:r>
        <w:t xml:space="preserve"> </w:t>
      </w:r>
      <w:r>
        <w:t xml:space="preserve">listening on something like</w:t>
      </w:r>
      <w:r>
        <w:t xml:space="preserve"> </w:t>
      </w:r>
      <w:r>
        <w:rPr>
          <w:rStyle w:val="VerbatimChar"/>
        </w:rPr>
        <w:t xml:space="preserve">POST /campaigns/enroll</w:t>
      </w:r>
      <w:hyperlink r:id="rId63">
        <w:r>
          <w:rPr>
            <w:rStyle w:val="Hyperlink"/>
          </w:rPr>
          <w:t xml:space="preserve">[40]</w:t>
        </w:r>
      </w:hyperlink>
      <w:r>
        <w:t xml:space="preserve">. Note the exact path and method, as the ingestion process will use it.</w:t>
      </w:r>
    </w:p>
    <w:p>
      <w:pPr>
        <w:pStyle w:val="Compact"/>
        <w:numPr>
          <w:ilvl w:val="0"/>
          <w:numId w:val="1004"/>
        </w:numPr>
      </w:pPr>
      <w:r>
        <w:t xml:space="preserve">Set n8n to persist data (use filesystem or a mounted volume for its database if not already) so that workflow state (like waiting executions) isn’t lost on restart.</w:t>
      </w:r>
    </w:p>
    <w:p>
      <w:pPr>
        <w:pStyle w:val="FirstParagraph"/>
      </w:pPr>
      <w:r>
        <w:rPr>
          <w:b/>
          <w:bCs/>
        </w:rPr>
        <w:t xml:space="preserve">Activepieces Setup:</w:t>
      </w:r>
      <w:r>
        <w:t xml:space="preserve"> </w:t>
      </w:r>
      <w:r>
        <w:t xml:space="preserve">Activepieces will handle actual message sending and complex integrations. It acts as an</w:t>
      </w:r>
      <w:r>
        <w:t xml:space="preserve"> </w:t>
      </w:r>
      <w:r>
        <w:rPr>
          <w:b/>
          <w:bCs/>
        </w:rPr>
        <w:t xml:space="preserve">MCP (Mission Control Platform) surface</w:t>
      </w:r>
      <w:r>
        <w:t xml:space="preserve"> </w:t>
      </w:r>
      <w:r>
        <w:t xml:space="preserve">for the agent</w:t>
      </w:r>
      <w:hyperlink r:id="rId64">
        <w:r>
          <w:rPr>
            <w:rStyle w:val="Hyperlink"/>
          </w:rPr>
          <w:t xml:space="preserve">[41]</w:t>
        </w:r>
      </w:hyperlink>
      <w:r>
        <w:t xml:space="preserve">, meaning the agent can invoke Activepieces flows to perform real-world actions.</w:t>
      </w:r>
    </w:p>
    <w:p>
      <w:pPr>
        <w:pStyle w:val="Compact"/>
        <w:numPr>
          <w:ilvl w:val="0"/>
          <w:numId w:val="1005"/>
        </w:numPr>
      </w:pPr>
      <w:r>
        <w:t xml:space="preserve">Verify Activepieces container is up (check</w:t>
      </w:r>
      <w:r>
        <w:t xml:space="preserve"> </w:t>
      </w:r>
      <w:r>
        <w:rPr>
          <w:rStyle w:val="VerbatimChar"/>
        </w:rPr>
        <w:t xml:space="preserve">GET /api/v1/health</w:t>
      </w:r>
      <w:r>
        <w:t xml:space="preserve"> </w:t>
      </w:r>
      <w:r>
        <w:t xml:space="preserve">on port 3002)</w:t>
      </w:r>
      <w:hyperlink r:id="rId28">
        <w:r>
          <w:rPr>
            <w:rStyle w:val="Hyperlink"/>
          </w:rPr>
          <w:t xml:space="preserve">[7]</w:t>
        </w:r>
      </w:hyperlink>
      <w:r>
        <w:t xml:space="preserve">. Activepieces typically has its own web UI (often on the same port) where flows can be built with a drag-drop interface.</w:t>
      </w:r>
    </w:p>
    <w:p>
      <w:pPr>
        <w:pStyle w:val="Compact"/>
        <w:numPr>
          <w:ilvl w:val="0"/>
          <w:numId w:val="1005"/>
        </w:numPr>
      </w:pPr>
      <w:r>
        <w:t xml:space="preserve">Create or import</w:t>
      </w:r>
      <w:r>
        <w:t xml:space="preserve"> </w:t>
      </w:r>
      <w:r>
        <w:rPr>
          <w:b/>
          <w:bCs/>
        </w:rPr>
        <w:t xml:space="preserve">Activepieces flows</w:t>
      </w:r>
      <w:r>
        <w:t xml:space="preserve"> </w:t>
      </w:r>
      <w:r>
        <w:t xml:space="preserve">needed for Nyra:</w:t>
      </w:r>
    </w:p>
    <w:p>
      <w:pPr>
        <w:pStyle w:val="Compact"/>
        <w:numPr>
          <w:ilvl w:val="0"/>
          <w:numId w:val="1005"/>
        </w:numPr>
      </w:pPr>
      <w:r>
        <w:rPr>
          <w:b/>
          <w:bCs/>
        </w:rPr>
        <w:t xml:space="preserve">“Campaign Message Sender” Flow</w:t>
      </w:r>
      <w:r>
        <w:t xml:space="preserve"> </w:t>
      </w:r>
      <w:r>
        <w:t xml:space="preserve">– This flow will be triggered by the Campaign Engine (via the Activepieces API) to send out a single message. According to the campaign engine code, the default</w:t>
      </w:r>
      <w:r>
        <w:t xml:space="preserve"> </w:t>
      </w:r>
      <w:r>
        <w:rPr>
          <w:rStyle w:val="VerbatimChar"/>
        </w:rPr>
        <w:t xml:space="preserve">flowId</w:t>
      </w:r>
      <w:r>
        <w:t xml:space="preserve"> </w:t>
      </w:r>
      <w:r>
        <w:t xml:space="preserve">used is</w:t>
      </w:r>
      <w:r>
        <w:t xml:space="preserve"> </w:t>
      </w:r>
      <w:r>
        <w:rPr>
          <w:rStyle w:val="VerbatimChar"/>
        </w:rPr>
        <w:t xml:space="preserve">"campaign-message-sender"</w:t>
      </w:r>
      <w:hyperlink r:id="rId65">
        <w:r>
          <w:rPr>
            <w:rStyle w:val="Hyperlink"/>
          </w:rPr>
          <w:t xml:space="preserve">[42]</w:t>
        </w:r>
      </w:hyperlink>
      <w:r>
        <w:t xml:space="preserve">. Design this flow with an appropriate trigger (perhaps an HTTP trigger or simply keep it ready to be invoked via API). It should accept input like</w:t>
      </w:r>
      <w:r>
        <w:t xml:space="preserve"> </w:t>
      </w:r>
      <w:r>
        <w:rPr>
          <w:rStyle w:val="VerbatimChar"/>
        </w:rPr>
        <w:t xml:space="preserve">channel</w:t>
      </w:r>
      <w:r>
        <w:t xml:space="preserve"> </w:t>
      </w:r>
      <w:r>
        <w:t xml:space="preserve">(e.g., "sms", "email", "voice"),</w:t>
      </w:r>
      <w:r>
        <w:t xml:space="preserve"> </w:t>
      </w:r>
      <w:r>
        <w:rPr>
          <w:rStyle w:val="VerbatimChar"/>
        </w:rPr>
        <w:t xml:space="preserve">recipient</w:t>
      </w:r>
      <w:r>
        <w:t xml:space="preserve"> </w:t>
      </w:r>
      <w:r>
        <w:t xml:space="preserve">contact info,</w:t>
      </w:r>
      <w:r>
        <w:t xml:space="preserve"> </w:t>
      </w:r>
      <w:r>
        <w:rPr>
          <w:rStyle w:val="VerbatimChar"/>
        </w:rPr>
        <w:t xml:space="preserve">message</w:t>
      </w:r>
      <w:r>
        <w:t xml:space="preserve"> </w:t>
      </w:r>
      <w:r>
        <w:t xml:space="preserve">content, and metadata (campaignId, leadId, etc.)</w:t>
      </w:r>
      <w:hyperlink r:id="rId66">
        <w:r>
          <w:rPr>
            <w:rStyle w:val="Hyperlink"/>
          </w:rPr>
          <w:t xml:space="preserve">[43]</w:t>
        </w:r>
      </w:hyperlink>
      <w:r>
        <w:t xml:space="preserve">. The flow then routes to the correct action:</w:t>
      </w:r>
    </w:p>
    <w:p>
      <w:pPr>
        <w:pStyle w:val="Compact"/>
        <w:numPr>
          <w:ilvl w:val="1"/>
          <w:numId w:val="1006"/>
        </w:numPr>
      </w:pPr>
      <w:r>
        <w:t xml:space="preserve">If</w:t>
      </w:r>
      <w:r>
        <w:t xml:space="preserve"> </w:t>
      </w:r>
      <w:r>
        <w:rPr>
          <w:rStyle w:val="VerbatimChar"/>
        </w:rPr>
        <w:t xml:space="preserve">channel == "sms"</w:t>
      </w:r>
      <w:r>
        <w:t xml:space="preserve">, use a Twilio (or similar) SMS node to send the text message.</w:t>
      </w:r>
    </w:p>
    <w:p>
      <w:pPr>
        <w:pStyle w:val="Compact"/>
        <w:numPr>
          <w:ilvl w:val="1"/>
          <w:numId w:val="1006"/>
        </w:numPr>
      </w:pPr>
      <w:r>
        <w:t xml:space="preserve">If</w:t>
      </w:r>
      <w:r>
        <w:t xml:space="preserve"> </w:t>
      </w:r>
      <w:r>
        <w:rPr>
          <w:rStyle w:val="VerbatimChar"/>
        </w:rPr>
        <w:t xml:space="preserve">channel == "email"</w:t>
      </w:r>
      <w:r>
        <w:t xml:space="preserve">, use an Email node (SMTP or SendGrid integration) to send the email (with subject/body from input).</w:t>
      </w:r>
    </w:p>
    <w:p>
      <w:pPr>
        <w:pStyle w:val="Compact"/>
        <w:numPr>
          <w:ilvl w:val="1"/>
          <w:numId w:val="1006"/>
        </w:numPr>
      </w:pPr>
      <w:r>
        <w:t xml:space="preserve">If</w:t>
      </w:r>
      <w:r>
        <w:t xml:space="preserve"> </w:t>
      </w:r>
      <w:r>
        <w:rPr>
          <w:rStyle w:val="VerbatimChar"/>
        </w:rPr>
        <w:t xml:space="preserve">channel == "voice"</w:t>
      </w:r>
      <w:r>
        <w:t xml:space="preserve"> </w:t>
      </w:r>
      <w:r>
        <w:t xml:space="preserve">(for voicemail/call), use a Twilio Voice node to either call the number with a recorded message or drop a voicemail via an API.</w:t>
      </w:r>
    </w:p>
    <w:p>
      <w:pPr>
        <w:pStyle w:val="Compact"/>
        <w:numPr>
          <w:ilvl w:val="1"/>
          <w:numId w:val="1006"/>
        </w:numPr>
      </w:pPr>
      <w:r>
        <w:t xml:space="preserve">After sending, maybe log the result (e.g., update a CRM activity via TwentyCRM API node, or call orchestrator’s audit logging).</w:t>
      </w:r>
    </w:p>
    <w:p>
      <w:pPr>
        <w:pStyle w:val="Compact"/>
        <w:numPr>
          <w:ilvl w:val="1"/>
          <w:numId w:val="1006"/>
        </w:numPr>
      </w:pPr>
      <w:r>
        <w:t xml:space="preserve">Include basic error handling: if a send fails, catch the error and perhaps retry or mark the outcome appropriately. (Activepieces flows can have error paths configured</w:t>
      </w:r>
      <w:hyperlink r:id="rId67">
        <w:r>
          <w:rPr>
            <w:rStyle w:val="Hyperlink"/>
          </w:rPr>
          <w:t xml:space="preserve">[44]</w:t>
        </w:r>
      </w:hyperlink>
      <w:hyperlink r:id="rId68">
        <w:r>
          <w:rPr>
            <w:rStyle w:val="Hyperlink"/>
          </w:rPr>
          <w:t xml:space="preserve">[45]</w:t>
        </w:r>
      </w:hyperlink>
      <w:r>
        <w:t xml:space="preserve">.)</w:t>
      </w:r>
    </w:p>
    <w:p>
      <w:pPr>
        <w:pStyle w:val="Compact"/>
        <w:numPr>
          <w:ilvl w:val="0"/>
          <w:numId w:val="1005"/>
        </w:numPr>
      </w:pPr>
      <w:r>
        <w:rPr>
          <w:b/>
          <w:bCs/>
        </w:rPr>
        <w:t xml:space="preserve">“Campaign Scheduler” Flow</w:t>
      </w:r>
      <w:r>
        <w:t xml:space="preserve"> </w:t>
      </w:r>
      <w:r>
        <w:t xml:space="preserve">– This flow handles scheduling of a message in the future. The campaign engine may call this via API with a desired schedule time (using Activepieces’ scheduling feature)</w:t>
      </w:r>
      <w:hyperlink r:id="rId69">
        <w:r>
          <w:rPr>
            <w:rStyle w:val="Hyperlink"/>
          </w:rPr>
          <w:t xml:space="preserve">[46]</w:t>
        </w:r>
      </w:hyperlink>
      <w:r>
        <w:t xml:space="preserve">. Set the trigger type to Schedule (or again an API trigger that immediately schedules something). It will take similar inputs (channel, recipient, message, plus a scheduled timestamp). Use Activepieces’ schedule action (cron or delayed trigger) to register the message to be sent at the given time</w:t>
      </w:r>
      <w:hyperlink r:id="rId70">
        <w:r>
          <w:rPr>
            <w:rStyle w:val="Hyperlink"/>
          </w:rPr>
          <w:t xml:space="preserve">[47]</w:t>
        </w:r>
      </w:hyperlink>
      <w:r>
        <w:t xml:space="preserve">. Under the hood, Activepieces will execute the “Message Sender” sub-flow at that time. Essentially, this flow acts as a wrapper to delay execution.</w:t>
      </w:r>
    </w:p>
    <w:p>
      <w:pPr>
        <w:pStyle w:val="Compact"/>
        <w:numPr>
          <w:ilvl w:val="0"/>
          <w:numId w:val="1005"/>
        </w:numPr>
      </w:pPr>
      <w:r>
        <w:rPr>
          <w:b/>
          <w:bCs/>
        </w:rPr>
        <w:t xml:space="preserve">Approval &amp; Compliance Flows (Optional)</w:t>
      </w:r>
      <w:r>
        <w:t xml:space="preserve"> </w:t>
      </w:r>
      <w:r>
        <w:t xml:space="preserve">– Activepieces can also be used to insert human approval steps if desired. For example, you could create a flow that is triggered when a lead replies "STOP" or when a high-value lead reaches a certain stage, which then pauses automation and assigns a task for a human. Activepieces’ UI includes an approval node that can send an email to an operator or await a button click in the Activepieces dashboard</w:t>
      </w:r>
      <w:hyperlink r:id="rId64">
        <w:r>
          <w:rPr>
            <w:rStyle w:val="Hyperlink"/>
          </w:rPr>
          <w:t xml:space="preserve">[41]</w:t>
        </w:r>
      </w:hyperlink>
      <w:r>
        <w:t xml:space="preserve">. While not strictly required, this can be set up for campaigns that require manual review (thus satisfying the “operator intervention” capability).</w:t>
      </w:r>
    </w:p>
    <w:p>
      <w:pPr>
        <w:pStyle w:val="Compact"/>
        <w:numPr>
          <w:ilvl w:val="0"/>
          <w:numId w:val="1005"/>
        </w:numPr>
      </w:pPr>
      <w:r>
        <w:t xml:space="preserve">Configure</w:t>
      </w:r>
      <w:r>
        <w:t xml:space="preserve"> </w:t>
      </w:r>
      <w:r>
        <w:rPr>
          <w:b/>
          <w:bCs/>
        </w:rPr>
        <w:t xml:space="preserve">Connections/Secrets</w:t>
      </w:r>
      <w:r>
        <w:t xml:space="preserve"> </w:t>
      </w:r>
      <w:r>
        <w:t xml:space="preserve">in Activepieces for external services:</w:t>
      </w:r>
    </w:p>
    <w:p>
      <w:pPr>
        <w:pStyle w:val="Compact"/>
        <w:numPr>
          <w:ilvl w:val="0"/>
          <w:numId w:val="1005"/>
        </w:numPr>
      </w:pPr>
      <w:r>
        <w:rPr>
          <w:b/>
          <w:bCs/>
        </w:rPr>
        <w:t xml:space="preserve">Twilio:</w:t>
      </w:r>
      <w:r>
        <w:t xml:space="preserve"> </w:t>
      </w:r>
      <w:r>
        <w:t xml:space="preserve">Add account SID and auth token (and from-phone numbers) in Activepieces’ connections so that SMS/voice nodes can use them.</w:t>
      </w:r>
    </w:p>
    <w:p>
      <w:pPr>
        <w:pStyle w:val="Compact"/>
        <w:numPr>
          <w:ilvl w:val="0"/>
          <w:numId w:val="1005"/>
        </w:numPr>
      </w:pPr>
      <w:r>
        <w:rPr>
          <w:b/>
          <w:bCs/>
        </w:rPr>
        <w:t xml:space="preserve">SendGrid or SMTP:</w:t>
      </w:r>
      <w:r>
        <w:t xml:space="preserve"> </w:t>
      </w:r>
      <w:r>
        <w:t xml:space="preserve">Add the API key or SMTP credentials for sending emails.</w:t>
      </w:r>
    </w:p>
    <w:p>
      <w:pPr>
        <w:pStyle w:val="Compact"/>
        <w:numPr>
          <w:ilvl w:val="0"/>
          <w:numId w:val="1005"/>
        </w:numPr>
      </w:pPr>
      <w:r>
        <w:rPr>
          <w:b/>
          <w:bCs/>
        </w:rPr>
        <w:t xml:space="preserve">CRM API:</w:t>
      </w:r>
      <w:r>
        <w:t xml:space="preserve"> </w:t>
      </w:r>
      <w:r>
        <w:t xml:space="preserve">If Activepieces needs to fetch or update CRM data (e.g., get the lead’s name or log an activity), create a GraphQL or REST API connection to TwentyCRM. This might involve storing the TwentyCRM API key and endpoint in Activepieces.</w:t>
      </w:r>
    </w:p>
    <w:p>
      <w:pPr>
        <w:pStyle w:val="Compact"/>
        <w:numPr>
          <w:ilvl w:val="0"/>
          <w:numId w:val="1005"/>
        </w:numPr>
      </w:pPr>
      <w:r>
        <w:rPr>
          <w:b/>
          <w:bCs/>
        </w:rPr>
        <w:t xml:space="preserve">Database Access:</w:t>
      </w:r>
      <w:r>
        <w:t xml:space="preserve"> </w:t>
      </w:r>
      <w:r>
        <w:t xml:space="preserve">Activepieces flows can even query the Postgres DB directly (as seen in the Lead duplicate check flow example using a Postgres query node)</w:t>
      </w:r>
      <w:hyperlink r:id="rId71">
        <w:r>
          <w:rPr>
            <w:rStyle w:val="Hyperlink"/>
          </w:rPr>
          <w:t xml:space="preserve">[48]</w:t>
        </w:r>
      </w:hyperlink>
      <w:r>
        <w:t xml:space="preserve">. Ensure the Postgres connection (host, user, password) is configured if any flows use direct SQL.</w:t>
      </w:r>
    </w:p>
    <w:p>
      <w:pPr>
        <w:pStyle w:val="Compact"/>
        <w:numPr>
          <w:ilvl w:val="0"/>
          <w:numId w:val="1005"/>
        </w:numPr>
      </w:pPr>
      <w:r>
        <w:t xml:space="preserve">Once flows are created, note their Flow IDs (Activepieces assigns an</w:t>
      </w:r>
      <w:r>
        <w:t xml:space="preserve"> </w:t>
      </w:r>
      <w:r>
        <w:rPr>
          <w:rStyle w:val="VerbatimChar"/>
        </w:rPr>
        <w:t xml:space="preserve">id</w:t>
      </w:r>
      <w:r>
        <w:t xml:space="preserve"> </w:t>
      </w:r>
      <w:r>
        <w:t xml:space="preserve">or uses the name). These IDs need to match what the Campaign Engine expects. We know the agent code defaults to</w:t>
      </w:r>
      <w:r>
        <w:t xml:space="preserve"> </w:t>
      </w:r>
      <w:r>
        <w:rPr>
          <w:rStyle w:val="VerbatimChar"/>
        </w:rPr>
        <w:t xml:space="preserve">'campaign-message-sender'</w:t>
      </w:r>
      <w:r>
        <w:t xml:space="preserve"> </w:t>
      </w:r>
      <w:r>
        <w:t xml:space="preserve">and</w:t>
      </w:r>
      <w:r>
        <w:t xml:space="preserve"> </w:t>
      </w:r>
      <w:r>
        <w:rPr>
          <w:rStyle w:val="VerbatimChar"/>
        </w:rPr>
        <w:t xml:space="preserve">'campaign-scheduler'</w:t>
      </w:r>
      <w:r>
        <w:t xml:space="preserve"> </w:t>
      </w:r>
      <w:r>
        <w:t xml:space="preserve">by name</w:t>
      </w:r>
      <w:hyperlink r:id="rId72">
        <w:r>
          <w:rPr>
            <w:rStyle w:val="Hyperlink"/>
          </w:rPr>
          <w:t xml:space="preserve">[49]</w:t>
        </w:r>
      </w:hyperlink>
      <w:hyperlink r:id="rId73">
        <w:r>
          <w:rPr>
            <w:rStyle w:val="Hyperlink"/>
          </w:rPr>
          <w:t xml:space="preserve">[50]</w:t>
        </w:r>
      </w:hyperlink>
      <w:r>
        <w:t xml:space="preserve"> </w:t>
      </w:r>
      <w:r>
        <w:t xml:space="preserve">– ensure your flows have those identifiers or adjust the service config to use the actual IDs.</w:t>
      </w:r>
    </w:p>
    <w:p>
      <w:pPr>
        <w:pStyle w:val="FirstParagraph"/>
      </w:pPr>
      <w:r>
        <w:t xml:space="preserve">Finally, update the</w:t>
      </w:r>
      <w:r>
        <w:t xml:space="preserve"> </w:t>
      </w:r>
      <w:r>
        <w:rPr>
          <w:b/>
          <w:bCs/>
        </w:rPr>
        <w:t xml:space="preserve">Campaign Engine configuration</w:t>
      </w:r>
      <w:r>
        <w:t xml:space="preserve"> </w:t>
      </w:r>
      <w:r>
        <w:t xml:space="preserve">to know how to talk to Activepieces:</w:t>
      </w:r>
      <w:r>
        <w:t xml:space="preserve"> </w:t>
      </w:r>
      <w:r>
        <w:t xml:space="preserve">- In Project Nyra’s config (likely an</w:t>
      </w:r>
      <w:r>
        <w:t xml:space="preserve"> </w:t>
      </w:r>
      <w:r>
        <w:rPr>
          <w:rStyle w:val="VerbatimChar"/>
        </w:rPr>
        <w:t xml:space="preserve">.env</w:t>
      </w:r>
      <w:r>
        <w:t xml:space="preserve"> </w:t>
      </w:r>
      <w:r>
        <w:t xml:space="preserve">or config file), set</w:t>
      </w:r>
      <w:r>
        <w:t xml:space="preserve"> </w:t>
      </w:r>
      <w:r>
        <w:rPr>
          <w:rStyle w:val="VerbatimChar"/>
        </w:rPr>
        <w:t xml:space="preserve">ACTIVEPIECES_BASE_URL=http://activepieces:3002</w:t>
      </w:r>
      <w:r>
        <w:t xml:space="preserve"> </w:t>
      </w:r>
      <w:r>
        <w:t xml:space="preserve">and an</w:t>
      </w:r>
      <w:r>
        <w:t xml:space="preserve"> </w:t>
      </w:r>
      <w:r>
        <w:rPr>
          <w:rStyle w:val="VerbatimChar"/>
        </w:rPr>
        <w:t xml:space="preserve">ACTIVEPIECES_API_KEY</w:t>
      </w:r>
      <w:r>
        <w:t xml:space="preserve"> </w:t>
      </w:r>
      <w:r>
        <w:t xml:space="preserve">if Activepieces requires one for its REST calls</w:t>
      </w:r>
      <w:hyperlink r:id="rId74">
        <w:r>
          <w:rPr>
            <w:rStyle w:val="Hyperlink"/>
          </w:rPr>
          <w:t xml:space="preserve">[51]</w:t>
        </w:r>
      </w:hyperlink>
      <w:r>
        <w:t xml:space="preserve">. The Campaign Engine’s ActivepiecesService uses these to issue HTTP requests to trigger flows</w:t>
      </w:r>
      <w:hyperlink r:id="rId75">
        <w:r>
          <w:rPr>
            <w:rStyle w:val="Hyperlink"/>
          </w:rPr>
          <w:t xml:space="preserve">[52]</w:t>
        </w:r>
      </w:hyperlink>
      <w:r>
        <w:t xml:space="preserve">.</w:t>
      </w:r>
      <w:r>
        <w:t xml:space="preserve"> </w:t>
      </w:r>
      <w:r>
        <w:t xml:space="preserve">- Similarly, ensure n8n’s workflows (if they call Activepieces) know where to send requests (or use the Activepieces nodes if available via community packages).</w:t>
      </w:r>
    </w:p>
    <w:p>
      <w:pPr>
        <w:pStyle w:val="BodyText"/>
      </w:pPr>
      <w:r>
        <w:t xml:space="preserve">At this stage, we have both automation engines ready:</w:t>
      </w:r>
      <w:r>
        <w:t xml:space="preserve"> </w:t>
      </w:r>
      <w:r>
        <w:t xml:space="preserve">-</w:t>
      </w:r>
      <w:r>
        <w:t xml:space="preserve"> </w:t>
      </w:r>
      <w:r>
        <w:rPr>
          <w:b/>
          <w:bCs/>
        </w:rPr>
        <w:t xml:space="preserve">n8n</w:t>
      </w:r>
      <w:r>
        <w:t xml:space="preserve"> </w:t>
      </w:r>
      <w:r>
        <w:t xml:space="preserve">is configured to orchestrate high-level workflow logic (timers, conditional branching, looping waits).</w:t>
      </w:r>
      <w:r>
        <w:t xml:space="preserve"> </w:t>
      </w:r>
      <w:r>
        <w:t xml:space="preserve">-</w:t>
      </w:r>
      <w:r>
        <w:t xml:space="preserve"> </w:t>
      </w:r>
      <w:r>
        <w:rPr>
          <w:b/>
          <w:bCs/>
        </w:rPr>
        <w:t xml:space="preserve">Activepieces</w:t>
      </w:r>
      <w:r>
        <w:t xml:space="preserve"> </w:t>
      </w:r>
      <w:r>
        <w:t xml:space="preserve">is configured with the nuts-and-bolts integrations (actual sending of communications and any third-party API calls). It effectively extends n8n by providing a rich catalog of actions and a means for the Claude agent to execute tool actions via a controlled interface</w:t>
      </w:r>
      <w:hyperlink r:id="rId76">
        <w:r>
          <w:rPr>
            <w:rStyle w:val="Hyperlink"/>
          </w:rPr>
          <w:t xml:space="preserve">[53]</w:t>
        </w:r>
      </w:hyperlink>
      <w:r>
        <w:t xml:space="preserve">.</w:t>
      </w:r>
    </w:p>
    <w:p>
      <w:pPr>
        <w:pStyle w:val="BodyText"/>
      </w:pPr>
      <w:r>
        <w:t xml:space="preserve">The agent can use these systems by either triggering n8n workflows (e.g., via webhook triggers) or directly calling Activepieces flows via its API for immediate tasks. For example, the agent might decide to add a lead to a campaign – it could POST to n8n’s enrollment webhook, which then schedules all messages. For a one-off action like “send this custom email now”, the agent could call Activepieces’ trigger endpoint for the message sender flow with the appropriate payload.</w:t>
      </w:r>
    </w:p>
    <w:bookmarkEnd w:id="77"/>
    <w:bookmarkStart w:id="102" w:name="Xbb1e15fb740500c6834d97c26c1c77d7ed31f2a"/>
    <w:p>
      <w:pPr>
        <w:pStyle w:val="Heading2"/>
      </w:pPr>
      <w:r>
        <w:t xml:space="preserve">3️⃣ Email Parsing &amp; Multi-Channel Campaign Automation</w:t>
      </w:r>
    </w:p>
    <w:p>
      <w:pPr>
        <w:pStyle w:val="FirstParagraph"/>
      </w:pPr>
      <w:r>
        <w:rPr>
          <w:b/>
          <w:bCs/>
        </w:rPr>
        <w:t xml:space="preserve">Goal:</w:t>
      </w:r>
      <w:r>
        <w:t xml:space="preserve"> </w:t>
      </w:r>
      <w:r>
        <w:t xml:space="preserve">Implement an end-to-end pipeline that ingests incoming lead data (especially via emails), normalizes it, and launches a multi-step outreach campaign tailored by loan type. The outreach spans 45–60 days and involves multiple channels (calls, texts, voicemails, emails) following a defined schedule and logic.</w:t>
      </w:r>
    </w:p>
    <w:bookmarkStart w:id="86" w:name="lead-email-ingestion-pipeline"/>
    <w:p>
      <w:pPr>
        <w:pStyle w:val="Heading3"/>
      </w:pPr>
      <w:r>
        <w:t xml:space="preserve">Lead Email Ingestion Pipeline</w:t>
      </w:r>
    </w:p>
    <w:p>
      <w:pPr>
        <w:pStyle w:val="FirstParagraph"/>
      </w:pPr>
      <w:r>
        <w:t xml:space="preserve">Mortgage leads often arrive via email (from lead providers like LendingTree or Zillow, or via web form email notifications). We need an</w:t>
      </w:r>
      <w:r>
        <w:t xml:space="preserve"> </w:t>
      </w:r>
      <w:r>
        <w:rPr>
          <w:b/>
          <w:bCs/>
        </w:rPr>
        <w:t xml:space="preserve">email parsing system</w:t>
      </w:r>
      <w:r>
        <w:t xml:space="preserve"> </w:t>
      </w:r>
      <w:r>
        <w:t xml:space="preserve">to capture these and feed them into Nyra:</w:t>
      </w:r>
      <w:r>
        <w:t xml:space="preserve"> </w:t>
      </w:r>
      <w:r>
        <w:t xml:space="preserve">-</w:t>
      </w:r>
      <w:r>
        <w:t xml:space="preserve"> </w:t>
      </w:r>
      <w:r>
        <w:rPr>
          <w:b/>
          <w:bCs/>
        </w:rPr>
        <w:t xml:space="preserve">Email Source Integration:</w:t>
      </w:r>
      <w:r>
        <w:t xml:space="preserve"> </w:t>
      </w:r>
      <w:r>
        <w:t xml:space="preserve">Set up a mechanism to receive emails. Options include: using an</w:t>
      </w:r>
      <w:r>
        <w:t xml:space="preserve"> </w:t>
      </w:r>
      <w:r>
        <w:rPr>
          <w:b/>
          <w:bCs/>
        </w:rPr>
        <w:t xml:space="preserve">Activepieces email trigger</w:t>
      </w:r>
      <w:r>
        <w:t xml:space="preserve"> </w:t>
      </w:r>
      <w:r>
        <w:t xml:space="preserve">(if available, e.g., connecting to a Gmail or IMAP account) or using a dedicated email parsing service. A simple approach is to use an IMAP polling workflow in n8n that checks a designated inbox (e.g., leads@domain.com) and triggers when a new message arrives. The agent should configure access (credentials) to that inbox.</w:t>
      </w:r>
      <w:r>
        <w:t xml:space="preserve"> </w:t>
      </w:r>
      <w:r>
        <w:t xml:space="preserve">-</w:t>
      </w:r>
      <w:r>
        <w:t xml:space="preserve"> </w:t>
      </w:r>
      <w:r>
        <w:rPr>
          <w:b/>
          <w:bCs/>
        </w:rPr>
        <w:t xml:space="preserve">Parsing Logic:</w:t>
      </w:r>
      <w:r>
        <w:t xml:space="preserve"> </w:t>
      </w:r>
      <w:r>
        <w:t xml:space="preserve">For each new lead email, parse the content to extract structured data. This can be done via:</w:t>
      </w:r>
      <w:r>
        <w:t xml:space="preserve"> </w:t>
      </w:r>
      <w:r>
        <w:t xml:space="preserve">- Prebuilt parse connectors (some workflows or Activepieces might have a parser for known lead email formats),</w:t>
      </w:r>
      <w:r>
        <w:t xml:space="preserve"> </w:t>
      </w:r>
      <w:r>
        <w:t xml:space="preserve">- Or using a custom script (in n8n’s Code node or Activepieces Code step) to regex or JSON-parse the email. Many lead emails contain key:value lines or JSON/XML. We aim to extract fields like name, contact info, loan details (amount, type, etc.).</w:t>
      </w:r>
      <w:r>
        <w:t xml:space="preserve"> </w:t>
      </w:r>
      <w:r>
        <w:t xml:space="preserve">-</w:t>
      </w:r>
      <w:r>
        <w:t xml:space="preserve"> </w:t>
      </w:r>
      <w:r>
        <w:rPr>
          <w:b/>
          <w:bCs/>
        </w:rPr>
        <w:t xml:space="preserve">Store Raw Event:</w:t>
      </w:r>
      <w:r>
        <w:t xml:space="preserve"> </w:t>
      </w:r>
      <w:r>
        <w:t xml:space="preserve">Save the raw email content and metadata into a “lead_events” table or object storage for auditing</w:t>
      </w:r>
      <w:hyperlink r:id="rId78">
        <w:r>
          <w:rPr>
            <w:rStyle w:val="Hyperlink"/>
          </w:rPr>
          <w:t xml:space="preserve">[54]</w:t>
        </w:r>
      </w:hyperlink>
      <w:r>
        <w:t xml:space="preserve">. This is important for compliance (keep the original lead source data) and retraining the AI if needed. For example, use a database node to insert a row in</w:t>
      </w:r>
      <w:r>
        <w:t xml:space="preserve"> </w:t>
      </w:r>
      <w:r>
        <w:rPr>
          <w:rStyle w:val="VerbatimChar"/>
        </w:rPr>
        <w:t xml:space="preserve">lead_events</w:t>
      </w:r>
      <w:r>
        <w:t xml:space="preserve"> </w:t>
      </w:r>
      <w:r>
        <w:t xml:space="preserve">with the raw text (and maybe attach the email file to Cloud Storage)</w:t>
      </w:r>
      <w:hyperlink r:id="rId79">
        <w:r>
          <w:rPr>
            <w:rStyle w:val="Hyperlink"/>
          </w:rPr>
          <w:t xml:space="preserve">[55]</w:t>
        </w:r>
      </w:hyperlink>
      <w:r>
        <w:t xml:space="preserve">.</w:t>
      </w:r>
      <w:r>
        <w:t xml:space="preserve"> </w:t>
      </w:r>
      <w:r>
        <w:t xml:space="preserve">-</w:t>
      </w:r>
      <w:r>
        <w:t xml:space="preserve"> </w:t>
      </w:r>
      <w:r>
        <w:rPr>
          <w:b/>
          <w:bCs/>
        </w:rPr>
        <w:t xml:space="preserve">Normalize &amp; Deduplicate:</w:t>
      </w:r>
      <w:r>
        <w:t xml:space="preserve"> </w:t>
      </w:r>
      <w:r>
        <w:t xml:space="preserve">Convert the parsed data into our standard Lead data model. Use deterministic identifiers to check for duplicates – e.g., search the</w:t>
      </w:r>
      <w:r>
        <w:t xml:space="preserve"> </w:t>
      </w:r>
      <w:r>
        <w:rPr>
          <w:rStyle w:val="VerbatimChar"/>
        </w:rPr>
        <w:t xml:space="preserve">leads</w:t>
      </w:r>
      <w:r>
        <w:t xml:space="preserve"> </w:t>
      </w:r>
      <w:r>
        <w:t xml:space="preserve">table for an existing entry with the same email or phone within the last X days</w:t>
      </w:r>
      <w:hyperlink r:id="rId80">
        <w:r>
          <w:rPr>
            <w:rStyle w:val="Hyperlink"/>
          </w:rPr>
          <w:t xml:space="preserve">[56]</w:t>
        </w:r>
      </w:hyperlink>
      <w:r>
        <w:t xml:space="preserve">. If found:</w:t>
      </w:r>
      <w:r>
        <w:t xml:space="preserve"> </w:t>
      </w:r>
      <w:r>
        <w:t xml:space="preserve">- Either treat as duplicate (log an event, perhaps update that lead’s record or link them)</w:t>
      </w:r>
      <w:hyperlink r:id="rId81">
        <w:r>
          <w:rPr>
            <w:rStyle w:val="Hyperlink"/>
          </w:rPr>
          <w:t xml:space="preserve">[57]</w:t>
        </w:r>
      </w:hyperlink>
      <w:r>
        <w:t xml:space="preserve">,</w:t>
      </w:r>
      <w:r>
        <w:t xml:space="preserve"> </w:t>
      </w:r>
      <w:r>
        <w:t xml:space="preserve">- Or if it’s a potential update (e.g., same person updated info), merge the data according to predefined rules</w:t>
      </w:r>
      <w:hyperlink r:id="rId82">
        <w:r>
          <w:rPr>
            <w:rStyle w:val="Hyperlink"/>
          </w:rPr>
          <w:t xml:space="preserve">[58]</w:t>
        </w:r>
      </w:hyperlink>
      <w:r>
        <w:t xml:space="preserve">. In any case, avoid creating exact duplicate lead entries.</w:t>
      </w:r>
      <w:r>
        <w:t xml:space="preserve"> </w:t>
      </w:r>
      <w:r>
        <w:t xml:space="preserve">-</w:t>
      </w:r>
      <w:r>
        <w:t xml:space="preserve"> </w:t>
      </w:r>
      <w:r>
        <w:rPr>
          <w:b/>
          <w:bCs/>
        </w:rPr>
        <w:t xml:space="preserve">Lead Creation:</w:t>
      </w:r>
      <w:r>
        <w:t xml:space="preserve"> </w:t>
      </w:r>
      <w:r>
        <w:t xml:space="preserve">If no recent duplicate, create a new lead record in the</w:t>
      </w:r>
      <w:r>
        <w:t xml:space="preserve"> </w:t>
      </w:r>
      <w:r>
        <w:rPr>
          <w:rStyle w:val="VerbatimChar"/>
        </w:rPr>
        <w:t xml:space="preserve">leads</w:t>
      </w:r>
      <w:r>
        <w:t xml:space="preserve"> </w:t>
      </w:r>
      <w:r>
        <w:t xml:space="preserve">table (via CRM API or directly in DB) with all relevant fields (name, contact, loan purpose, amount, source, etc.)</w:t>
      </w:r>
      <w:hyperlink r:id="rId83">
        <w:r>
          <w:rPr>
            <w:rStyle w:val="Hyperlink"/>
          </w:rPr>
          <w:t xml:space="preserve">[59]</w:t>
        </w:r>
      </w:hyperlink>
      <w:r>
        <w:t xml:space="preserve">. Mark fields like</w:t>
      </w:r>
      <w:r>
        <w:t xml:space="preserve"> </w:t>
      </w:r>
      <w:r>
        <w:rPr>
          <w:rStyle w:val="VerbatimChar"/>
        </w:rPr>
        <w:t xml:space="preserve">source</w:t>
      </w:r>
      <w:r>
        <w:t xml:space="preserve"> </w:t>
      </w:r>
      <w:r>
        <w:t xml:space="preserve">(e.g., “LendingTree Email”), set an initial status (“New”) and store a timestamp. Ensure</w:t>
      </w:r>
      <w:r>
        <w:t xml:space="preserve"> </w:t>
      </w:r>
      <w:r>
        <w:rPr>
          <w:b/>
          <w:bCs/>
        </w:rPr>
        <w:t xml:space="preserve">TCPA consent</w:t>
      </w:r>
      <w:r>
        <w:t xml:space="preserve"> </w:t>
      </w:r>
      <w:r>
        <w:t xml:space="preserve">is respected – many lead emails include a consent flag; if the lead has not consented to be contacted, we should either not create the lead or mark it and exclude from campaigns</w:t>
      </w:r>
      <w:hyperlink r:id="rId84">
        <w:r>
          <w:rPr>
            <w:rStyle w:val="Hyperlink"/>
          </w:rPr>
          <w:t xml:space="preserve">[60]</w:t>
        </w:r>
      </w:hyperlink>
      <w:r>
        <w:t xml:space="preserve">.</w:t>
      </w:r>
      <w:r>
        <w:t xml:space="preserve"> </w:t>
      </w:r>
      <w:r>
        <w:t xml:space="preserve">-</w:t>
      </w:r>
      <w:r>
        <w:t xml:space="preserve"> </w:t>
      </w:r>
      <w:r>
        <w:rPr>
          <w:b/>
          <w:bCs/>
        </w:rPr>
        <w:t xml:space="preserve">Sync to CRM:</w:t>
      </w:r>
      <w:r>
        <w:t xml:space="preserve"> </w:t>
      </w:r>
      <w:r>
        <w:t xml:space="preserve">After creation, sync this lead to TwentyCRM. If we inserted directly into the database, our Campaign Engine or Orchestrator can call TwentyCRM’s API to create a Contact/Lead entry so that it appears in the CRM UI as well</w:t>
      </w:r>
      <w:hyperlink r:id="rId85">
        <w:r>
          <w:rPr>
            <w:rStyle w:val="Hyperlink"/>
          </w:rPr>
          <w:t xml:space="preserve">[61]</w:t>
        </w:r>
      </w:hyperlink>
      <w:r>
        <w:t xml:space="preserve">. Alternatively, if the lead was created via TwentyCRM’s API to begin with, it’s already in sync (in that case, our local</w:t>
      </w:r>
      <w:r>
        <w:t xml:space="preserve"> </w:t>
      </w:r>
      <w:r>
        <w:rPr>
          <w:rStyle w:val="VerbatimChar"/>
        </w:rPr>
        <w:t xml:space="preserve">leads</w:t>
      </w:r>
      <w:r>
        <w:t xml:space="preserve"> </w:t>
      </w:r>
      <w:r>
        <w:t xml:space="preserve">table might not need to duplicate the data – design decision: we could use TwentyCRM as the primary lead store. For simplicity, assume we maintain a leads table in Nyra for quick operations and also push to CRM).</w:t>
      </w:r>
    </w:p>
    <w:p>
      <w:pPr>
        <w:pStyle w:val="BodyText"/>
      </w:pPr>
      <w:r>
        <w:t xml:space="preserve">This ingestion flow can be implemented as an</w:t>
      </w:r>
      <w:r>
        <w:t xml:space="preserve"> </w:t>
      </w:r>
      <w:r>
        <w:rPr>
          <w:b/>
          <w:bCs/>
        </w:rPr>
        <w:t xml:space="preserve">n8n workflow</w:t>
      </w:r>
      <w:r>
        <w:t xml:space="preserve"> </w:t>
      </w:r>
      <w:r>
        <w:t xml:space="preserve">triggered by an email, or as part of a custom Ingestion API service. In either case, once the lead is stored and ready, we proceed to campaign enrollment.</w:t>
      </w:r>
    </w:p>
    <w:p>
      <w:pPr>
        <w:pStyle w:val="BodyText"/>
      </w:pPr>
      <w:r>
        <w:t xml:space="preserve">Pseudocode for the ingestion &amp; normalization might look like:</w:t>
      </w:r>
    </w:p>
    <w:p>
      <w:pPr>
        <w:pStyle w:val="SourceCode"/>
      </w:pPr>
      <w:r>
        <w:rPr>
          <w:rStyle w:val="VerbatimChar"/>
        </w:rPr>
        <w:t xml:space="preserve">function handleIncomingLeadEmail(raw_email):</w:t>
      </w:r>
      <w:r>
        <w:br/>
      </w:r>
      <w:r>
        <w:rPr>
          <w:rStyle w:val="VerbatimChar"/>
        </w:rPr>
        <w:t xml:space="preserve">    parsed = parseEmail(raw_email)              // Extract lead fields</w:t>
      </w:r>
      <w:r>
        <w:br/>
      </w:r>
      <w:r>
        <w:rPr>
          <w:rStyle w:val="VerbatimChar"/>
        </w:rPr>
        <w:t xml:space="preserve">    saveLeadEvent(raw_email, parsed)            // Store raw payload for record[62]</w:t>
      </w:r>
      <w:r>
        <w:br/>
      </w:r>
      <w:r>
        <w:rPr>
          <w:rStyle w:val="VerbatimChar"/>
        </w:rPr>
        <w:t xml:space="preserve">    if parsed.consent == false:</w:t>
      </w:r>
      <w:r>
        <w:br/>
      </w:r>
      <w:r>
        <w:rPr>
          <w:rStyle w:val="VerbatimChar"/>
        </w:rPr>
        <w:t xml:space="preserve">        return "Cannot contact lead (no consent)"   // Compliance check[60]</w:t>
      </w:r>
      <w:r>
        <w:br/>
      </w:r>
      <w:r>
        <w:rPr>
          <w:rStyle w:val="VerbatimChar"/>
        </w:rPr>
        <w:t xml:space="preserve">    existing = findLeadByEmailOrPhone(parsed.email, parsed.phone, within=90_days)</w:t>
      </w:r>
      <w:r>
        <w:br/>
      </w:r>
      <w:r>
        <w:rPr>
          <w:rStyle w:val="VerbatimChar"/>
        </w:rPr>
        <w:t xml:space="preserve">    if existing:</w:t>
      </w:r>
      <w:r>
        <w:br/>
      </w:r>
      <w:r>
        <w:rPr>
          <w:rStyle w:val="VerbatimChar"/>
        </w:rPr>
        <w:t xml:space="preserve">        lead = markAsDuplicate(existing, parsed)    // Link or update existing lead[57]</w:t>
      </w:r>
      <w:r>
        <w:br/>
      </w:r>
      <w:r>
        <w:rPr>
          <w:rStyle w:val="VerbatimChar"/>
        </w:rPr>
        <w:t xml:space="preserve">    else:</w:t>
      </w:r>
      <w:r>
        <w:br/>
      </w:r>
      <w:r>
        <w:rPr>
          <w:rStyle w:val="VerbatimChar"/>
        </w:rPr>
        <w:t xml:space="preserve">        lead = createNewLead(parsed)                // Insert new lead record[59]</w:t>
      </w:r>
      <w:r>
        <w:br/>
      </w:r>
      <w:r>
        <w:rPr>
          <w:rStyle w:val="VerbatimChar"/>
        </w:rPr>
        <w:t xml:space="preserve">    syncLeadToCRM(lead)</w:t>
      </w:r>
      <w:r>
        <w:br/>
      </w:r>
      <w:r>
        <w:rPr>
          <w:rStyle w:val="VerbatimChar"/>
        </w:rPr>
        <w:t xml:space="preserve">    enrollLeadInCampaign(lead)</w:t>
      </w:r>
    </w:p>
    <w:bookmarkEnd w:id="86"/>
    <w:bookmarkStart w:id="97" w:name="campaign-enrollment-multi-step-outreach"/>
    <w:p>
      <w:pPr>
        <w:pStyle w:val="Heading3"/>
      </w:pPr>
      <w:r>
        <w:t xml:space="preserve">Campaign Enrollment &amp; Multi-Step Outreach</w:t>
      </w:r>
    </w:p>
    <w:p>
      <w:pPr>
        <w:pStyle w:val="FirstParagraph"/>
      </w:pPr>
      <w:r>
        <w:t xml:space="preserve">Once a lead is ingested, the system should automatically enroll them in an appropriate</w:t>
      </w:r>
      <w:r>
        <w:t xml:space="preserve"> </w:t>
      </w:r>
      <w:r>
        <w:rPr>
          <w:b/>
          <w:bCs/>
        </w:rPr>
        <w:t xml:space="preserve">drip campaign</w:t>
      </w:r>
      <w:r>
        <w:t xml:space="preserve">. The campaign logic differs based on the lead’s loan type or product interest (purchase, refinance, HELOC, commercial, etc.) to maximize relevance</w:t>
      </w:r>
      <w:hyperlink r:id="rId87">
        <w:r>
          <w:rPr>
            <w:rStyle w:val="Hyperlink"/>
          </w:rPr>
          <w:t xml:space="preserve">[63]</w:t>
        </w:r>
      </w:hyperlink>
      <w:r>
        <w:t xml:space="preserve">. We will design campaign definitions (likely as YAML or JSON files) for each major category and have the workflow select the correct one:</w:t>
      </w:r>
    </w:p>
    <w:p>
      <w:pPr>
        <w:pStyle w:val="Compact"/>
        <w:numPr>
          <w:ilvl w:val="0"/>
          <w:numId w:val="1007"/>
        </w:numPr>
      </w:pPr>
      <w:r>
        <w:rPr>
          <w:b/>
          <w:bCs/>
        </w:rPr>
        <w:t xml:space="preserve">Campaign Definitions:</w:t>
      </w:r>
      <w:r>
        <w:t xml:space="preserve"> </w:t>
      </w:r>
      <w:r>
        <w:t xml:space="preserve">Use YAML or JSON to define each campaign’s sequence. For example, define a</w:t>
      </w:r>
      <w:r>
        <w:t xml:space="preserve"> </w:t>
      </w:r>
      <w:r>
        <w:rPr>
          <w:i/>
          <w:iCs/>
        </w:rPr>
        <w:t xml:space="preserve">Refinance 60-Day Campaign</w:t>
      </w:r>
      <w:r>
        <w:t xml:space="preserve"> </w:t>
      </w:r>
      <w:r>
        <w:t xml:space="preserve">with steps (each step includes day offset, channel, template):</w:t>
      </w:r>
    </w:p>
    <w:p>
      <w:pPr>
        <w:pStyle w:val="Compact"/>
        <w:numPr>
          <w:ilvl w:val="0"/>
          <w:numId w:val="1007"/>
        </w:numPr>
      </w:pPr>
      <w:r>
        <w:t xml:space="preserve">Day 0: Immediately send a “Welcome” email.</w:t>
      </w:r>
    </w:p>
    <w:p>
      <w:pPr>
        <w:pStyle w:val="Compact"/>
        <w:numPr>
          <w:ilvl w:val="0"/>
          <w:numId w:val="1007"/>
        </w:numPr>
      </w:pPr>
      <w:r>
        <w:t xml:space="preserve">Day 1: Send an SMS checking availability.</w:t>
      </w:r>
    </w:p>
    <w:p>
      <w:pPr>
        <w:pStyle w:val="Compact"/>
        <w:numPr>
          <w:ilvl w:val="0"/>
          <w:numId w:val="1007"/>
        </w:numPr>
      </w:pPr>
      <w:r>
        <w:t xml:space="preserve">Day 3: Place a call (voicemail if no answer) – perhaps an automated voicemail via Twilio.</w:t>
      </w:r>
    </w:p>
    <w:p>
      <w:pPr>
        <w:pStyle w:val="Compact"/>
        <w:numPr>
          <w:ilvl w:val="0"/>
          <w:numId w:val="1007"/>
        </w:numPr>
      </w:pPr>
      <w:r>
        <w:t xml:space="preserve">Day 7: Send a follow-up email with a different angle (e.g., “Still interested in refinancing?”).</w:t>
      </w:r>
    </w:p>
    <w:p>
      <w:pPr>
        <w:pStyle w:val="Compact"/>
        <w:numPr>
          <w:ilvl w:val="0"/>
          <w:numId w:val="1007"/>
        </w:numPr>
      </w:pPr>
      <w:r>
        <w:t xml:space="preserve">Day 14: SMS or call from a loan officer (could be automated SMS that appears personal).</w:t>
      </w:r>
    </w:p>
    <w:p>
      <w:pPr>
        <w:pStyle w:val="Compact"/>
        <w:numPr>
          <w:ilvl w:val="0"/>
          <w:numId w:val="1007"/>
        </w:numPr>
      </w:pPr>
      <w:r>
        <w:t xml:space="preserve">Day 21: Email with some educational content (benefits of refinancing).</w:t>
      </w:r>
    </w:p>
    <w:p>
      <w:pPr>
        <w:pStyle w:val="Compact"/>
        <w:numPr>
          <w:ilvl w:val="0"/>
          <w:numId w:val="1007"/>
        </w:numPr>
      </w:pPr>
      <w:r>
        <w:t xml:space="preserve">Day 30: Call or voicemail follow-up (“Last chance to schedule a consult this month”).</w:t>
      </w:r>
    </w:p>
    <w:p>
      <w:pPr>
        <w:pStyle w:val="Compact"/>
        <w:numPr>
          <w:ilvl w:val="0"/>
          <w:numId w:val="1007"/>
        </w:numPr>
      </w:pPr>
      <w:r>
        <w:t xml:space="preserve">Day 45: Email about rates update or success stories.</w:t>
      </w:r>
    </w:p>
    <w:p>
      <w:pPr>
        <w:pStyle w:val="Compact"/>
        <w:numPr>
          <w:ilvl w:val="0"/>
          <w:numId w:val="1007"/>
        </w:numPr>
      </w:pPr>
      <w:r>
        <w:t xml:space="preserve">Day 60: Final SMS or email (“We’re here whenever you’re ready, feel free to reach out.”).</w:t>
      </w:r>
      <w:r>
        <w:t xml:space="preserve"> </w:t>
      </w:r>
      <w:r>
        <w:t xml:space="preserve">Each message will have a predefined template that can be personalized with the lead’s name, loan info, etc.</w:t>
      </w:r>
    </w:p>
    <w:p>
      <w:pPr>
        <w:pStyle w:val="Compact"/>
        <w:numPr>
          <w:ilvl w:val="0"/>
          <w:numId w:val="1007"/>
        </w:numPr>
      </w:pPr>
      <w:r>
        <w:t xml:space="preserve">Similarly, a</w:t>
      </w:r>
      <w:r>
        <w:t xml:space="preserve"> </w:t>
      </w:r>
      <w:r>
        <w:rPr>
          <w:i/>
          <w:iCs/>
        </w:rPr>
        <w:t xml:space="preserve">Purchase Loan Campaign</w:t>
      </w:r>
      <w:r>
        <w:t xml:space="preserve"> </w:t>
      </w:r>
      <w:r>
        <w:t xml:space="preserve">might be more condensed (perhaps over 30 days since purchase leads tend to act faster), and a</w:t>
      </w:r>
      <w:r>
        <w:t xml:space="preserve"> </w:t>
      </w:r>
      <w:r>
        <w:rPr>
          <w:i/>
          <w:iCs/>
        </w:rPr>
        <w:t xml:space="preserve">HELOC Campaign</w:t>
      </w:r>
      <w:r>
        <w:t xml:space="preserve"> </w:t>
      </w:r>
      <w:r>
        <w:t xml:space="preserve">might emphasize different value propositions. Use the loan purpose field (</w:t>
      </w:r>
      <w:r>
        <w:rPr>
          <w:rStyle w:val="VerbatimChar"/>
        </w:rPr>
        <w:t xml:space="preserve">loanPurpose</w:t>
      </w:r>
      <w:r>
        <w:t xml:space="preserve"> </w:t>
      </w:r>
      <w:r>
        <w:t xml:space="preserve">or similar) to choose which campaign to run</w:t>
      </w:r>
      <w:hyperlink r:id="rId88">
        <w:r>
          <w:rPr>
            <w:rStyle w:val="Hyperlink"/>
          </w:rPr>
          <w:t xml:space="preserve">[64]</w:t>
        </w:r>
      </w:hyperlink>
      <w:r>
        <w:t xml:space="preserve">. In n8n, this is achieved with a Switch node for Loan Purpose mapping to different sub-workflows</w:t>
      </w:r>
      <w:hyperlink r:id="rId87">
        <w:r>
          <w:rPr>
            <w:rStyle w:val="Hyperlink"/>
          </w:rPr>
          <w:t xml:space="preserve">[63]</w:t>
        </w:r>
      </w:hyperlink>
      <w:r>
        <w:t xml:space="preserve">.</w:t>
      </w:r>
    </w:p>
    <w:p>
      <w:pPr>
        <w:pStyle w:val="FirstParagraph"/>
      </w:pPr>
      <w:r>
        <w:t xml:space="preserve">The</w:t>
      </w:r>
      <w:r>
        <w:t xml:space="preserve"> </w:t>
      </w:r>
      <w:r>
        <w:rPr>
          <w:b/>
          <w:bCs/>
        </w:rPr>
        <w:t xml:space="preserve">Campaign Engine</w:t>
      </w:r>
      <w:r>
        <w:t xml:space="preserve"> </w:t>
      </w:r>
      <w:r>
        <w:t xml:space="preserve">or n8n workflow will orchestrate sending these messages:</w:t>
      </w:r>
      <w:r>
        <w:t xml:space="preserve"> </w:t>
      </w:r>
      <w:r>
        <w:t xml:space="preserve">- In the n8n implementation (as per the 5-day example), after receiving an enroll request, the workflow reads a YAML file for the campaign steps, computes the exact send times, and then for each message uses a</w:t>
      </w:r>
      <w:r>
        <w:t xml:space="preserve"> </w:t>
      </w:r>
      <w:r>
        <w:rPr>
          <w:b/>
          <w:bCs/>
        </w:rPr>
        <w:t xml:space="preserve">Wait Until</w:t>
      </w:r>
      <w:r>
        <w:t xml:space="preserve"> </w:t>
      </w:r>
      <w:r>
        <w:t xml:space="preserve">node or schedule mechanism to delay until that time</w:t>
      </w:r>
      <w:hyperlink r:id="rId89">
        <w:r>
          <w:rPr>
            <w:rStyle w:val="Hyperlink"/>
          </w:rPr>
          <w:t xml:space="preserve">[65]</w:t>
        </w:r>
      </w:hyperlink>
      <w:hyperlink r:id="rId90">
        <w:r>
          <w:rPr>
            <w:rStyle w:val="Hyperlink"/>
          </w:rPr>
          <w:t xml:space="preserve">[66]</w:t>
        </w:r>
      </w:hyperlink>
      <w:r>
        <w:t xml:space="preserve">. Then it checks compliance again at send time and routes to the appropriate channel node</w:t>
      </w:r>
      <w:hyperlink r:id="rId91">
        <w:r>
          <w:rPr>
            <w:rStyle w:val="Hyperlink"/>
          </w:rPr>
          <w:t xml:space="preserve">[67]</w:t>
        </w:r>
      </w:hyperlink>
      <w:hyperlink r:id="rId32">
        <w:r>
          <w:rPr>
            <w:rStyle w:val="Hyperlink"/>
          </w:rPr>
          <w:t xml:space="preserve">[11]</w:t>
        </w:r>
      </w:hyperlink>
      <w:r>
        <w:t xml:space="preserve">.</w:t>
      </w:r>
      <w:r>
        <w:t xml:space="preserve"> </w:t>
      </w:r>
      <w:r>
        <w:t xml:space="preserve">- In our architecture, we might offload the actual scheduling to Activepieces: i.e., upon enrollment, loop through each campaign step and call the Activepieces Scheduler flow for each, passing the desired send time and content. Activepieces will then trigger the send flows at those times. This approach leverages Activepieces’ internal scheduler (cron jobs) and keeps n8n workflow simpler.</w:t>
      </w:r>
      <w:r>
        <w:t xml:space="preserve"> </w:t>
      </w:r>
      <w:r>
        <w:t xml:space="preserve">-</w:t>
      </w:r>
      <w:r>
        <w:t xml:space="preserve"> </w:t>
      </w:r>
      <w:r>
        <w:rPr>
          <w:b/>
          <w:bCs/>
        </w:rPr>
        <w:t xml:space="preserve">Compliance Check at Send Time:</w:t>
      </w:r>
      <w:r>
        <w:t xml:space="preserve"> </w:t>
      </w:r>
      <w:r>
        <w:t xml:space="preserve">It’s important to double-check conditions like “Has the user opted out since enrollment?”, “Is it within allowable contact hours?” and “Has the lead already converted?” before sending each message. In the 5-day campaign, the workflow calls a compliance API before each send</w:t>
      </w:r>
      <w:hyperlink r:id="rId92">
        <w:r>
          <w:rPr>
            <w:rStyle w:val="Hyperlink"/>
          </w:rPr>
          <w:t xml:space="preserve">[68]</w:t>
        </w:r>
      </w:hyperlink>
      <w:r>
        <w:t xml:space="preserve">. We will do similarly: the Activepieces “sender” flow could call the orchestrator’s compliance check endpoint just before the actual send action. If it returns a failure (e.g., do-not-contact flag, or outside of 8am-9pm window), the flow should skip or abort sending that message</w:t>
      </w:r>
      <w:hyperlink r:id="rId93">
        <w:r>
          <w:rPr>
            <w:rStyle w:val="Hyperlink"/>
          </w:rPr>
          <w:t xml:space="preserve">[69]</w:t>
        </w:r>
      </w:hyperlink>
      <w:r>
        <w:t xml:space="preserve">. This ensures regulatory compliance (TCPA, etc.) at every step.</w:t>
      </w:r>
      <w:r>
        <w:t xml:space="preserve"> </w:t>
      </w:r>
      <w:r>
        <w:t xml:space="preserve">-</w:t>
      </w:r>
      <w:r>
        <w:t xml:space="preserve"> </w:t>
      </w:r>
      <w:r>
        <w:rPr>
          <w:b/>
          <w:bCs/>
        </w:rPr>
        <w:t xml:space="preserve">Logging and CRM Integration:</w:t>
      </w:r>
      <w:r>
        <w:t xml:space="preserve"> </w:t>
      </w:r>
      <w:r>
        <w:t xml:space="preserve">Each outreach action should be logged as an activity on the lead’s record in TwentyCRM (e.g., “Text message sent” or “Left voicemail on X date”). This can be done by calling TwentyCRM’s API to create an activity or note</w:t>
      </w:r>
      <w:hyperlink r:id="rId33">
        <w:r>
          <w:rPr>
            <w:rStyle w:val="Hyperlink"/>
          </w:rPr>
          <w:t xml:space="preserve">[12]</w:t>
        </w:r>
      </w:hyperlink>
      <w:r>
        <w:t xml:space="preserve">. The orchestrator can also log an audit entry (for an internal trail) via its own logging service</w:t>
      </w:r>
      <w:hyperlink r:id="rId94">
        <w:r>
          <w:rPr>
            <w:rStyle w:val="Hyperlink"/>
          </w:rPr>
          <w:t xml:space="preserve">[70]</w:t>
        </w:r>
      </w:hyperlink>
      <w:r>
        <w:t xml:space="preserve">. These logs allow both the AI and human operators to see the history of touches.</w:t>
      </w:r>
    </w:p>
    <w:p>
      <w:pPr>
        <w:pStyle w:val="BodyText"/>
      </w:pPr>
      <w:r>
        <w:t xml:space="preserve">The overall flow for campaign execution might be represented in pseudocode or workflow steps as:</w:t>
      </w:r>
    </w:p>
    <w:p>
      <w:pPr>
        <w:pStyle w:val="SourceCode"/>
      </w:pPr>
      <w:r>
        <w:rPr>
          <w:rStyle w:val="VerbatimChar"/>
        </w:rPr>
        <w:t xml:space="preserve">function enrollLeadInCampaign(lead):</w:t>
      </w:r>
      <w:r>
        <w:br/>
      </w:r>
      <w:r>
        <w:rPr>
          <w:rStyle w:val="VerbatimChar"/>
        </w:rPr>
        <w:t xml:space="preserve">    campaign = loadCampaignDefinition(lead.loanType)</w:t>
      </w:r>
      <w:r>
        <w:br/>
      </w:r>
      <w:r>
        <w:rPr>
          <w:rStyle w:val="VerbatimChar"/>
        </w:rPr>
        <w:t xml:space="preserve">    for step in campaign.steps:</w:t>
      </w:r>
      <w:r>
        <w:br/>
      </w:r>
      <w:r>
        <w:rPr>
          <w:rStyle w:val="VerbatimChar"/>
        </w:rPr>
        <w:t xml:space="preserve">        sendTime = lead.createdAt + step.offset</w:t>
      </w:r>
      <w:r>
        <w:br/>
      </w:r>
      <w:r>
        <w:rPr>
          <w:rStyle w:val="VerbatimChar"/>
        </w:rPr>
        <w:t xml:space="preserve">        if step.offset == 0:</w:t>
      </w:r>
      <w:r>
        <w:br/>
      </w:r>
      <w:r>
        <w:rPr>
          <w:rStyle w:val="VerbatimChar"/>
        </w:rPr>
        <w:t xml:space="preserve">            // immediate step</w:t>
      </w:r>
      <w:r>
        <w:br/>
      </w:r>
      <w:r>
        <w:rPr>
          <w:rStyle w:val="VerbatimChar"/>
        </w:rPr>
        <w:t xml:space="preserve">            triggerSend(step.channel, lead, step.template)</w:t>
      </w:r>
      <w:r>
        <w:br/>
      </w:r>
      <w:r>
        <w:rPr>
          <w:rStyle w:val="VerbatimChar"/>
        </w:rPr>
        <w:t xml:space="preserve">        else:</w:t>
      </w:r>
      <w:r>
        <w:br/>
      </w:r>
      <w:r>
        <w:rPr>
          <w:rStyle w:val="VerbatimChar"/>
        </w:rPr>
        <w:t xml:space="preserve">            scheduleSend(step.channel, lead, step.template, sendTime)</w:t>
      </w:r>
    </w:p>
    <w:p>
      <w:pPr>
        <w:pStyle w:val="FirstParagraph"/>
      </w:pPr>
      <w:r>
        <w:t xml:space="preserve">Where</w:t>
      </w:r>
      <w:r>
        <w:t xml:space="preserve"> </w:t>
      </w:r>
      <w:r>
        <w:rPr>
          <w:rStyle w:val="VerbatimChar"/>
        </w:rPr>
        <w:t xml:space="preserve">triggerSend</w:t>
      </w:r>
      <w:r>
        <w:t xml:space="preserve"> </w:t>
      </w:r>
      <w:r>
        <w:t xml:space="preserve">and</w:t>
      </w:r>
      <w:r>
        <w:t xml:space="preserve"> </w:t>
      </w:r>
      <w:r>
        <w:rPr>
          <w:rStyle w:val="VerbatimChar"/>
        </w:rPr>
        <w:t xml:space="preserve">scheduleSend</w:t>
      </w:r>
      <w:r>
        <w:t xml:space="preserve"> </w:t>
      </w:r>
      <w:r>
        <w:t xml:space="preserve">internally call Activepieces flows:</w:t>
      </w:r>
      <w:r>
        <w:t xml:space="preserve"> </w:t>
      </w:r>
      <w:r>
        <w:t xml:space="preserve">-</w:t>
      </w:r>
      <w:r>
        <w:t xml:space="preserve"> </w:t>
      </w:r>
      <w:r>
        <w:rPr>
          <w:rStyle w:val="VerbatimChar"/>
        </w:rPr>
        <w:t xml:space="preserve">triggerSend</w:t>
      </w:r>
      <w:r>
        <w:t xml:space="preserve"> </w:t>
      </w:r>
      <w:r>
        <w:t xml:space="preserve">uses Activepieces</w:t>
      </w:r>
      <w:r>
        <w:t xml:space="preserve"> </w:t>
      </w:r>
      <w:r>
        <w:rPr>
          <w:rStyle w:val="VerbatimChar"/>
        </w:rPr>
        <w:t xml:space="preserve">flow/trigger</w:t>
      </w:r>
      <w:r>
        <w:t xml:space="preserve"> </w:t>
      </w:r>
      <w:r>
        <w:t xml:space="preserve">API to run the immediate send (calls “campaign-message-sender” flow with given channel and content).</w:t>
      </w:r>
      <w:r>
        <w:t xml:space="preserve"> </w:t>
      </w:r>
      <w:r>
        <w:t xml:space="preserve">-</w:t>
      </w:r>
      <w:r>
        <w:t xml:space="preserve"> </w:t>
      </w:r>
      <w:r>
        <w:rPr>
          <w:rStyle w:val="VerbatimChar"/>
        </w:rPr>
        <w:t xml:space="preserve">scheduleSend</w:t>
      </w:r>
      <w:r>
        <w:t xml:space="preserve"> </w:t>
      </w:r>
      <w:r>
        <w:t xml:space="preserve">uses Activepieces scheduling (calls “campaign-scheduler” flow with the timestamp), which will later invoke the sender flow at the right time</w:t>
      </w:r>
      <w:hyperlink r:id="rId95">
        <w:r>
          <w:rPr>
            <w:rStyle w:val="Hyperlink"/>
          </w:rPr>
          <w:t xml:space="preserve">[71]</w:t>
        </w:r>
      </w:hyperlink>
      <w:hyperlink r:id="rId96">
        <w:r>
          <w:rPr>
            <w:rStyle w:val="Hyperlink"/>
          </w:rPr>
          <w:t xml:space="preserve">[72]</w:t>
        </w:r>
      </w:hyperlink>
      <w:r>
        <w:t xml:space="preserve">.</w:t>
      </w:r>
    </w:p>
    <w:bookmarkEnd w:id="97"/>
    <w:bookmarkStart w:id="100" w:name="X8fb0dd26fe2f4ce039ad43970710310a00b6da6"/>
    <w:p>
      <w:pPr>
        <w:pStyle w:val="Heading3"/>
      </w:pPr>
      <w:r>
        <w:t xml:space="preserve">Multi-Channel Execution &amp; Content Personalization</w:t>
      </w:r>
    </w:p>
    <w:p>
      <w:pPr>
        <w:pStyle w:val="FirstParagraph"/>
      </w:pPr>
      <w:r>
        <w:t xml:space="preserve">Each channel has a slightly different execution path:</w:t>
      </w:r>
      <w:r>
        <w:t xml:space="preserve"> </w:t>
      </w:r>
      <w:r>
        <w:t xml:space="preserve">-</w:t>
      </w:r>
      <w:r>
        <w:t xml:space="preserve"> </w:t>
      </w:r>
      <w:r>
        <w:rPr>
          <w:b/>
          <w:bCs/>
        </w:rPr>
        <w:t xml:space="preserve">Email:</w:t>
      </w:r>
      <w:r>
        <w:t xml:space="preserve"> </w:t>
      </w:r>
      <w:r>
        <w:t xml:space="preserve">Use a templating engine for email content. Possibly, store email templates in YAML (the campaign definition) with placeholders like</w:t>
      </w:r>
      <w:r>
        <w:t xml:space="preserve"> </w:t>
      </w:r>
      <w:r>
        <w:rPr>
          <w:rStyle w:val="VerbatimChar"/>
        </w:rPr>
        <w:t xml:space="preserve">{{first_name}}</w:t>
      </w:r>
      <w:r>
        <w:t xml:space="preserve">, etc. When the workflow goes to send, it replaces placeholders with the lead’s data</w:t>
      </w:r>
      <w:hyperlink r:id="rId98">
        <w:r>
          <w:rPr>
            <w:rStyle w:val="Hyperlink"/>
          </w:rPr>
          <w:t xml:space="preserve">[73]</w:t>
        </w:r>
      </w:hyperlink>
      <w:r>
        <w:t xml:space="preserve">. The Activepieces email node then sends it via SMTP/SendGrid.</w:t>
      </w:r>
      <w:r>
        <w:t xml:space="preserve"> </w:t>
      </w:r>
      <w:r>
        <w:t xml:space="preserve">-</w:t>
      </w:r>
      <w:r>
        <w:t xml:space="preserve"> </w:t>
      </w:r>
      <w:r>
        <w:rPr>
          <w:b/>
          <w:bCs/>
        </w:rPr>
        <w:t xml:space="preserve">SMS:</w:t>
      </w:r>
      <w:r>
        <w:t xml:space="preserve"> </w:t>
      </w:r>
      <w:r>
        <w:t xml:space="preserve">Keep SMS messages short and compliance-friendly (include opt-out text on the first message, e.g., "Reply STOP to unsubscribe"). Use the Twilio SMS connector to send the text. For long campaigns, ensure no more than e.g. 1 SMS per day unless user responds, to avoid spamming.</w:t>
      </w:r>
      <w:r>
        <w:t xml:space="preserve"> </w:t>
      </w:r>
      <w:r>
        <w:t xml:space="preserve">-</w:t>
      </w:r>
      <w:r>
        <w:t xml:space="preserve"> </w:t>
      </w:r>
      <w:r>
        <w:rPr>
          <w:b/>
          <w:bCs/>
        </w:rPr>
        <w:t xml:space="preserve">Voicemail/Call:</w:t>
      </w:r>
      <w:r>
        <w:t xml:space="preserve"> </w:t>
      </w:r>
      <w:r>
        <w:t xml:space="preserve">Prepare either an audio file or text-to-speech script for a voicemail. The Activepieces flow can use Twilio’s call API to play a recording. Alternatively, schedule a task for a human caller if a personal touch is desired (Activepieces could create a task in TwentyCRM or send an email to a loan officer on certain steps instead of an automated call).</w:t>
      </w:r>
      <w:r>
        <w:t xml:space="preserve"> </w:t>
      </w:r>
      <w:r>
        <w:t xml:space="preserve">-</w:t>
      </w:r>
      <w:r>
        <w:t xml:space="preserve"> </w:t>
      </w:r>
      <w:r>
        <w:rPr>
          <w:b/>
          <w:bCs/>
        </w:rPr>
        <w:t xml:space="preserve">Sequencing and Concurrency:</w:t>
      </w:r>
      <w:r>
        <w:t xml:space="preserve"> </w:t>
      </w:r>
      <w:r>
        <w:t xml:space="preserve">Generally these campaigns run one lead at a time independently. However, if there’s high volume, multiple leads will be in progress. The system (n8n/Activepieces) can handle multiple concurrent workflow executions. Use ids and metadata to keep track of which message corresponds to which campaign and lead</w:t>
      </w:r>
      <w:hyperlink r:id="rId66">
        <w:r>
          <w:rPr>
            <w:rStyle w:val="Hyperlink"/>
          </w:rPr>
          <w:t xml:space="preserve">[43]</w:t>
        </w:r>
      </w:hyperlink>
      <w:r>
        <w:t xml:space="preserve">. The database’s</w:t>
      </w:r>
      <w:r>
        <w:t xml:space="preserve"> </w:t>
      </w:r>
      <w:r>
        <w:rPr>
          <w:rStyle w:val="VerbatimChar"/>
        </w:rPr>
        <w:t xml:space="preserve">campaign_enrollments</w:t>
      </w:r>
      <w:r>
        <w:t xml:space="preserve"> </w:t>
      </w:r>
      <w:r>
        <w:t xml:space="preserve">table can track the state (lead ID, campaign name, step last completed, etc.)</w:t>
      </w:r>
      <w:hyperlink r:id="rId99">
        <w:r>
          <w:rPr>
            <w:rStyle w:val="Hyperlink"/>
          </w:rPr>
          <w:t xml:space="preserve">[74]</w:t>
        </w:r>
      </w:hyperlink>
      <w:r>
        <w:t xml:space="preserve">.</w:t>
      </w:r>
    </w:p>
    <w:bookmarkEnd w:id="100"/>
    <w:bookmarkStart w:id="101" w:name="handling-responses-and-conversions"/>
    <w:p>
      <w:pPr>
        <w:pStyle w:val="Heading3"/>
      </w:pPr>
      <w:r>
        <w:t xml:space="preserve">Handling Responses and Conversions</w:t>
      </w:r>
    </w:p>
    <w:p>
      <w:pPr>
        <w:pStyle w:val="FirstParagraph"/>
      </w:pPr>
      <w:r>
        <w:t xml:space="preserve">An autonomous system should also listen for lead responses:</w:t>
      </w:r>
      <w:r>
        <w:t xml:space="preserve"> </w:t>
      </w:r>
      <w:r>
        <w:t xml:space="preserve">-</w:t>
      </w:r>
      <w:r>
        <w:t xml:space="preserve"> </w:t>
      </w:r>
      <w:r>
        <w:rPr>
          <w:b/>
          <w:bCs/>
        </w:rPr>
        <w:t xml:space="preserve">Email Replies:</w:t>
      </w:r>
      <w:r>
        <w:t xml:space="preserve"> </w:t>
      </w:r>
      <w:r>
        <w:t xml:space="preserve">If a lead replies via email, that could be captured by the same email integration (perhaps in a separate folder or with a reference ID in subject). Those replies could be forwarded to a human or even parsed by AI to gauge sentiment. Activepieces could have a trigger for inbound SMS (Twilio webhook to Activepieces when an SMS comes in).</w:t>
      </w:r>
      <w:r>
        <w:t xml:space="preserve"> </w:t>
      </w:r>
      <w:r>
        <w:t xml:space="preserve">-</w:t>
      </w:r>
      <w:r>
        <w:t xml:space="preserve"> </w:t>
      </w:r>
      <w:r>
        <w:rPr>
          <w:b/>
          <w:bCs/>
        </w:rPr>
        <w:t xml:space="preserve">SMS Replies:</w:t>
      </w:r>
      <w:r>
        <w:t xml:space="preserve"> </w:t>
      </w:r>
      <w:r>
        <w:t xml:space="preserve">For texts, Twilio can call a webhook (which Activepieces can catch). If a "STOP" is received, Activepieces should set an opt-out flag (perhaps via orchestrator updating the lead’s record and ensuring no further messages) and send a confirmation of opt-out.</w:t>
      </w:r>
      <w:r>
        <w:t xml:space="preserve"> </w:t>
      </w:r>
      <w:r>
        <w:t xml:space="preserve">-</w:t>
      </w:r>
      <w:r>
        <w:t xml:space="preserve"> </w:t>
      </w:r>
      <w:r>
        <w:rPr>
          <w:b/>
          <w:bCs/>
        </w:rPr>
        <w:t xml:space="preserve">Conversion/No Contact:</w:t>
      </w:r>
      <w:r>
        <w:t xml:space="preserve"> </w:t>
      </w:r>
      <w:r>
        <w:t xml:space="preserve">If a lead applies or is contacted by an officer outside the automation, the campaign should terminate. The orchestrator or TwentyCRM can signal this – e.g., if the lead’s status in CRM changes to "In Process" or similar, the n8n workflow or Activepieces flow should detect that at the next step’s compliance check (the compliance API could return "cancel" if status != new). In practice, n8n can simply not schedule further steps if a conversion is logged.</w:t>
      </w:r>
    </w:p>
    <w:p>
      <w:pPr>
        <w:pStyle w:val="BodyText"/>
      </w:pPr>
      <w:r>
        <w:t xml:space="preserve">By implementing the above,</w:t>
      </w:r>
      <w:r>
        <w:t xml:space="preserve"> </w:t>
      </w:r>
      <w:r>
        <w:rPr>
          <w:b/>
          <w:bCs/>
        </w:rPr>
        <w:t xml:space="preserve">each new lead is automatically nurtured over ~45-60 days</w:t>
      </w:r>
      <w:r>
        <w:t xml:space="preserve"> </w:t>
      </w:r>
      <w:r>
        <w:t xml:space="preserve">with a tailored, multi-touch approach. The use of Activepieces and n8n together gives a robust system: n8n handles the overall campaign logic and timing, while Activepieces executes channel-specific actions with third-party integrations</w:t>
      </w:r>
      <w:hyperlink r:id="rId64">
        <w:r>
          <w:rPr>
            <w:rStyle w:val="Hyperlink"/>
          </w:rPr>
          <w:t xml:space="preserve">[41]</w:t>
        </w:r>
      </w:hyperlink>
      <w:r>
        <w:t xml:space="preserve">. All interactions are logged to the CRM for transparency.</w:t>
      </w:r>
    </w:p>
    <w:bookmarkEnd w:id="101"/>
    <w:bookmarkEnd w:id="102"/>
    <w:bookmarkStart w:id="128" w:name="X2216eebed7de35a50ef8efa8917712656765b5f"/>
    <w:p>
      <w:pPr>
        <w:pStyle w:val="Heading2"/>
      </w:pPr>
      <w:r>
        <w:t xml:space="preserve">4️⃣ Integrating Claude-Flow V3 and Vector Memory (RuVector)</w:t>
      </w:r>
    </w:p>
    <w:p>
      <w:pPr>
        <w:pStyle w:val="FirstParagraph"/>
      </w:pPr>
      <w:r>
        <w:rPr>
          <w:b/>
          <w:bCs/>
        </w:rPr>
        <w:t xml:space="preserve">Goal:</w:t>
      </w:r>
      <w:r>
        <w:t xml:space="preserve"> </w:t>
      </w:r>
      <w:r>
        <w:t xml:space="preserve">Enable Claude-Flow v3 (the AI agent) to operate autonomously with memory persistence, using RuVector for vector-based long-term memory. Also ensure the agent can interact with the GUI components (via the tweakcn/shadcn integration) when needed.</w:t>
      </w:r>
    </w:p>
    <w:bookmarkStart w:id="124" w:name="claude-flow-v3-setup"/>
    <w:p>
      <w:pPr>
        <w:pStyle w:val="Heading3"/>
      </w:pPr>
      <w:r>
        <w:t xml:space="preserve">Claude-Flow v3 Setup</w:t>
      </w:r>
    </w:p>
    <w:p>
      <w:pPr>
        <w:pStyle w:val="FirstParagraph"/>
      </w:pPr>
      <w:r>
        <w:t xml:space="preserve">Claude-Flow v3 is the AI Orchestration engine that allows running Claude (and possibly other models) in a distributed, tool-using manner. We need to bootstrap it with no prior memory:</w:t>
      </w:r>
      <w:r>
        <w:t xml:space="preserve"> </w:t>
      </w:r>
      <w:r>
        <w:t xml:space="preserve">-</w:t>
      </w:r>
      <w:r>
        <w:t xml:space="preserve"> </w:t>
      </w:r>
      <w:r>
        <w:rPr>
          <w:b/>
          <w:bCs/>
        </w:rPr>
        <w:t xml:space="preserve">Initial Weights/Model</w:t>
      </w:r>
      <w:r>
        <w:t xml:space="preserve">: Make sure the Claude-Flow service has access to an LLM. If running locally, this might connect to OpenAI or use Anthropic’s API via the provided keys (from the environment). The Nexus router is configured with those keys</w:t>
      </w:r>
      <w:hyperlink r:id="rId103">
        <w:r>
          <w:rPr>
            <w:rStyle w:val="Hyperlink"/>
          </w:rPr>
          <w:t xml:space="preserve">[75]</w:t>
        </w:r>
      </w:hyperlink>
      <w:hyperlink r:id="rId104">
        <w:r>
          <w:rPr>
            <w:rStyle w:val="Hyperlink"/>
          </w:rPr>
          <w:t xml:space="preserve">[76]</w:t>
        </w:r>
      </w:hyperlink>
      <w:r>
        <w:t xml:space="preserve">. The agent can dynamically choose providers based on cost/latency (Claude vs OpenAI) – this is handled by the multi-tier routing config (e.g., cost-optimized vs quality)</w:t>
      </w:r>
      <w:hyperlink r:id="rId105">
        <w:r>
          <w:rPr>
            <w:rStyle w:val="Hyperlink"/>
          </w:rPr>
          <w:t xml:space="preserve">[77]</w:t>
        </w:r>
      </w:hyperlink>
      <w:r>
        <w:t xml:space="preserve">.</w:t>
      </w:r>
      <w:r>
        <w:t xml:space="preserve"> </w:t>
      </w:r>
      <w:r>
        <w:t xml:space="preserve">-</w:t>
      </w:r>
      <w:r>
        <w:t xml:space="preserve"> </w:t>
      </w:r>
      <w:r>
        <w:rPr>
          <w:b/>
          <w:bCs/>
        </w:rPr>
        <w:t xml:space="preserve">Claude-Flow Configuration</w:t>
      </w:r>
      <w:r>
        <w:t xml:space="preserve">: Use the config files (perhaps</w:t>
      </w:r>
      <w:r>
        <w:t xml:space="preserve"> </w:t>
      </w:r>
      <w:r>
        <w:rPr>
          <w:rStyle w:val="VerbatimChar"/>
        </w:rPr>
        <w:t xml:space="preserve">claude-flow.config.json</w:t>
      </w:r>
      <w:r>
        <w:t xml:space="preserve"> </w:t>
      </w:r>
      <w:r>
        <w:t xml:space="preserve">or environment) to enable advanced features:</w:t>
      </w:r>
      <w:r>
        <w:t xml:space="preserve"> </w:t>
      </w:r>
      <w:r>
        <w:t xml:space="preserve">-</w:t>
      </w:r>
      <w:r>
        <w:t xml:space="preserve"> </w:t>
      </w:r>
      <w:r>
        <w:rPr>
          <w:b/>
          <w:bCs/>
        </w:rPr>
        <w:t xml:space="preserve">Memory Backend</w:t>
      </w:r>
      <w:r>
        <w:t xml:space="preserve">: Set Claude-Flow to use</w:t>
      </w:r>
      <w:r>
        <w:t xml:space="preserve"> </w:t>
      </w:r>
      <w:r>
        <w:rPr>
          <w:b/>
          <w:bCs/>
        </w:rPr>
        <w:t xml:space="preserve">hybrid memory</w:t>
      </w:r>
      <w:r>
        <w:t xml:space="preserve"> </w:t>
      </w:r>
      <w:r>
        <w:t xml:space="preserve">mode (both context and vector)</w:t>
      </w:r>
      <w:hyperlink r:id="rId106">
        <w:r>
          <w:rPr>
            <w:rStyle w:val="Hyperlink"/>
          </w:rPr>
          <w:t xml:space="preserve">[78]</w:t>
        </w:r>
      </w:hyperlink>
      <w:hyperlink r:id="rId107">
        <w:r>
          <w:rPr>
            <w:rStyle w:val="Hyperlink"/>
          </w:rPr>
          <w:t xml:space="preserve">[79]</w:t>
        </w:r>
      </w:hyperlink>
      <w:r>
        <w:t xml:space="preserve">. In</w:t>
      </w:r>
      <w:r>
        <w:t xml:space="preserve"> </w:t>
      </w:r>
      <w:r>
        <w:rPr>
          <w:rStyle w:val="VerbatimChar"/>
        </w:rPr>
        <w:t xml:space="preserve">.env</w:t>
      </w:r>
      <w:r>
        <w:t xml:space="preserve"> </w:t>
      </w:r>
      <w:r>
        <w:t xml:space="preserve">or config:</w:t>
      </w:r>
      <w:r>
        <w:t xml:space="preserve"> </w:t>
      </w:r>
      <w:r>
        <w:rPr>
          <w:rStyle w:val="VerbatimChar"/>
        </w:rPr>
        <w:t xml:space="preserve">RUVECTOR_ENABLED=true</w:t>
      </w:r>
      <w:r>
        <w:t xml:space="preserve"> </w:t>
      </w:r>
      <w:r>
        <w:t xml:space="preserve">and</w:t>
      </w:r>
      <w:r>
        <w:t xml:space="preserve"> </w:t>
      </w:r>
      <w:r>
        <w:rPr>
          <w:rStyle w:val="VerbatimChar"/>
        </w:rPr>
        <w:t xml:space="preserve">memory.backend = "hybrid"</w:t>
      </w:r>
      <w:r>
        <w:t xml:space="preserve"> </w:t>
      </w:r>
      <w:r>
        <w:t xml:space="preserve">(so it uses traditional prompt memory plus vector DB)</w:t>
      </w:r>
      <w:hyperlink r:id="rId108">
        <w:r>
          <w:rPr>
            <w:rStyle w:val="Hyperlink"/>
          </w:rPr>
          <w:t xml:space="preserve">[80]</w:t>
        </w:r>
      </w:hyperlink>
      <w:hyperlink r:id="rId109">
        <w:r>
          <w:rPr>
            <w:rStyle w:val="Hyperlink"/>
          </w:rPr>
          <w:t xml:space="preserve">[81]</w:t>
        </w:r>
      </w:hyperlink>
      <w:r>
        <w:t xml:space="preserve">.</w:t>
      </w:r>
      <w:r>
        <w:t xml:space="preserve"> </w:t>
      </w:r>
      <w:r>
        <w:t xml:space="preserve">-</w:t>
      </w:r>
      <w:r>
        <w:t xml:space="preserve"> </w:t>
      </w:r>
      <w:r>
        <w:rPr>
          <w:b/>
          <w:bCs/>
        </w:rPr>
        <w:t xml:space="preserve">HNSW Vector Index</w:t>
      </w:r>
      <w:r>
        <w:t xml:space="preserve">: Enable HNSW indexing for fast similarity search (</w:t>
      </w:r>
      <w:r>
        <w:rPr>
          <w:rStyle w:val="VerbatimChar"/>
        </w:rPr>
        <w:t xml:space="preserve">enableHNSW: true</w:t>
      </w:r>
      <w:r>
        <w:t xml:space="preserve"> </w:t>
      </w:r>
      <w:r>
        <w:t xml:space="preserve">and index parameters as recommended)</w:t>
      </w:r>
      <w:hyperlink r:id="rId110">
        <w:r>
          <w:rPr>
            <w:rStyle w:val="Hyperlink"/>
          </w:rPr>
          <w:t xml:space="preserve">[82]</w:t>
        </w:r>
      </w:hyperlink>
      <w:hyperlink r:id="rId111">
        <w:r>
          <w:rPr>
            <w:rStyle w:val="Hyperlink"/>
          </w:rPr>
          <w:t xml:space="preserve">[83]</w:t>
        </w:r>
      </w:hyperlink>
      <w:r>
        <w:t xml:space="preserve">. This dramatically speeds up semantic searches in the agent’s memory (RuVector boasts 150x+ faster searches)</w:t>
      </w:r>
      <w:hyperlink r:id="rId112">
        <w:r>
          <w:rPr>
            <w:rStyle w:val="Hyperlink"/>
          </w:rPr>
          <w:t xml:space="preserve">[84]</w:t>
        </w:r>
      </w:hyperlink>
      <w:r>
        <w:t xml:space="preserve">.</w:t>
      </w:r>
      <w:r>
        <w:t xml:space="preserve"> </w:t>
      </w:r>
      <w:r>
        <w:t xml:space="preserve">-</w:t>
      </w:r>
      <w:r>
        <w:t xml:space="preserve"> </w:t>
      </w:r>
      <w:r>
        <w:rPr>
          <w:b/>
          <w:bCs/>
        </w:rPr>
        <w:t xml:space="preserve">Memory Dimensions</w:t>
      </w:r>
      <w:r>
        <w:t xml:space="preserve">: Confirm the vector dimension matches the model’s embedding (e.g., 1536 for text-embedding-ada if using OpenAI)</w:t>
      </w:r>
      <w:hyperlink r:id="rId113">
        <w:r>
          <w:rPr>
            <w:rStyle w:val="Hyperlink"/>
          </w:rPr>
          <w:t xml:space="preserve">[85]</w:t>
        </w:r>
      </w:hyperlink>
      <w:r>
        <w:t xml:space="preserve">.</w:t>
      </w:r>
      <w:r>
        <w:t xml:space="preserve"> </w:t>
      </w:r>
      <w:r>
        <w:t xml:space="preserve">-</w:t>
      </w:r>
      <w:r>
        <w:t xml:space="preserve"> </w:t>
      </w:r>
      <w:r>
        <w:rPr>
          <w:b/>
          <w:bCs/>
        </w:rPr>
        <w:t xml:space="preserve">Memory Database</w:t>
      </w:r>
      <w:r>
        <w:t xml:space="preserve">: If using AgentDB as a separate process, initialize it (the agent can run</w:t>
      </w:r>
      <w:r>
        <w:t xml:space="preserve"> </w:t>
      </w:r>
      <w:r>
        <w:rPr>
          <w:rStyle w:val="VerbatimChar"/>
        </w:rPr>
        <w:t xml:space="preserve">agentdb init</w:t>
      </w:r>
      <w:r>
        <w:t xml:space="preserve"> </w:t>
      </w:r>
      <w:r>
        <w:t xml:space="preserve">command to set up a local vector DB file)</w:t>
      </w:r>
      <w:hyperlink r:id="rId114">
        <w:r>
          <w:rPr>
            <w:rStyle w:val="Hyperlink"/>
          </w:rPr>
          <w:t xml:space="preserve">[86]</w:t>
        </w:r>
      </w:hyperlink>
      <w:r>
        <w:t xml:space="preserve">. Alternatively, use Postgres with pgvector extension: ensure the database has a table for embeddings and that Claude-Flow knows to use it (some setups might use a separate service mem0 – possibly that’s a memory microservice connecting Claude-Flow to Postgres).</w:t>
      </w:r>
      <w:r>
        <w:t xml:space="preserve"> </w:t>
      </w:r>
      <w:r>
        <w:t xml:space="preserve">-</w:t>
      </w:r>
      <w:r>
        <w:t xml:space="preserve"> </w:t>
      </w:r>
      <w:r>
        <w:rPr>
          <w:b/>
          <w:bCs/>
        </w:rPr>
        <w:t xml:space="preserve">Hooks and Learning</w:t>
      </w:r>
      <w:r>
        <w:t xml:space="preserve">: Enable Claude-Flow’s</w:t>
      </w:r>
      <w:r>
        <w:t xml:space="preserve"> </w:t>
      </w:r>
      <w:r>
        <w:rPr>
          <w:b/>
          <w:bCs/>
        </w:rPr>
        <w:t xml:space="preserve">trajectory tracking and learning hooks</w:t>
      </w:r>
      <w:hyperlink r:id="rId115">
        <w:r>
          <w:rPr>
            <w:rStyle w:val="Hyperlink"/>
          </w:rPr>
          <w:t xml:space="preserve">[87]</w:t>
        </w:r>
      </w:hyperlink>
      <w:hyperlink r:id="rId116">
        <w:r>
          <w:rPr>
            <w:rStyle w:val="Hyperlink"/>
          </w:rPr>
          <w:t xml:space="preserve">[88]</w:t>
        </w:r>
      </w:hyperlink>
      <w:r>
        <w:t xml:space="preserve">. In config,</w:t>
      </w:r>
      <w:r>
        <w:t xml:space="preserve"> </w:t>
      </w:r>
      <w:r>
        <w:rPr>
          <w:rStyle w:val="VerbatimChar"/>
        </w:rPr>
        <w:t xml:space="preserve">hooks.preTask, postTask</w:t>
      </w:r>
      <w:r>
        <w:t xml:space="preserve"> </w:t>
      </w:r>
      <w:r>
        <w:t xml:space="preserve">set to true</w:t>
      </w:r>
      <w:hyperlink r:id="rId117">
        <w:r>
          <w:rPr>
            <w:rStyle w:val="Hyperlink"/>
          </w:rPr>
          <w:t xml:space="preserve">[89]</w:t>
        </w:r>
      </w:hyperlink>
      <w:r>
        <w:t xml:space="preserve">. This means after each agent action, it will store a “trajectory” (what it attempted, was it successful) in memory, and possibly trigger a consolidation (learning) process if enabled. RuVector’s 4-step pipeline (Retrieve, Judge, Distill, Consolidate) will allow the agent to</w:t>
      </w:r>
      <w:r>
        <w:t xml:space="preserve"> </w:t>
      </w:r>
      <w:r>
        <w:rPr>
          <w:b/>
          <w:bCs/>
        </w:rPr>
        <w:t xml:space="preserve">learn from mistakes</w:t>
      </w:r>
      <w:r>
        <w:t xml:space="preserve">: e.g., it can record that a certain approach to parsing emails failed and not repeat it in future</w:t>
      </w:r>
      <w:hyperlink r:id="rId118">
        <w:r>
          <w:rPr>
            <w:rStyle w:val="Hyperlink"/>
          </w:rPr>
          <w:t xml:space="preserve">[90]</w:t>
        </w:r>
      </w:hyperlink>
      <w:hyperlink r:id="rId119">
        <w:r>
          <w:rPr>
            <w:rStyle w:val="Hyperlink"/>
          </w:rPr>
          <w:t xml:space="preserve">[91]</w:t>
        </w:r>
      </w:hyperlink>
      <w:r>
        <w:t xml:space="preserve">.</w:t>
      </w:r>
      <w:r>
        <w:t xml:space="preserve"> </w:t>
      </w:r>
      <w:r>
        <w:t xml:space="preserve">-</w:t>
      </w:r>
      <w:r>
        <w:t xml:space="preserve"> </w:t>
      </w:r>
      <w:r>
        <w:rPr>
          <w:b/>
          <w:bCs/>
        </w:rPr>
        <w:t xml:space="preserve">Autonomous Execution Mode</w:t>
      </w:r>
      <w:r>
        <w:t xml:space="preserve">: Ensure Claude-Flow is launched in a mode that allows autonomous multi-step execution without human confirmation (some versions have a “swarm” or “auto” mode). For instance, using</w:t>
      </w:r>
      <w:r>
        <w:t xml:space="preserve"> </w:t>
      </w:r>
      <w:r>
        <w:rPr>
          <w:rStyle w:val="VerbatimChar"/>
        </w:rPr>
        <w:t xml:space="preserve">claude-flow swarm init --max-agents 4 --strategy specialized</w:t>
      </w:r>
      <w:r>
        <w:t xml:space="preserve"> </w:t>
      </w:r>
      <w:r>
        <w:t xml:space="preserve">to spawn a few specialized agent instances (coder, tool integrator, etc.) that can work in parallel</w:t>
      </w:r>
      <w:hyperlink r:id="rId120">
        <w:r>
          <w:rPr>
            <w:rStyle w:val="Hyperlink"/>
          </w:rPr>
          <w:t xml:space="preserve">[92]</w:t>
        </w:r>
      </w:hyperlink>
      <w:hyperlink r:id="rId121">
        <w:r>
          <w:rPr>
            <w:rStyle w:val="Hyperlink"/>
          </w:rPr>
          <w:t xml:space="preserve">[93]</w:t>
        </w:r>
      </w:hyperlink>
      <w:r>
        <w:t xml:space="preserve">.</w:t>
      </w:r>
      <w:r>
        <w:t xml:space="preserve"> </w:t>
      </w:r>
      <w:r>
        <w:t xml:space="preserve">-</w:t>
      </w:r>
      <w:r>
        <w:t xml:space="preserve"> </w:t>
      </w:r>
      <w:r>
        <w:rPr>
          <w:b/>
          <w:bCs/>
        </w:rPr>
        <w:t xml:space="preserve">Link to Tools</w:t>
      </w:r>
      <w:r>
        <w:t xml:space="preserve">: Claude-Flow V3 should be made aware of the available tools (n8n, Activepieces, etc.). Usually, this is done via the</w:t>
      </w:r>
      <w:r>
        <w:t xml:space="preserve"> </w:t>
      </w:r>
      <w:r>
        <w:rPr>
          <w:b/>
          <w:bCs/>
        </w:rPr>
        <w:t xml:space="preserve">MCP tool registry</w:t>
      </w:r>
      <w:r>
        <w:t xml:space="preserve">. The Nexus router or Claude-Flow config might allow registering custom tools. For example:</w:t>
      </w:r>
      <w:r>
        <w:t xml:space="preserve"> </w:t>
      </w:r>
      <w:r>
        <w:t xml:space="preserve">- Register a REST tool for the orchestrator (to call endpoints like compliance check, lead ingestion).</w:t>
      </w:r>
      <w:r>
        <w:t xml:space="preserve"> </w:t>
      </w:r>
      <w:r>
        <w:t xml:space="preserve">- Register a direct tool for Activepieces (so the agent can invoke a flow by hitting the Activepieces API).</w:t>
      </w:r>
      <w:r>
        <w:t xml:space="preserve"> </w:t>
      </w:r>
      <w:r>
        <w:t xml:space="preserve">- If the agent has the Claude Code (VSCode) interface, ensure the</w:t>
      </w:r>
      <w:r>
        <w:t xml:space="preserve"> </w:t>
      </w:r>
      <w:r>
        <w:rPr>
          <w:rStyle w:val="VerbatimChar"/>
        </w:rPr>
        <w:t xml:space="preserve">.claude/commands</w:t>
      </w:r>
      <w:r>
        <w:t xml:space="preserve"> </w:t>
      </w:r>
      <w:r>
        <w:t xml:space="preserve">definitions include any domain-specific commands (perhaps they already have some in the repository).</w:t>
      </w:r>
    </w:p>
    <w:p>
      <w:pPr>
        <w:pStyle w:val="BodyText"/>
      </w:pPr>
      <w:r>
        <w:t xml:space="preserve">With memory configured, when the Claude-based agent reads this blueprint and starts executing, it will log its progress and outcomes to the memory:</w:t>
      </w:r>
      <w:r>
        <w:t xml:space="preserve"> </w:t>
      </w:r>
      <w:r>
        <w:t xml:space="preserve">- It will</w:t>
      </w:r>
      <w:r>
        <w:t xml:space="preserve"> </w:t>
      </w:r>
      <w:r>
        <w:rPr>
          <w:b/>
          <w:bCs/>
        </w:rPr>
        <w:t xml:space="preserve">retrieve</w:t>
      </w:r>
      <w:r>
        <w:t xml:space="preserve"> </w:t>
      </w:r>
      <w:r>
        <w:t xml:space="preserve">relevant past steps when facing a similar subtask (even during the first run, it may retrieve nothing, but as it executes, it begins forming memory).</w:t>
      </w:r>
      <w:r>
        <w:t xml:space="preserve"> </w:t>
      </w:r>
      <w:r>
        <w:t xml:space="preserve">- After completing tasks, it will label them success/failure (</w:t>
      </w:r>
      <w:r>
        <w:rPr>
          <w:b/>
          <w:bCs/>
        </w:rPr>
        <w:t xml:space="preserve">judge</w:t>
      </w:r>
      <w:r>
        <w:t xml:space="preserve"> </w:t>
      </w:r>
      <w:r>
        <w:t xml:space="preserve">step) and possibly refine its approach (</w:t>
      </w:r>
      <w:r>
        <w:rPr>
          <w:b/>
          <w:bCs/>
        </w:rPr>
        <w:t xml:space="preserve">distill</w:t>
      </w:r>
      <w:r>
        <w:t xml:space="preserve">) and update its knowledge (</w:t>
      </w:r>
      <w:r>
        <w:rPr>
          <w:b/>
          <w:bCs/>
        </w:rPr>
        <w:t xml:space="preserve">consolidate</w:t>
      </w:r>
      <w:r>
        <w:t xml:space="preserve">) so that if the setup is run again or similar tasks encountered, it’s more efficient</w:t>
      </w:r>
      <w:hyperlink r:id="rId122">
        <w:r>
          <w:rPr>
            <w:rStyle w:val="Hyperlink"/>
          </w:rPr>
          <w:t xml:space="preserve">[94]</w:t>
        </w:r>
      </w:hyperlink>
      <w:hyperlink r:id="rId123">
        <w:r>
          <w:rPr>
            <w:rStyle w:val="Hyperlink"/>
          </w:rPr>
          <w:t xml:space="preserve">[95]</w:t>
        </w:r>
      </w:hyperlink>
      <w:r>
        <w:t xml:space="preserve">.</w:t>
      </w:r>
      <w:r>
        <w:t xml:space="preserve"> </w:t>
      </w:r>
      <w:r>
        <w:t xml:space="preserve">- We get an intelligent agent that improves autonomously – exactly the aim of SPARC methodology’s reinforcement.</w:t>
      </w:r>
    </w:p>
    <w:bookmarkEnd w:id="124"/>
    <w:bookmarkStart w:id="127" w:name="gui-interaction-via-shadcntweakcn"/>
    <w:p>
      <w:pPr>
        <w:pStyle w:val="Heading3"/>
      </w:pPr>
      <w:r>
        <w:t xml:space="preserve">GUI Interaction via Shadcn/Tweakcn</w:t>
      </w:r>
    </w:p>
    <w:p>
      <w:pPr>
        <w:pStyle w:val="FirstParagraph"/>
      </w:pPr>
      <w:r>
        <w:t xml:space="preserve">Project Nyra frontends use a modern component library (shadcn/UI with Tailwind CSS), and “tweakcn” is a utility to customize these components</w:t>
      </w:r>
      <w:hyperlink r:id="rId30">
        <w:r>
          <w:rPr>
            <w:rStyle w:val="Hyperlink"/>
          </w:rPr>
          <w:t xml:space="preserve">[9]</w:t>
        </w:r>
      </w:hyperlink>
      <w:r>
        <w:t xml:space="preserve">. We want the AI agent to be able to support</w:t>
      </w:r>
      <w:r>
        <w:t xml:space="preserve"> </w:t>
      </w:r>
      <w:r>
        <w:rPr>
          <w:b/>
          <w:bCs/>
        </w:rPr>
        <w:t xml:space="preserve">GUI interactions</w:t>
      </w:r>
      <w:r>
        <w:t xml:space="preserve"> </w:t>
      </w:r>
      <w:r>
        <w:t xml:space="preserve">– meaning if a task requires adjusting the UI or reading from it, the agent can handle it.</w:t>
      </w:r>
    </w:p>
    <w:p>
      <w:pPr>
        <w:pStyle w:val="BodyText"/>
      </w:pPr>
      <w:r>
        <w:t xml:space="preserve">Potential aspects:</w:t>
      </w:r>
      <w:r>
        <w:t xml:space="preserve"> </w:t>
      </w:r>
      <w:r>
        <w:t xml:space="preserve">-</w:t>
      </w:r>
      <w:r>
        <w:t xml:space="preserve"> </w:t>
      </w:r>
      <w:r>
        <w:rPr>
          <w:b/>
          <w:bCs/>
        </w:rPr>
        <w:t xml:space="preserve">Dynamic UI Adjustments</w:t>
      </w:r>
      <w:r>
        <w:t xml:space="preserve">: The agent might decide to create or modify a UI component, e.g., adding a dashboard widget for campaign stats. The</w:t>
      </w:r>
      <w:r>
        <w:t xml:space="preserve"> </w:t>
      </w:r>
      <w:r>
        <w:rPr>
          <w:i/>
          <w:iCs/>
        </w:rPr>
        <w:t xml:space="preserve">shadcn-tweakcn</w:t>
      </w:r>
      <w:r>
        <w:t xml:space="preserve"> </w:t>
      </w:r>
      <w:r>
        <w:t xml:space="preserve">utility can be invoked by the agent to generate or modify components programmatically</w:t>
      </w:r>
      <w:hyperlink r:id="rId125">
        <w:r>
          <w:rPr>
            <w:rStyle w:val="Hyperlink"/>
          </w:rPr>
          <w:t xml:space="preserve">[96]</w:t>
        </w:r>
      </w:hyperlink>
      <w:hyperlink r:id="rId126">
        <w:r>
          <w:rPr>
            <w:rStyle w:val="Hyperlink"/>
          </w:rPr>
          <w:t xml:space="preserve">[97]</w:t>
        </w:r>
      </w:hyperlink>
      <w:r>
        <w:t xml:space="preserve">. For instance, an agent could run a CLI command to customize a button style or create a new form using predefined templates.</w:t>
      </w:r>
      <w:r>
        <w:t xml:space="preserve"> </w:t>
      </w:r>
      <w:r>
        <w:t xml:space="preserve">-</w:t>
      </w:r>
      <w:r>
        <w:t xml:space="preserve"> </w:t>
      </w:r>
      <w:r>
        <w:rPr>
          <w:b/>
          <w:bCs/>
        </w:rPr>
        <w:t xml:space="preserve">Using GUI for Intervention</w:t>
      </w:r>
      <w:r>
        <w:t xml:space="preserve">: The system’s design allows an operator to intervene via the GUI (see next section). The agent should be aware of such changes. For example, if an operator pauses a campaign from the Nyra Admin dashboard (maybe toggling a “Active” flag off), that state change is reflected in the database, and the agent’s logic (or n8n/Activepieces flows) should query that state before sending further messages. Thus, the agent indirectly “observes” GUI actions through the data layer.</w:t>
      </w:r>
      <w:r>
        <w:t xml:space="preserve"> </w:t>
      </w:r>
      <w:r>
        <w:t xml:space="preserve">-</w:t>
      </w:r>
      <w:r>
        <w:t xml:space="preserve"> </w:t>
      </w:r>
      <w:r>
        <w:rPr>
          <w:b/>
          <w:bCs/>
        </w:rPr>
        <w:t xml:space="preserve">Agent-Initiated UI Updates</w:t>
      </w:r>
      <w:r>
        <w:t xml:space="preserve">: The agent can also post updates to the UI for transparency. For example, after it completes the setup, it could create a summary report page in the Nexus Dashboard or ensure that logs are visible. Since the Nexus Dashboard is React-based and likely has an API or reads from the orchestrator, the agent could insert data that the dashboard displays (like writing to a status collection or triggering a refresh via a WebSocket event).</w:t>
      </w:r>
      <w:r>
        <w:t xml:space="preserve"> </w:t>
      </w:r>
      <w:r>
        <w:t xml:space="preserve">-</w:t>
      </w:r>
      <w:r>
        <w:t xml:space="preserve"> </w:t>
      </w:r>
      <w:r>
        <w:rPr>
          <w:b/>
          <w:bCs/>
        </w:rPr>
        <w:t xml:space="preserve">Front-end Components</w:t>
      </w:r>
      <w:r>
        <w:t xml:space="preserve">: If needed, the agent can even generate code for new front-end features. Because the project includes many front-end apps (Next.js based) and a standardized design system, the agent (with its coding skills) could scaffold a new page or component and integrate it. The SPARC approach ensures any such code would be well-specified and tested in phases, but given this is an ops task, we might not go that far here.</w:t>
      </w:r>
    </w:p>
    <w:p>
      <w:pPr>
        <w:pStyle w:val="BodyText"/>
      </w:pPr>
      <w:r>
        <w:t xml:space="preserve">In essence,</w:t>
      </w:r>
      <w:r>
        <w:t xml:space="preserve"> </w:t>
      </w:r>
      <w:r>
        <w:rPr>
          <w:i/>
          <w:iCs/>
        </w:rPr>
        <w:t xml:space="preserve">supporting GUI interactions</w:t>
      </w:r>
      <w:r>
        <w:t xml:space="preserve"> </w:t>
      </w:r>
      <w:r>
        <w:t xml:space="preserve">means the system is built such that</w:t>
      </w:r>
      <w:r>
        <w:t xml:space="preserve"> </w:t>
      </w:r>
      <w:r>
        <w:rPr>
          <w:b/>
          <w:bCs/>
        </w:rPr>
        <w:t xml:space="preserve">every automated process can be monitored and, if necessary, controlled via a UI</w:t>
      </w:r>
      <w:r>
        <w:t xml:space="preserve">. All long-running workflows should have a corresponding representation in a dashboard (for instance, a list of active campaigns and their statuses in the Nyra Admin app). Using shadcn components ensures these interfaces are clean and reactive, which the agent or human can operate. The agent doesn’t “see” the GUI visually, but through backend hooks and data. For example, an operator editing a campaign’s step timing in the UI might actually update a YAML file or database entry; the agent’s campaign engine can be designed to fetch the latest campaign definition right before sending each step. This way, any GUI edits are respected in real-time.</w:t>
      </w:r>
    </w:p>
    <w:p>
      <w:pPr>
        <w:pStyle w:val="BodyText"/>
      </w:pPr>
      <w:r>
        <w:t xml:space="preserve">Leveraging the combination of Claude’s intelligence, RuVector memory, and a well-instrumented UI, we achieve</w:t>
      </w:r>
      <w:r>
        <w:t xml:space="preserve"> </w:t>
      </w:r>
      <w:r>
        <w:rPr>
          <w:b/>
          <w:bCs/>
        </w:rPr>
        <w:t xml:space="preserve">full autonomy with a feedback loop</w:t>
      </w:r>
      <w:r>
        <w:t xml:space="preserve">: the agent runs everything automatically, but a human can step in through intuitive interfaces, and the agent will incorporate those inputs (through the database or via triggers). The design choice to use tweakcn/shadcn means any agent-generated UI modifications will blend with the existing system style, and developers (or the agent itself, if it’s improving the UI) can use a consistent toolkit.</w:t>
      </w:r>
    </w:p>
    <w:bookmarkEnd w:id="127"/>
    <w:bookmarkEnd w:id="128"/>
    <w:bookmarkStart w:id="137" w:name="autonomous-orchestration-gui-oversight"/>
    <w:p>
      <w:pPr>
        <w:pStyle w:val="Heading2"/>
      </w:pPr>
      <w:r>
        <w:t xml:space="preserve">5️⃣ Autonomous Orchestration &amp; GUI Oversight</w:t>
      </w:r>
    </w:p>
    <w:p>
      <w:pPr>
        <w:pStyle w:val="FirstParagraph"/>
      </w:pPr>
      <w:r>
        <w:rPr>
          <w:b/>
          <w:bCs/>
        </w:rPr>
        <w:t xml:space="preserve">Goal:</w:t>
      </w:r>
      <w:r>
        <w:t xml:space="preserve"> </w:t>
      </w:r>
      <w:r>
        <w:t xml:space="preserve">Build the orchestration logic that runs the whole platform autonomously, while providing GUI-based monitoring and control for an operator. Essentially, the system should run on “autopilot”, but with a cockpit (dashboard) that a human can use to supervise or override.</w:t>
      </w:r>
    </w:p>
    <w:bookmarkStart w:id="130" w:name="orchestration-logic"/>
    <w:p>
      <w:pPr>
        <w:pStyle w:val="Heading3"/>
      </w:pPr>
      <w:r>
        <w:t xml:space="preserve">Orchestration Logic</w:t>
      </w:r>
    </w:p>
    <w:p>
      <w:pPr>
        <w:pStyle w:val="FirstParagraph"/>
      </w:pPr>
      <w:r>
        <w:t xml:space="preserve">The</w:t>
      </w:r>
      <w:r>
        <w:t xml:space="preserve"> </w:t>
      </w:r>
      <w:r>
        <w:rPr>
          <w:b/>
          <w:bCs/>
        </w:rPr>
        <w:t xml:space="preserve">Nyra Orchestrator</w:t>
      </w:r>
      <w:r>
        <w:t xml:space="preserve"> </w:t>
      </w:r>
      <w:r>
        <w:t xml:space="preserve">service (port 8010) is the brain coordinating different parts:</w:t>
      </w:r>
      <w:r>
        <w:t xml:space="preserve"> </w:t>
      </w:r>
      <w:r>
        <w:t xml:space="preserve">- It exposes endpoints like</w:t>
      </w:r>
      <w:r>
        <w:t xml:space="preserve"> </w:t>
      </w:r>
      <w:r>
        <w:rPr>
          <w:rStyle w:val="VerbatimChar"/>
        </w:rPr>
        <w:t xml:space="preserve">/compliance/check</w:t>
      </w:r>
      <w:r>
        <w:t xml:space="preserve">,</w:t>
      </w:r>
      <w:r>
        <w:t xml:space="preserve"> </w:t>
      </w:r>
      <w:r>
        <w:rPr>
          <w:rStyle w:val="VerbatimChar"/>
        </w:rPr>
        <w:t xml:space="preserve">/lead/enroll</w:t>
      </w:r>
      <w:r>
        <w:t xml:space="preserve">, etc., which the workflows and agent use to perform cross-cutting checks or actions</w:t>
      </w:r>
      <w:hyperlink r:id="rId129">
        <w:r>
          <w:rPr>
            <w:rStyle w:val="Hyperlink"/>
          </w:rPr>
          <w:t xml:space="preserve">[98]</w:t>
        </w:r>
      </w:hyperlink>
      <w:hyperlink r:id="rId92">
        <w:r>
          <w:rPr>
            <w:rStyle w:val="Hyperlink"/>
          </w:rPr>
          <w:t xml:space="preserve">[68]</w:t>
        </w:r>
      </w:hyperlink>
      <w:r>
        <w:t xml:space="preserve">.</w:t>
      </w:r>
      <w:r>
        <w:t xml:space="preserve"> </w:t>
      </w:r>
      <w:r>
        <w:t xml:space="preserve">- It enforces business rules (e.g., “do not contact after 8pm”, “stop campaign if lead unsubscribes”). These rules are centralized so that whether a campaign is triggered by the agent or manually, the same logic applies.</w:t>
      </w:r>
      <w:r>
        <w:t xml:space="preserve"> </w:t>
      </w:r>
      <w:r>
        <w:t xml:space="preserve">- It may also serve as a central message bus or task scheduler. For example, the orchestrator could listen to events (webhooks from Twilio for SMS replies, or from TwentyCRM for status changes) and then invoke appropriate workflows (like telling n8n to cancel a campaign).</w:t>
      </w:r>
      <w:r>
        <w:t xml:space="preserve"> </w:t>
      </w:r>
      <w:r>
        <w:t xml:space="preserve">- Claude-Flow agent itself can be considered part of the orchestration: when complex decisions or developments occur, the orchestrator can defer to the agent (e.g., “decide how to handle an unusual customer reply”).</w:t>
      </w:r>
    </w:p>
    <w:p>
      <w:pPr>
        <w:pStyle w:val="BodyText"/>
      </w:pPr>
      <w:r>
        <w:t xml:space="preserve">Given autonomy, the orchestrator likely runs with minimal manual triggers. We ensure that:</w:t>
      </w:r>
      <w:r>
        <w:t xml:space="preserve"> </w:t>
      </w:r>
      <w:r>
        <w:t xml:space="preserve">-</w:t>
      </w:r>
      <w:r>
        <w:t xml:space="preserve"> </w:t>
      </w:r>
      <w:r>
        <w:rPr>
          <w:b/>
          <w:bCs/>
        </w:rPr>
        <w:t xml:space="preserve">All critical processes have automated triggers:</w:t>
      </w:r>
      <w:r>
        <w:t xml:space="preserve"> </w:t>
      </w:r>
      <w:r>
        <w:t xml:space="preserve">lead ingestion triggers campaign enrollment automatically; campaign completion triggers closure or recycling of leads; error conditions trigger alerts.</w:t>
      </w:r>
      <w:r>
        <w:t xml:space="preserve"> </w:t>
      </w:r>
      <w:r>
        <w:t xml:space="preserve">-</w:t>
      </w:r>
      <w:r>
        <w:t xml:space="preserve"> </w:t>
      </w:r>
      <w:r>
        <w:rPr>
          <w:b/>
          <w:bCs/>
        </w:rPr>
        <w:t xml:space="preserve">Error Handling &amp; Retries:</w:t>
      </w:r>
      <w:r>
        <w:t xml:space="preserve"> </w:t>
      </w:r>
      <w:r>
        <w:t xml:space="preserve">If something fails (e.g., Activepieces flow fails to send a message due to API outage), the orchestrator should catch that and retry or reschedule via a fallback. Activepieces flows themselves have retry logic and error paths</w:t>
      </w:r>
      <w:hyperlink r:id="rId68">
        <w:r>
          <w:rPr>
            <w:rStyle w:val="Hyperlink"/>
          </w:rPr>
          <w:t xml:space="preserve">[45]</w:t>
        </w:r>
      </w:hyperlink>
      <w:r>
        <w:t xml:space="preserve">. The orchestrator can also mark a campaign step as failed in a DB and have n8n periodically retry failed steps.</w:t>
      </w:r>
      <w:r>
        <w:t xml:space="preserve"> </w:t>
      </w:r>
      <w:r>
        <w:t xml:space="preserve">-</w:t>
      </w:r>
      <w:r>
        <w:t xml:space="preserve"> </w:t>
      </w:r>
      <w:r>
        <w:rPr>
          <w:b/>
          <w:bCs/>
        </w:rPr>
        <w:t xml:space="preserve">State Management:</w:t>
      </w:r>
      <w:r>
        <w:t xml:space="preserve"> </w:t>
      </w:r>
      <w:r>
        <w:t xml:space="preserve">Use a shared data store (Postgres) to track state of each campaign and lead. The GUI reads from this to show progress. The orchestrator and campaign engine update this state as things happen. This single source of truth ensures the agent and human operator see the same info.</w:t>
      </w:r>
    </w:p>
    <w:p>
      <w:pPr>
        <w:pStyle w:val="BodyText"/>
      </w:pPr>
      <w:r>
        <w:t xml:space="preserve">A simplified orchestration loop pseudocode might be:</w:t>
      </w:r>
    </w:p>
    <w:p>
      <w:pPr>
        <w:pStyle w:val="SourceCode"/>
      </w:pPr>
      <w:r>
        <w:rPr>
          <w:rStyle w:val="VerbatimChar"/>
        </w:rPr>
        <w:t xml:space="preserve">while True:</w:t>
      </w:r>
      <w:r>
        <w:br/>
      </w:r>
      <w:r>
        <w:rPr>
          <w:rStyle w:val="VerbatimChar"/>
        </w:rPr>
        <w:t xml:space="preserve">    event = waitForNextEvent()   // e.g., new lead, timer tick, external webhook</w:t>
      </w:r>
      <w:r>
        <w:br/>
      </w:r>
      <w:r>
        <w:rPr>
          <w:rStyle w:val="VerbatimChar"/>
        </w:rPr>
        <w:t xml:space="preserve">    if event.type == "new_lead":</w:t>
      </w:r>
      <w:r>
        <w:br/>
      </w:r>
      <w:r>
        <w:rPr>
          <w:rStyle w:val="VerbatimChar"/>
        </w:rPr>
        <w:t xml:space="preserve">        enrollLeadInCampaign(event.lead)</w:t>
      </w:r>
      <w:r>
        <w:br/>
      </w:r>
      <w:r>
        <w:rPr>
          <w:rStyle w:val="VerbatimChar"/>
        </w:rPr>
        <w:t xml:space="preserve">    elif event.type == "send_due": </w:t>
      </w:r>
      <w:r>
        <w:br/>
      </w:r>
      <w:r>
        <w:rPr>
          <w:rStyle w:val="VerbatimChar"/>
        </w:rPr>
        <w:t xml:space="preserve">        executeScheduledSend(event.lead, event.step)</w:t>
      </w:r>
      <w:r>
        <w:br/>
      </w:r>
      <w:r>
        <w:rPr>
          <w:rStyle w:val="VerbatimChar"/>
        </w:rPr>
        <w:t xml:space="preserve">    elif event.type == "reply_received":</w:t>
      </w:r>
      <w:r>
        <w:br/>
      </w:r>
      <w:r>
        <w:rPr>
          <w:rStyle w:val="VerbatimChar"/>
        </w:rPr>
        <w:t xml:space="preserve">        processLeadReply(event.lead, event.message)</w:t>
      </w:r>
      <w:r>
        <w:br/>
      </w:r>
      <w:r>
        <w:rPr>
          <w:rStyle w:val="VerbatimChar"/>
        </w:rPr>
        <w:t xml:space="preserve">    // ... other events like status change, etc.</w:t>
      </w:r>
    </w:p>
    <w:p>
      <w:pPr>
        <w:pStyle w:val="FirstParagraph"/>
      </w:pPr>
      <w:r>
        <w:t xml:space="preserve">In reality, this is handled by the combination of services rather than a single loop, but conceptually the system is always reacting to triggers in an autonomous way.</w:t>
      </w:r>
    </w:p>
    <w:bookmarkEnd w:id="130"/>
    <w:bookmarkStart w:id="136" w:name="gui-monitoring-control"/>
    <w:p>
      <w:pPr>
        <w:pStyle w:val="Heading3"/>
      </w:pPr>
      <w:r>
        <w:t xml:space="preserve">GUI Monitoring &amp; Control</w:t>
      </w:r>
    </w:p>
    <w:p>
      <w:pPr>
        <w:pStyle w:val="FirstParagraph"/>
      </w:pPr>
      <w:r>
        <w:t xml:space="preserve">For the</w:t>
      </w:r>
      <w:r>
        <w:t xml:space="preserve"> </w:t>
      </w:r>
      <w:r>
        <w:rPr>
          <w:b/>
          <w:bCs/>
        </w:rPr>
        <w:t xml:space="preserve">operator interface</w:t>
      </w:r>
      <w:r>
        <w:t xml:space="preserve">, we have (at least) the Nexus Dashboard and Nyra Admin:</w:t>
      </w:r>
      <w:r>
        <w:t xml:space="preserve"> </w:t>
      </w:r>
      <w:r>
        <w:t xml:space="preserve">-</w:t>
      </w:r>
      <w:r>
        <w:t xml:space="preserve"> </w:t>
      </w:r>
      <w:r>
        <w:rPr>
          <w:b/>
          <w:bCs/>
        </w:rPr>
        <w:t xml:space="preserve">Nexus Dashboard (AI Orchestration GUI):</w:t>
      </w:r>
      <w:r>
        <w:t xml:space="preserve"> </w:t>
      </w:r>
      <w:r>
        <w:t xml:space="preserve">Here an operator can monitor AI-specific aspects – e.g., see what tasks the Claude agent is working on, view logs of tool calls, check memory usage, and verify that model providers are healthy. We will include charts and metrics (latency, success rates) as planned</w:t>
      </w:r>
      <w:hyperlink r:id="rId131">
        <w:r>
          <w:rPr>
            <w:rStyle w:val="Hyperlink"/>
          </w:rPr>
          <w:t xml:space="preserve">[99]</w:t>
        </w:r>
      </w:hyperlink>
      <w:hyperlink r:id="rId132">
        <w:r>
          <w:rPr>
            <w:rStyle w:val="Hyperlink"/>
          </w:rPr>
          <w:t xml:space="preserve">[100]</w:t>
        </w:r>
      </w:hyperlink>
      <w:r>
        <w:t xml:space="preserve">. This dashboard likely includes an</w:t>
      </w:r>
      <w:r>
        <w:t xml:space="preserve"> </w:t>
      </w:r>
      <w:r>
        <w:rPr>
          <w:b/>
          <w:bCs/>
        </w:rPr>
        <w:t xml:space="preserve">Observability</w:t>
      </w:r>
      <w:r>
        <w:t xml:space="preserve"> </w:t>
      </w:r>
      <w:r>
        <w:t xml:space="preserve">page with real-time data (perhaps integrated via Prometheus/Grafana or custom charts)</w:t>
      </w:r>
      <w:hyperlink r:id="rId133">
        <w:r>
          <w:rPr>
            <w:rStyle w:val="Hyperlink"/>
          </w:rPr>
          <w:t xml:space="preserve">[101]</w:t>
        </w:r>
      </w:hyperlink>
      <w:r>
        <w:t xml:space="preserve">. The agent ensures all relevant metrics (like number of messages sent, campaign conversion rates, errors) are being pushed to the monitoring stack. We have already set up Prometheus, Grafana, Loki for logging as part of the environment</w:t>
      </w:r>
      <w:hyperlink r:id="rId21">
        <w:r>
          <w:rPr>
            <w:rStyle w:val="Hyperlink"/>
          </w:rPr>
          <w:t xml:space="preserve">[1]</w:t>
        </w:r>
      </w:hyperlink>
      <w:r>
        <w:t xml:space="preserve">.</w:t>
      </w:r>
      <w:r>
        <w:t xml:space="preserve"> </w:t>
      </w:r>
      <w:r>
        <w:t xml:space="preserve">-</w:t>
      </w:r>
      <w:r>
        <w:t xml:space="preserve"> </w:t>
      </w:r>
      <w:r>
        <w:rPr>
          <w:b/>
          <w:bCs/>
        </w:rPr>
        <w:t xml:space="preserve">Nyra Admin (Campaign and Lead Management GUI):</w:t>
      </w:r>
      <w:r>
        <w:t xml:space="preserve"> </w:t>
      </w:r>
      <w:r>
        <w:t xml:space="preserve">This internal dashboard is where an operator can intervene in business processes. Features to implement here:</w:t>
      </w:r>
      <w:r>
        <w:t xml:space="preserve"> </w:t>
      </w:r>
      <w:r>
        <w:t xml:space="preserve">-</w:t>
      </w:r>
      <w:r>
        <w:t xml:space="preserve"> </w:t>
      </w:r>
      <w:r>
        <w:rPr>
          <w:b/>
          <w:bCs/>
        </w:rPr>
        <w:t xml:space="preserve">Campaign Editor:</w:t>
      </w:r>
      <w:r>
        <w:t xml:space="preserve"> </w:t>
      </w:r>
      <w:r>
        <w:t xml:space="preserve">A UI page that lists all active campaigns and their steps (populated from the YAML definitions or database). The operator can modify timings or channels – e.g., change Day 7 SMS to Day 5, or disable a particular step. When they save changes, those updates go to the source of truth (YAML file or DB record). The running workflow will then adapt: if we designed the system to always fetch the latest definition at execution time, it will naturally use the updated schedule. (If not, we might need to cancel and re-create future scheduled jobs via Activepieces API when a change is made. This can be implemented by the orchestrator listening for a “campaign updated” event.)</w:t>
      </w:r>
      <w:r>
        <w:t xml:space="preserve"> </w:t>
      </w:r>
      <w:r>
        <w:t xml:space="preserve">-</w:t>
      </w:r>
      <w:r>
        <w:t xml:space="preserve"> </w:t>
      </w:r>
      <w:r>
        <w:rPr>
          <w:b/>
          <w:bCs/>
        </w:rPr>
        <w:t xml:space="preserve">Campaign Toggle/Pause:</w:t>
      </w:r>
      <w:r>
        <w:t xml:space="preserve"> </w:t>
      </w:r>
      <w:r>
        <w:t xml:space="preserve">A control to pause all automation for a lead or for an entire campaign. If an operator toggles “pause” for Lead X, the orchestrator can suspend any scheduled sends (Activepieces allows deletion of scheduled flows via API, which our Campaign Engine’s ActivepiecesService provides with</w:t>
      </w:r>
      <w:r>
        <w:t xml:space="preserve"> </w:t>
      </w:r>
      <w:r>
        <w:rPr>
          <w:rStyle w:val="VerbatimChar"/>
        </w:rPr>
        <w:t xml:space="preserve">cancelSchedule()</w:t>
      </w:r>
      <w:hyperlink r:id="rId134">
        <w:r>
          <w:rPr>
            <w:rStyle w:val="Hyperlink"/>
          </w:rPr>
          <w:t xml:space="preserve">[102]</w:t>
        </w:r>
      </w:hyperlink>
      <w:r>
        <w:t xml:space="preserve">). If they pause a campaign globally, the system might refrain from enrolling new leads into it until resumed.</w:t>
      </w:r>
      <w:r>
        <w:t xml:space="preserve"> </w:t>
      </w:r>
      <w:r>
        <w:t xml:space="preserve">-</w:t>
      </w:r>
      <w:r>
        <w:t xml:space="preserve"> </w:t>
      </w:r>
      <w:r>
        <w:rPr>
          <w:b/>
          <w:bCs/>
        </w:rPr>
        <w:t xml:space="preserve">Lead Detail View:</w:t>
      </w:r>
      <w:r>
        <w:t xml:space="preserve"> </w:t>
      </w:r>
      <w:r>
        <w:t xml:space="preserve">Within the CRM (TwentyCRM) users see activities, but Nyra Admin could supplement this with AI-specific info – e.g., a timeline of what actions the AI took for this lead, or even the content of AI-generated messages if applicable.</w:t>
      </w:r>
      <w:r>
        <w:t xml:space="preserve"> </w:t>
      </w:r>
      <w:r>
        <w:t xml:space="preserve">-</w:t>
      </w:r>
      <w:r>
        <w:t xml:space="preserve"> </w:t>
      </w:r>
      <w:r>
        <w:rPr>
          <w:b/>
          <w:bCs/>
        </w:rPr>
        <w:t xml:space="preserve">Manual Overrides:</w:t>
      </w:r>
      <w:r>
        <w:t xml:space="preserve"> </w:t>
      </w:r>
      <w:r>
        <w:t xml:space="preserve">Provide buttons for an operator to trigger certain actions manually. For example, “Enroll Lead in Campaign” (maybe to re-enroll a lead who paused), or “Force Send Next Touch Now” (if they want to accelerate a contact). The UI would call an orchestrator API endpoint (which likely just calls the same functions the agent would).</w:t>
      </w:r>
      <w:r>
        <w:t xml:space="preserve"> </w:t>
      </w:r>
      <w:r>
        <w:t xml:space="preserve">-</w:t>
      </w:r>
      <w:r>
        <w:t xml:space="preserve"> </w:t>
      </w:r>
      <w:r>
        <w:rPr>
          <w:b/>
          <w:bCs/>
        </w:rPr>
        <w:t xml:space="preserve">Activepieces Dashboard:</w:t>
      </w:r>
      <w:r>
        <w:t xml:space="preserve"> </w:t>
      </w:r>
      <w:r>
        <w:t xml:space="preserve">Since Activepieces is third-party, it has its own web UI. In case of needed intervention at the integration level, an operator could use Activepieces’ interface to, say, re-run a failed flow or inspect logs. This is more for debugging; ideally, the Nyra Admin should surface relevant info so one doesn’t need to go into Activepieces often.</w:t>
      </w:r>
    </w:p>
    <w:p>
      <w:pPr>
        <w:pStyle w:val="BodyText"/>
      </w:pPr>
      <w:r>
        <w:rPr>
          <w:b/>
          <w:bCs/>
        </w:rPr>
        <w:t xml:space="preserve">Operator Intervention Workflow:</w:t>
      </w:r>
      <w:r>
        <w:t xml:space="preserve"> </w:t>
      </w:r>
      <w:r>
        <w:t xml:space="preserve">Suppose an operator sees that a particular lead has responded asking for a call. The operator could go into TwentyCRM and change the lead’s status to “Warm – needs call”. We can integrate that with Nyra:</w:t>
      </w:r>
      <w:r>
        <w:t xml:space="preserve"> </w:t>
      </w:r>
      <w:r>
        <w:t xml:space="preserve">- TwentyCRM’s status change can trigger a webhook or we can periodically poll for changes. The orchestrator catches that the lead is now in a different status and decides to halt the automated campaign (to avoid redundant messages) and instead assigns a human task.</w:t>
      </w:r>
      <w:r>
        <w:t xml:space="preserve"> </w:t>
      </w:r>
      <w:r>
        <w:t xml:space="preserve">- The operator then calls the lead outside the system, but they could log the call outcome in CRM.</w:t>
      </w:r>
      <w:r>
        <w:t xml:space="preserve"> </w:t>
      </w:r>
      <w:r>
        <w:t xml:space="preserve">- The AI agent, through its memory or by polling CRM, becomes aware that the campaign was halted due to human intervention (either via the compliance check which now fails because status is not “new”, or via a direct signal).</w:t>
      </w:r>
      <w:r>
        <w:t xml:space="preserve"> </w:t>
      </w:r>
      <w:r>
        <w:t xml:space="preserve">- In the Dashboard, that lead’s campaign might show as “Stopped by Operator at step 5 of 12”.</w:t>
      </w:r>
    </w:p>
    <w:p>
      <w:pPr>
        <w:pStyle w:val="BodyText"/>
      </w:pPr>
      <w:r>
        <w:t xml:space="preserve">Thus, the system achieves a balance:</w:t>
      </w:r>
      <w:r>
        <w:t xml:space="preserve"> </w:t>
      </w:r>
      <w:r>
        <w:rPr>
          <w:b/>
          <w:bCs/>
        </w:rPr>
        <w:t xml:space="preserve">full autonomy in running standard operating procedures, with the ability for a human to adjust course when needed.</w:t>
      </w:r>
      <w:r>
        <w:t xml:space="preserve"> </w:t>
      </w:r>
      <w:r>
        <w:t xml:space="preserve">Every autonomous action is transparent and editable through the GUI, ensuring trust and safety.</w:t>
      </w:r>
    </w:p>
    <w:p>
      <w:pPr>
        <w:pStyle w:val="BodyText"/>
      </w:pPr>
      <w:r>
        <w:t xml:space="preserve">To implement this, the blueprint emphasizes:</w:t>
      </w:r>
      <w:r>
        <w:t xml:space="preserve"> </w:t>
      </w:r>
      <w:r>
        <w:t xml:space="preserve">- All critical parameters (campaign timelines, templates, contact rules) are stored in accessible config (YAML/DB) rather than hard-coded, so that the GUI can manipulate them.</w:t>
      </w:r>
      <w:r>
        <w:t xml:space="preserve"> </w:t>
      </w:r>
      <w:r>
        <w:t xml:space="preserve">- The orchestrator and agent always reference the latest config state when acting.</w:t>
      </w:r>
      <w:r>
        <w:t xml:space="preserve"> </w:t>
      </w:r>
      <w:r>
        <w:t xml:space="preserve">- State changes by the GUI propagate to the running workflows (through event triggers or polling at sensible intervals).</w:t>
      </w:r>
      <w:r>
        <w:t xml:space="preserve"> </w:t>
      </w:r>
      <w:r>
        <w:t xml:space="preserve">- Use webhooks liberally: e.g., if operator clicks “cancel send”, have the UI call an API that immediately cancels the Activepieces run or removes the schedule entry.</w:t>
      </w:r>
    </w:p>
    <w:p>
      <w:pPr>
        <w:pStyle w:val="BodyText"/>
      </w:pPr>
      <w:r>
        <w:t xml:space="preserve">Finally,</w:t>
      </w:r>
      <w:r>
        <w:t xml:space="preserve"> </w:t>
      </w:r>
      <w:r>
        <w:rPr>
          <w:b/>
          <w:bCs/>
        </w:rPr>
        <w:t xml:space="preserve">security</w:t>
      </w:r>
      <w:r>
        <w:t xml:space="preserve">: ensure that only authorized users can access these controls (use authentication on the dashboards and sensitive APIs). Role-based access can be configured (e.g., only Admin role can edit campaign definitions, as noted in TwentyCRM’s RBAC recommendations</w:t>
      </w:r>
      <w:hyperlink r:id="rId135">
        <w:r>
          <w:rPr>
            <w:rStyle w:val="Hyperlink"/>
          </w:rPr>
          <w:t xml:space="preserve">[103]</w:t>
        </w:r>
      </w:hyperlink>
      <w:r>
        <w:t xml:space="preserve">).</w:t>
      </w:r>
    </w:p>
    <w:bookmarkEnd w:id="136"/>
    <w:bookmarkEnd w:id="137"/>
    <w:bookmarkStart w:id="148" w:name="deployment-verification-plan"/>
    <w:p>
      <w:pPr>
        <w:pStyle w:val="Heading2"/>
      </w:pPr>
      <w:r>
        <w:t xml:space="preserve">6️⃣ Deployment &amp; Verification Plan</w:t>
      </w:r>
    </w:p>
    <w:p>
      <w:pPr>
        <w:pStyle w:val="FirstParagraph"/>
      </w:pPr>
      <w:r>
        <w:t xml:space="preserve">With everything specified, the Claude agent (or a developer) can now execute the deployment. This section provides the runtime specs, example startup commands (docker-compose configuration), agent prompt samples to run tasks, and post-deployment checks to verify success.</w:t>
      </w:r>
    </w:p>
    <w:bookmarkStart w:id="140" w:name="docker-compose-orchestration"/>
    <w:p>
      <w:pPr>
        <w:pStyle w:val="Heading3"/>
      </w:pPr>
      <w:r>
        <w:t xml:space="preserve">Docker-Compose Orchestration</w:t>
      </w:r>
    </w:p>
    <w:p>
      <w:pPr>
        <w:pStyle w:val="FirstParagraph"/>
      </w:pPr>
      <w:r>
        <w:t xml:space="preserve">Project Nyra uses a multi-file docker-compose setup (often split into base, databases, ai, orchestrator, etc.). We ensure the compose files include all services:</w:t>
      </w:r>
      <w:r>
        <w:t xml:space="preserve"> </w:t>
      </w:r>
      <w:r>
        <w:t xml:space="preserve">-</w:t>
      </w:r>
      <w:r>
        <w:t xml:space="preserve"> </w:t>
      </w:r>
      <w:r>
        <w:rPr>
          <w:b/>
          <w:bCs/>
        </w:rPr>
        <w:t xml:space="preserve">Databases</w:t>
      </w:r>
      <w:r>
        <w:t xml:space="preserve">: Postgres and Redis services (with persistent volumes). Example from</w:t>
      </w:r>
      <w:r>
        <w:t xml:space="preserve"> </w:t>
      </w:r>
      <w:r>
        <w:rPr>
          <w:rStyle w:val="VerbatimChar"/>
        </w:rPr>
        <w:t xml:space="preserve">docker-compose.databases.yml</w:t>
      </w:r>
      <w:r>
        <w:t xml:space="preserve"> </w:t>
      </w:r>
      <w:r>
        <w:t xml:space="preserve">(ensure it has a</w:t>
      </w:r>
      <w:r>
        <w:t xml:space="preserve"> </w:t>
      </w:r>
      <w:r>
        <w:rPr>
          <w:rStyle w:val="VerbatimChar"/>
        </w:rPr>
        <w:t xml:space="preserve">postgres</w:t>
      </w:r>
      <w:r>
        <w:t xml:space="preserve"> </w:t>
      </w:r>
      <w:r>
        <w:t xml:space="preserve">service with a healthcheck, and a</w:t>
      </w:r>
      <w:r>
        <w:t xml:space="preserve"> </w:t>
      </w:r>
      <w:r>
        <w:rPr>
          <w:rStyle w:val="VerbatimChar"/>
        </w:rPr>
        <w:t xml:space="preserve">redis</w:t>
      </w:r>
      <w:r>
        <w:t xml:space="preserve"> </w:t>
      </w:r>
      <w:r>
        <w:t xml:space="preserve">service) – these should already exist in the base config.</w:t>
      </w:r>
      <w:r>
        <w:t xml:space="preserve"> </w:t>
      </w:r>
      <w:r>
        <w:t xml:space="preserve">-</w:t>
      </w:r>
      <w:r>
        <w:t xml:space="preserve"> </w:t>
      </w:r>
      <w:r>
        <w:rPr>
          <w:b/>
          <w:bCs/>
        </w:rPr>
        <w:t xml:space="preserve">AI/LLM</w:t>
      </w:r>
      <w:r>
        <w:t xml:space="preserve">: Nexus router, Claude-Flow, etc., likely defined in</w:t>
      </w:r>
      <w:r>
        <w:t xml:space="preserve"> </w:t>
      </w:r>
      <w:r>
        <w:rPr>
          <w:rStyle w:val="VerbatimChar"/>
        </w:rPr>
        <w:t xml:space="preserve">docker-compose.ai.yml</w:t>
      </w:r>
      <w:r>
        <w:t xml:space="preserve">.</w:t>
      </w:r>
      <w:r>
        <w:t xml:space="preserve"> </w:t>
      </w:r>
      <w:r>
        <w:t xml:space="preserve">-</w:t>
      </w:r>
      <w:r>
        <w:t xml:space="preserve"> </w:t>
      </w:r>
      <w:r>
        <w:rPr>
          <w:b/>
          <w:bCs/>
        </w:rPr>
        <w:t xml:space="preserve">Orchestrator &amp; Services</w:t>
      </w:r>
      <w:r>
        <w:t xml:space="preserve">: The orchestrator (and campaign engine, ingest API, etc.) defined in</w:t>
      </w:r>
      <w:r>
        <w:t xml:space="preserve"> </w:t>
      </w:r>
      <w:r>
        <w:rPr>
          <w:rStyle w:val="VerbatimChar"/>
        </w:rPr>
        <w:t xml:space="preserve">docker-compose.orchestrator.yml</w:t>
      </w:r>
      <w:hyperlink r:id="rId138">
        <w:r>
          <w:rPr>
            <w:rStyle w:val="Hyperlink"/>
          </w:rPr>
          <w:t xml:space="preserve">[104]</w:t>
        </w:r>
      </w:hyperlink>
      <w:r>
        <w:t xml:space="preserve">. Ensure the orchestrator service has environment variables linking to</w:t>
      </w:r>
      <w:r>
        <w:t xml:space="preserve"> </w:t>
      </w:r>
      <w:r>
        <w:rPr>
          <w:rStyle w:val="VerbatimChar"/>
        </w:rPr>
        <w:t xml:space="preserve">twentycrm</w:t>
      </w:r>
      <w:r>
        <w:t xml:space="preserve">,</w:t>
      </w:r>
      <w:r>
        <w:t xml:space="preserve"> </w:t>
      </w:r>
      <w:r>
        <w:rPr>
          <w:rStyle w:val="VerbatimChar"/>
        </w:rPr>
        <w:t xml:space="preserve">nexus</w:t>
      </w:r>
      <w:r>
        <w:t xml:space="preserve">,</w:t>
      </w:r>
      <w:r>
        <w:t xml:space="preserve"> </w:t>
      </w:r>
      <w:r>
        <w:rPr>
          <w:rStyle w:val="VerbatimChar"/>
        </w:rPr>
        <w:t xml:space="preserve">mem0</w:t>
      </w:r>
      <w:r>
        <w:t xml:space="preserve">, etc. as noted</w:t>
      </w:r>
      <w:hyperlink r:id="rId41">
        <w:r>
          <w:rPr>
            <w:rStyle w:val="Hyperlink"/>
          </w:rPr>
          <w:t xml:space="preserve">[20]</w:t>
        </w:r>
      </w:hyperlink>
      <w:r>
        <w:t xml:space="preserve">. Also add our Campaign Engine service if not already present (similar to orchestrator, pointing to the same DB and such).</w:t>
      </w:r>
      <w:r>
        <w:t xml:space="preserve"> </w:t>
      </w:r>
      <w:r>
        <w:t xml:space="preserve">-</w:t>
      </w:r>
      <w:r>
        <w:t xml:space="preserve"> </w:t>
      </w:r>
      <w:r>
        <w:rPr>
          <w:b/>
          <w:bCs/>
        </w:rPr>
        <w:t xml:space="preserve">TwentyCRM</w:t>
      </w:r>
      <w:r>
        <w:t xml:space="preserve">: Integrate as described earlier in the compose (either in orchestrator compose or a separate file that we include with</w:t>
      </w:r>
      <w:r>
        <w:t xml:space="preserve"> </w:t>
      </w:r>
      <w:r>
        <w:rPr>
          <w:rStyle w:val="VerbatimChar"/>
        </w:rPr>
        <w:t xml:space="preserve">-f</w:t>
      </w:r>
      <w:r>
        <w:t xml:space="preserve">). We added</w:t>
      </w:r>
      <w:r>
        <w:t xml:space="preserve"> </w:t>
      </w:r>
      <w:r>
        <w:rPr>
          <w:rStyle w:val="VerbatimChar"/>
        </w:rPr>
        <w:t xml:space="preserve">twentycrm</w:t>
      </w:r>
      <w:r>
        <w:t xml:space="preserve"> </w:t>
      </w:r>
      <w:r>
        <w:t xml:space="preserve">service and the volumes for it</w:t>
      </w:r>
      <w:hyperlink r:id="rId139">
        <w:r>
          <w:rPr>
            <w:rStyle w:val="Hyperlink"/>
          </w:rPr>
          <w:t xml:space="preserve">[105]</w:t>
        </w:r>
      </w:hyperlink>
      <w:r>
        <w:t xml:space="preserve">.</w:t>
      </w:r>
      <w:r>
        <w:t xml:space="preserve"> </w:t>
      </w:r>
      <w:r>
        <w:t xml:space="preserve">-</w:t>
      </w:r>
      <w:r>
        <w:t xml:space="preserve"> </w:t>
      </w:r>
      <w:r>
        <w:rPr>
          <w:b/>
          <w:bCs/>
        </w:rPr>
        <w:t xml:space="preserve">Activepieces &amp; n8n</w:t>
      </w:r>
      <w:r>
        <w:t xml:space="preserve">: If not already in the compose, add them. For example:</w:t>
      </w:r>
    </w:p>
    <w:p>
      <w:pPr>
        <w:pStyle w:val="SourceCode"/>
      </w:pPr>
      <w:r>
        <w:rPr>
          <w:rStyle w:val="VerbatimChar"/>
        </w:rPr>
        <w:t xml:space="preserve">n8n:</w:t>
      </w:r>
      <w:r>
        <w:br/>
      </w:r>
      <w:r>
        <w:rPr>
          <w:rStyle w:val="VerbatimChar"/>
        </w:rPr>
        <w:t xml:space="preserve">  image: n8nio/n8n:latest</w:t>
      </w:r>
      <w:r>
        <w:br/>
      </w:r>
      <w:r>
        <w:rPr>
          <w:rStyle w:val="VerbatimChar"/>
        </w:rPr>
        <w:t xml:space="preserve">  container_name: nyra-n8n</w:t>
      </w:r>
      <w:r>
        <w:br/>
      </w:r>
      <w:r>
        <w:rPr>
          <w:rStyle w:val="VerbatimChar"/>
        </w:rPr>
        <w:t xml:space="preserve">  restart: unless-stopped</w:t>
      </w:r>
      <w:r>
        <w:br/>
      </w:r>
      <w:r>
        <w:rPr>
          <w:rStyle w:val="VerbatimChar"/>
        </w:rPr>
        <w:t xml:space="preserve">  ports:</w:t>
      </w:r>
      <w:r>
        <w:br/>
      </w:r>
      <w:r>
        <w:rPr>
          <w:rStyle w:val="VerbatimChar"/>
        </w:rPr>
        <w:t xml:space="preserve">    - "5678:5678"</w:t>
      </w:r>
      <w:r>
        <w:br/>
      </w:r>
      <w:r>
        <w:rPr>
          <w:rStyle w:val="VerbatimChar"/>
        </w:rPr>
        <w:t xml:space="preserve">  environment:</w:t>
      </w:r>
      <w:r>
        <w:br/>
      </w:r>
      <w:r>
        <w:rPr>
          <w:rStyle w:val="VerbatimChar"/>
        </w:rPr>
        <w:t xml:space="preserve">    - N8N_BASIC_AUTH_USER=${N8N_USER}</w:t>
      </w:r>
      <w:r>
        <w:br/>
      </w:r>
      <w:r>
        <w:rPr>
          <w:rStyle w:val="VerbatimChar"/>
        </w:rPr>
        <w:t xml:space="preserve">    - N8N_BASIC_AUTH_PASSWORD=${N8N_PASS}</w:t>
      </w:r>
      <w:r>
        <w:br/>
      </w:r>
      <w:r>
        <w:rPr>
          <w:rStyle w:val="VerbatimChar"/>
        </w:rPr>
        <w:t xml:space="preserve">    - N8N_DB_POSTGRESDB=&lt;&lt; same Postgres &gt;&gt;</w:t>
      </w:r>
      <w:r>
        <w:br/>
      </w:r>
      <w:r>
        <w:rPr>
          <w:rStyle w:val="VerbatimChar"/>
        </w:rPr>
        <w:t xml:space="preserve">    - N8N_DB_POSTGRES_SCHEMA=n8n</w:t>
      </w:r>
      <w:r>
        <w:br/>
      </w:r>
      <w:r>
        <w:rPr>
          <w:rStyle w:val="VerbatimChar"/>
        </w:rPr>
        <w:t xml:space="preserve">    ...</w:t>
      </w:r>
      <w:r>
        <w:br/>
      </w:r>
      <w:r>
        <w:rPr>
          <w:rStyle w:val="VerbatimChar"/>
        </w:rPr>
        <w:t xml:space="preserve">  networks:</w:t>
      </w:r>
      <w:r>
        <w:br/>
      </w:r>
      <w:r>
        <w:rPr>
          <w:rStyle w:val="VerbatimChar"/>
        </w:rPr>
        <w:t xml:space="preserve">    - nyra-network</w:t>
      </w:r>
      <w:r>
        <w:br/>
      </w:r>
      <w:r>
        <w:rPr>
          <w:rStyle w:val="VerbatimChar"/>
        </w:rPr>
        <w:t xml:space="preserve">  depends_on:</w:t>
      </w:r>
      <w:r>
        <w:br/>
      </w:r>
      <w:r>
        <w:rPr>
          <w:rStyle w:val="VerbatimChar"/>
        </w:rPr>
        <w:t xml:space="preserve">    postgres: { condition: service_healthy }</w:t>
      </w:r>
      <w:r>
        <w:br/>
      </w:r>
      <w:r>
        <w:rPr>
          <w:rStyle w:val="VerbatimChar"/>
        </w:rPr>
        <w:t xml:space="preserve">activepieces:</w:t>
      </w:r>
      <w:r>
        <w:br/>
      </w:r>
      <w:r>
        <w:rPr>
          <w:rStyle w:val="VerbatimChar"/>
        </w:rPr>
        <w:t xml:space="preserve">  image: activepieces/activepieces:latest</w:t>
      </w:r>
      <w:r>
        <w:br/>
      </w:r>
      <w:r>
        <w:rPr>
          <w:rStyle w:val="VerbatimChar"/>
        </w:rPr>
        <w:t xml:space="preserve">  container_name: nyra-activepieces</w:t>
      </w:r>
      <w:r>
        <w:br/>
      </w:r>
      <w:r>
        <w:rPr>
          <w:rStyle w:val="VerbatimChar"/>
        </w:rPr>
        <w:t xml:space="preserve">  restart: unless-stopped</w:t>
      </w:r>
      <w:r>
        <w:br/>
      </w:r>
      <w:r>
        <w:rPr>
          <w:rStyle w:val="VerbatimChar"/>
        </w:rPr>
        <w:t xml:space="preserve">  ports:</w:t>
      </w:r>
      <w:r>
        <w:br/>
      </w:r>
      <w:r>
        <w:rPr>
          <w:rStyle w:val="VerbatimChar"/>
        </w:rPr>
        <w:t xml:space="preserve">    - "3002:3000"</w:t>
      </w:r>
      <w:r>
        <w:br/>
      </w:r>
      <w:r>
        <w:rPr>
          <w:rStyle w:val="VerbatimChar"/>
        </w:rPr>
        <w:t xml:space="preserve">  environment:</w:t>
      </w:r>
      <w:r>
        <w:br/>
      </w:r>
      <w:r>
        <w:rPr>
          <w:rStyle w:val="VerbatimChar"/>
        </w:rPr>
        <w:t xml:space="preserve">    - AP_POSTGRES_URL=postgres://${POSTGRES_USER}:${POSTGRES_PASSWORD}@postgres:5432/activepieces</w:t>
      </w:r>
      <w:r>
        <w:br/>
      </w:r>
      <w:r>
        <w:rPr>
          <w:rStyle w:val="VerbatimChar"/>
        </w:rPr>
        <w:t xml:space="preserve">    - AP_JWT_SECRET=some_long_random_string</w:t>
      </w:r>
      <w:r>
        <w:br/>
      </w:r>
      <w:r>
        <w:rPr>
          <w:rStyle w:val="VerbatimChar"/>
        </w:rPr>
        <w:t xml:space="preserve">    - AP_SUBDOMAIN= ""   # (if needed to disable subdomain mode)</w:t>
      </w:r>
      <w:r>
        <w:br/>
      </w:r>
      <w:r>
        <w:rPr>
          <w:rStyle w:val="VerbatimChar"/>
        </w:rPr>
        <w:t xml:space="preserve">    ...</w:t>
      </w:r>
      <w:r>
        <w:br/>
      </w:r>
      <w:r>
        <w:rPr>
          <w:rStyle w:val="VerbatimChar"/>
        </w:rPr>
        <w:t xml:space="preserve">  networks:</w:t>
      </w:r>
      <w:r>
        <w:br/>
      </w:r>
      <w:r>
        <w:rPr>
          <w:rStyle w:val="VerbatimChar"/>
        </w:rPr>
        <w:t xml:space="preserve">    - nyra-network</w:t>
      </w:r>
      <w:r>
        <w:br/>
      </w:r>
      <w:r>
        <w:rPr>
          <w:rStyle w:val="VerbatimChar"/>
        </w:rPr>
        <w:t xml:space="preserve">  depends_on:</w:t>
      </w:r>
      <w:r>
        <w:br/>
      </w:r>
      <w:r>
        <w:rPr>
          <w:rStyle w:val="VerbatimChar"/>
        </w:rPr>
        <w:t xml:space="preserve">    postgres: { condition: service_healthy }</w:t>
      </w:r>
    </w:p>
    <w:p>
      <w:pPr>
        <w:pStyle w:val="FirstParagraph"/>
      </w:pPr>
      <w:r>
        <w:t xml:space="preserve">This is a generic example; adjust based on Activepieces documentation. Point is to have it use the same Postgres (with a separate schema or DB) to store flow definitions and runs, and expose port 3002.</w:t>
      </w:r>
      <w:r>
        <w:t xml:space="preserve"> </w:t>
      </w:r>
      <w:r>
        <w:t xml:space="preserve">-</w:t>
      </w:r>
      <w:r>
        <w:t xml:space="preserve"> </w:t>
      </w:r>
      <w:r>
        <w:rPr>
          <w:b/>
          <w:bCs/>
        </w:rPr>
        <w:t xml:space="preserve">Other Services</w:t>
      </w:r>
      <w:r>
        <w:t xml:space="preserve">: Dify (if used for chat UI) or Archon UI can be included if needed, but since not explicitly in scope, we skip them. Observability stack (Prometheus, Grafana) can also be in compose if preconfigured. The provided overnight setup indicates those are set up too</w:t>
      </w:r>
      <w:hyperlink r:id="rId21">
        <w:r>
          <w:rPr>
            <w:rStyle w:val="Hyperlink"/>
          </w:rPr>
          <w:t xml:space="preserve">[1]</w:t>
        </w:r>
      </w:hyperlink>
      <w:r>
        <w:t xml:space="preserve">.</w:t>
      </w:r>
    </w:p>
    <w:p>
      <w:pPr>
        <w:pStyle w:val="BodyText"/>
      </w:pPr>
      <w:r>
        <w:t xml:space="preserve">Once compose files are ready, the agent can execute the build and launch:</w:t>
      </w:r>
    </w:p>
    <w:p>
      <w:pPr>
        <w:pStyle w:val="SourceCode"/>
      </w:pPr>
      <w:r>
        <w:rPr>
          <w:rStyle w:val="VerbatimChar"/>
        </w:rPr>
        <w:t xml:space="preserve">docker-compose -f docker-compose.base.yml -f docker-compose.databases.yml -f docker-compose.ai.yml -f docker-compose.orchestrator.yml up -d --build</w:t>
      </w:r>
    </w:p>
    <w:p>
      <w:pPr>
        <w:pStyle w:val="FirstParagraph"/>
      </w:pPr>
      <w:r>
        <w:t xml:space="preserve">This brings up the core services. If using multiple files, ensure the</w:t>
      </w:r>
      <w:r>
        <w:t xml:space="preserve"> </w:t>
      </w:r>
      <w:r>
        <w:rPr>
          <w:rStyle w:val="VerbatimChar"/>
        </w:rPr>
        <w:t xml:space="preserve">nyra-network</w:t>
      </w:r>
      <w:r>
        <w:t xml:space="preserve"> </w:t>
      </w:r>
      <w:r>
        <w:t xml:space="preserve">is consistently named and external volumes (for DB data, etc.) are created.</w:t>
      </w:r>
    </w:p>
    <w:p>
      <w:pPr>
        <w:pStyle w:val="BodyText"/>
      </w:pPr>
      <w:r>
        <w:t xml:space="preserve">The agent should wait and verify each service’s health:</w:t>
      </w:r>
      <w:r>
        <w:t xml:space="preserve"> </w:t>
      </w:r>
      <w:r>
        <w:t xml:space="preserve">- It can poll the health endpoints until all are green. For example:</w:t>
      </w:r>
      <w:r>
        <w:t xml:space="preserve"> </w:t>
      </w:r>
      <w:r>
        <w:t xml:space="preserve">- Wait for</w:t>
      </w:r>
      <w:r>
        <w:t xml:space="preserve"> </w:t>
      </w:r>
      <w:r>
        <w:rPr>
          <w:rStyle w:val="VerbatimChar"/>
        </w:rPr>
        <w:t xml:space="preserve">http://localhost:5432</w:t>
      </w:r>
      <w:r>
        <w:t xml:space="preserve"> </w:t>
      </w:r>
      <w:r>
        <w:t xml:space="preserve">Postgres readiness (using</w:t>
      </w:r>
      <w:r>
        <w:t xml:space="preserve"> </w:t>
      </w:r>
      <w:r>
        <w:rPr>
          <w:rStyle w:val="VerbatimChar"/>
        </w:rPr>
        <w:t xml:space="preserve">pg_isready</w:t>
      </w:r>
      <w:r>
        <w:t xml:space="preserve">)</w:t>
      </w:r>
      <w:hyperlink r:id="rId38">
        <w:r>
          <w:rPr>
            <w:rStyle w:val="Hyperlink"/>
          </w:rPr>
          <w:t xml:space="preserve">[17]</w:t>
        </w:r>
      </w:hyperlink>
      <w:r>
        <w:t xml:space="preserve">.</w:t>
      </w:r>
      <w:r>
        <w:t xml:space="preserve"> </w:t>
      </w:r>
      <w:r>
        <w:t xml:space="preserve">- Wait for</w:t>
      </w:r>
      <w:r>
        <w:t xml:space="preserve"> </w:t>
      </w:r>
      <w:r>
        <w:rPr>
          <w:rStyle w:val="VerbatimChar"/>
        </w:rPr>
        <w:t xml:space="preserve">http://localhost:5678/healthz</w:t>
      </w:r>
      <w:r>
        <w:t xml:space="preserve"> </w:t>
      </w:r>
      <w:r>
        <w:t xml:space="preserve">for n8n</w:t>
      </w:r>
      <w:hyperlink r:id="rId25">
        <w:r>
          <w:rPr>
            <w:rStyle w:val="Hyperlink"/>
          </w:rPr>
          <w:t xml:space="preserve">[4]</w:t>
        </w:r>
      </w:hyperlink>
      <w:r>
        <w:t xml:space="preserve">.</w:t>
      </w:r>
      <w:r>
        <w:t xml:space="preserve"> </w:t>
      </w:r>
      <w:r>
        <w:t xml:space="preserve">- Check</w:t>
      </w:r>
      <w:r>
        <w:t xml:space="preserve"> </w:t>
      </w:r>
      <w:r>
        <w:rPr>
          <w:rStyle w:val="VerbatimChar"/>
        </w:rPr>
        <w:t xml:space="preserve">http://localhost:8010/health</w:t>
      </w:r>
      <w:r>
        <w:t xml:space="preserve"> </w:t>
      </w:r>
      <w:r>
        <w:t xml:space="preserve">for orchestrator</w:t>
      </w:r>
      <w:hyperlink r:id="rId28">
        <w:r>
          <w:rPr>
            <w:rStyle w:val="Hyperlink"/>
          </w:rPr>
          <w:t xml:space="preserve">[7]</w:t>
        </w:r>
      </w:hyperlink>
      <w:r>
        <w:t xml:space="preserve">.</w:t>
      </w:r>
      <w:r>
        <w:t xml:space="preserve"> </w:t>
      </w:r>
      <w:r>
        <w:t xml:space="preserve">- Check</w:t>
      </w:r>
      <w:r>
        <w:t xml:space="preserve"> </w:t>
      </w:r>
      <w:r>
        <w:rPr>
          <w:rStyle w:val="VerbatimChar"/>
        </w:rPr>
        <w:t xml:space="preserve">http://localhost:3002/api/v1/health</w:t>
      </w:r>
      <w:r>
        <w:t xml:space="preserve"> </w:t>
      </w:r>
      <w:r>
        <w:t xml:space="preserve">for Activepieces</w:t>
      </w:r>
      <w:hyperlink r:id="rId28">
        <w:r>
          <w:rPr>
            <w:rStyle w:val="Hyperlink"/>
          </w:rPr>
          <w:t xml:space="preserve">[7]</w:t>
        </w:r>
      </w:hyperlink>
      <w:r>
        <w:t xml:space="preserve">.</w:t>
      </w:r>
      <w:r>
        <w:t xml:space="preserve"> </w:t>
      </w:r>
      <w:r>
        <w:t xml:space="preserve">- Check</w:t>
      </w:r>
      <w:r>
        <w:t xml:space="preserve"> </w:t>
      </w:r>
      <w:r>
        <w:rPr>
          <w:rStyle w:val="VerbatimChar"/>
        </w:rPr>
        <w:t xml:space="preserve">http://localhost:3001/healthz</w:t>
      </w:r>
      <w:r>
        <w:t xml:space="preserve"> </w:t>
      </w:r>
      <w:r>
        <w:t xml:space="preserve">(if available) or a simple GET on the CRM web UI for TwentyCRM.</w:t>
      </w:r>
      <w:r>
        <w:t xml:space="preserve"> </w:t>
      </w:r>
      <w:r>
        <w:t xml:space="preserve">- The agent can use a small script or sequence of curls. For example, a verification Bash script snippet:</w:t>
      </w:r>
    </w:p>
    <w:p>
      <w:pPr>
        <w:pStyle w:val="SourceCode"/>
      </w:pPr>
      <w:r>
        <w:rPr>
          <w:rStyle w:val="VerbatimChar"/>
        </w:rPr>
        <w:t xml:space="preserve">echo "Verifying services..."</w:t>
      </w:r>
      <w:r>
        <w:br/>
      </w:r>
      <w:r>
        <w:rPr>
          <w:rStyle w:val="VerbatimChar"/>
        </w:rPr>
        <w:t xml:space="preserve">curl -sf http://localhost:8010/health &amp;&amp; echo "Orchestrator OK"</w:t>
      </w:r>
      <w:r>
        <w:br/>
      </w:r>
      <w:r>
        <w:rPr>
          <w:rStyle w:val="VerbatimChar"/>
        </w:rPr>
        <w:t xml:space="preserve">curl -sf http://localhost:8002/health &amp;&amp; echo "Campaign Engine OK"</w:t>
      </w:r>
      <w:r>
        <w:br/>
      </w:r>
      <w:r>
        <w:rPr>
          <w:rStyle w:val="VerbatimChar"/>
        </w:rPr>
        <w:t xml:space="preserve">curl -sf http://localhost:5678/healthz &amp;&amp; echo "n8n OK"</w:t>
      </w:r>
      <w:r>
        <w:br/>
      </w:r>
      <w:r>
        <w:rPr>
          <w:rStyle w:val="VerbatimChar"/>
        </w:rPr>
        <w:t xml:space="preserve">curl -sf http://localhost:3002/api/v1/health &amp;&amp; echo "Activepieces OK"</w:t>
      </w:r>
      <w:r>
        <w:br/>
      </w:r>
      <w:r>
        <w:rPr>
          <w:rStyle w:val="VerbatimChar"/>
        </w:rPr>
        <w:t xml:space="preserve">curl -sf http://localhost:3000/healthz &amp;&amp; echo "TwentyCRM OK"</w:t>
      </w:r>
    </w:p>
    <w:p>
      <w:pPr>
        <w:pStyle w:val="FirstParagraph"/>
      </w:pPr>
      <w:r>
        <w:t xml:space="preserve">(Using appropriate host/port for each; in compose, some might be on different ports or require auth.)</w:t>
      </w:r>
    </w:p>
    <w:p>
      <w:pPr>
        <w:pStyle w:val="BodyText"/>
      </w:pPr>
      <w:r>
        <w:t xml:space="preserve">If any check fails, the agent should fetch logs (</w:t>
      </w:r>
      <w:r>
        <w:rPr>
          <w:rStyle w:val="VerbatimChar"/>
        </w:rPr>
        <w:t xml:space="preserve">docker-compose logs &lt;service&gt;</w:t>
      </w:r>
      <w:r>
        <w:t xml:space="preserve">) and attempt to diagnose (common issues: misconfigured environment variables, port conflicts, etc.). Thanks to the SPARC approach, our configuration steps were explicit, so ideally this goes smoothly.</w:t>
      </w:r>
    </w:p>
    <w:bookmarkEnd w:id="140"/>
    <w:bookmarkStart w:id="142" w:name="agent-initialization"/>
    <w:p>
      <w:pPr>
        <w:pStyle w:val="Heading3"/>
      </w:pPr>
      <w:r>
        <w:t xml:space="preserve">Agent Initialization</w:t>
      </w:r>
    </w:p>
    <w:p>
      <w:pPr>
        <w:pStyle w:val="FirstParagraph"/>
      </w:pPr>
      <w:r>
        <w:t xml:space="preserve">When Claude-Flow is up, we need to feed it this blueprint and let it rip:</w:t>
      </w:r>
      <w:r>
        <w:t xml:space="preserve"> </w:t>
      </w:r>
      <w:r>
        <w:t xml:space="preserve">- Open the Claude Code environment (if using the VSCode plugin as in the overnight guide) or ensure the agent has access to the repository files.</w:t>
      </w:r>
      <w:r>
        <w:t xml:space="preserve"> </w:t>
      </w:r>
      <w:r>
        <w:t xml:space="preserve">- Provide the</w:t>
      </w:r>
      <w:r>
        <w:t xml:space="preserve"> </w:t>
      </w:r>
      <w:r>
        <w:rPr>
          <w:b/>
          <w:bCs/>
        </w:rPr>
        <w:t xml:space="preserve">master prompt</w:t>
      </w:r>
      <w:r>
        <w:t xml:space="preserve"> </w:t>
      </w:r>
      <w:r>
        <w:t xml:space="preserve">that kicks off execution. For example, instruct the agent:</w:t>
      </w:r>
      <w:r>
        <w:t xml:space="preserve"> </w:t>
      </w:r>
      <w:r>
        <w:rPr>
          <w:i/>
          <w:iCs/>
        </w:rPr>
        <w:t xml:space="preserve">“You are to autonomously set up the Nyra platform. Follow the given SPARC spec meticulously. Begin by forking and deploying the CRM, then configure workflows, etc., as detailed. Do not ask for permission, just execute step by step. Provide progress updates.”</w:t>
      </w:r>
      <w:r>
        <w:t xml:space="preserve"> </w:t>
      </w:r>
      <w:r>
        <w:t xml:space="preserve">– In fact, the team had a similar command in their overnight script:</w:t>
      </w:r>
      <w:r>
        <w:t xml:space="preserve"> </w:t>
      </w:r>
      <w:r>
        <w:rPr>
          <w:b/>
          <w:bCs/>
        </w:rPr>
        <w:t xml:space="preserve">“Read .claude-flow/MASTER-BUILD-PROMPT.md and execute all phases autonomously…”</w:t>
      </w:r>
      <w:hyperlink r:id="rId141">
        <w:r>
          <w:rPr>
            <w:rStyle w:val="Hyperlink"/>
          </w:rPr>
          <w:t xml:space="preserve">[106]</w:t>
        </w:r>
      </w:hyperlink>
      <w:r>
        <w:t xml:space="preserve">. We can adapt that here to reference this blueprint. The agent will then sequentially go through all tasks: cloning repos, editing files, running Docker, etc.</w:t>
      </w:r>
      <w:r>
        <w:t xml:space="preserve"> </w:t>
      </w:r>
      <w:r>
        <w:t xml:space="preserve">- If using the CLI, it might be:</w:t>
      </w:r>
    </w:p>
    <w:p>
      <w:pPr>
        <w:pStyle w:val="SourceCode"/>
      </w:pPr>
      <w:r>
        <w:rPr>
          <w:rStyle w:val="VerbatimChar"/>
        </w:rPr>
        <w:t xml:space="preserve">claude-flow agent execute --input "Read 'Project Nyra Autonomous Bootstrapping Blueprint' and perform all steps to launch the system."</w:t>
      </w:r>
    </w:p>
    <w:p>
      <w:pPr>
        <w:pStyle w:val="FirstParagraph"/>
      </w:pPr>
      <w:r>
        <w:t xml:space="preserve">(The exact invocation depends on how Claude-Flow triggers agents with a prompt.)</w:t>
      </w:r>
    </w:p>
    <w:p>
      <w:pPr>
        <w:pStyle w:val="BodyText"/>
      </w:pPr>
      <w:r>
        <w:t xml:space="preserve">As the agent works, we monitor via the GUI (Nexus Dashboard should show the tasks it’s performing, if instrumented, and logs streaming through perhaps Loki). The agent can also log to console which we capture.</w:t>
      </w:r>
    </w:p>
    <w:bookmarkEnd w:id="142"/>
    <w:bookmarkStart w:id="147" w:name="post-deployment-verification"/>
    <w:p>
      <w:pPr>
        <w:pStyle w:val="Heading3"/>
      </w:pPr>
      <w:r>
        <w:t xml:space="preserve">Post-Deployment Verification</w:t>
      </w:r>
    </w:p>
    <w:p>
      <w:pPr>
        <w:pStyle w:val="FirstParagraph"/>
      </w:pPr>
      <w:r>
        <w:t xml:space="preserve">After the system is up and the agent declares completion, perform end-to-end tests:</w:t>
      </w:r>
      <w:r>
        <w:t xml:space="preserve"> </w:t>
      </w:r>
      <w:r>
        <w:t xml:space="preserve">1.</w:t>
      </w:r>
      <w:r>
        <w:t xml:space="preserve"> </w:t>
      </w:r>
      <w:r>
        <w:rPr>
          <w:b/>
          <w:bCs/>
        </w:rPr>
        <w:t xml:space="preserve">Basic Health &amp; Connectivity:</w:t>
      </w:r>
      <w:r>
        <w:t xml:space="preserve"> </w:t>
      </w:r>
      <w:r>
        <w:t xml:space="preserve">Manually (or via script) check each component’s status again and ensure inter-service communication:</w:t>
      </w:r>
      <w:r>
        <w:t xml:space="preserve"> </w:t>
      </w:r>
      <w:r>
        <w:t xml:space="preserve">- Log into the TwentyCRM web interface (using the browser) at the domain or</w:t>
      </w:r>
      <w:r>
        <w:t xml:space="preserve"> </w:t>
      </w:r>
      <w:r>
        <w:rPr>
          <w:rStyle w:val="VerbatimChar"/>
        </w:rPr>
        <w:t xml:space="preserve">localhost:3001</w:t>
      </w:r>
      <w:r>
        <w:t xml:space="preserve">. Verify you can sign up/in and see the custom objects created (Borrower, etc.). Create a test Borrower entry manually to ensure CRM is functioning.</w:t>
      </w:r>
      <w:r>
        <w:t xml:space="preserve"> </w:t>
      </w:r>
      <w:r>
        <w:t xml:space="preserve">- In the n8n UI, verify the Mortgage Drip workflow is present and active.</w:t>
      </w:r>
      <w:r>
        <w:t xml:space="preserve"> </w:t>
      </w:r>
      <w:r>
        <w:t xml:space="preserve">- In Activepieces UI, check that the flows (campaign sender/scheduler) exist.</w:t>
      </w:r>
      <w:r>
        <w:t xml:space="preserve"> </w:t>
      </w:r>
      <w:r>
        <w:t xml:space="preserve">- Use the orchestrator’s API: call the compliance check endpoint with a sample payload to see it responds (should return allowed:true for a normal test lead).</w:t>
      </w:r>
      <w:r>
        <w:t xml:space="preserve"> </w:t>
      </w:r>
      <w:r>
        <w:t xml:space="preserve">2.</w:t>
      </w:r>
      <w:r>
        <w:t xml:space="preserve"> </w:t>
      </w:r>
      <w:r>
        <w:rPr>
          <w:b/>
          <w:bCs/>
        </w:rPr>
        <w:t xml:space="preserve">Simulate a New Lead:</w:t>
      </w:r>
      <w:r>
        <w:t xml:space="preserve"> </w:t>
      </w:r>
      <w:r>
        <w:t xml:space="preserve">This is the most important integration test. We can do it in two ways:</w:t>
      </w:r>
      <w:r>
        <w:t xml:space="preserve"> </w:t>
      </w:r>
      <w:r>
        <w:t xml:space="preserve">-</w:t>
      </w:r>
      <w:r>
        <w:t xml:space="preserve"> </w:t>
      </w:r>
      <w:r>
        <w:rPr>
          <w:b/>
          <w:bCs/>
        </w:rPr>
        <w:t xml:space="preserve">Email Test:</w:t>
      </w:r>
      <w:r>
        <w:t xml:space="preserve"> </w:t>
      </w:r>
      <w:r>
        <w:t xml:space="preserve">Send a formatted test email to the lead intake address (for example, use an email template that the parser expects). Then watch the system: the email trigger should fire, creating a lead. Confirm the lead appears in TwentyCRM (refresh the CRM’s leads list). Then see that the lead gets enrolled in a campaign (the n8n workflow execution should start or Activepieces schedules created). We can look at n8n’s executions log to see the workflow ran, or check the campaign_enrollments table.</w:t>
      </w:r>
      <w:r>
        <w:t xml:space="preserve"> </w:t>
      </w:r>
      <w:r>
        <w:t xml:space="preserve">-</w:t>
      </w:r>
      <w:r>
        <w:t xml:space="preserve"> </w:t>
      </w:r>
      <w:r>
        <w:rPr>
          <w:b/>
          <w:bCs/>
        </w:rPr>
        <w:t xml:space="preserve">API Test:</w:t>
      </w:r>
      <w:r>
        <w:t xml:space="preserve"> </w:t>
      </w:r>
      <w:r>
        <w:t xml:space="preserve">Alternatively, directly call the n8n enrollment webhook. For instance:</w:t>
      </w:r>
    </w:p>
    <w:p>
      <w:pPr>
        <w:pStyle w:val="SourceCode"/>
      </w:pPr>
      <w:r>
        <w:rPr>
          <w:rStyle w:val="VerbatimChar"/>
        </w:rPr>
        <w:t xml:space="preserve">curl -X POST http://localhost:5678/webhook/campaigns/enroll \</w:t>
      </w:r>
      <w:r>
        <w:br/>
      </w:r>
      <w:r>
        <w:rPr>
          <w:rStyle w:val="VerbatimChar"/>
        </w:rPr>
        <w:t xml:space="preserve">  -H "Content-Type: application/json" \</w:t>
      </w:r>
      <w:r>
        <w:br/>
      </w:r>
      <w:r>
        <w:rPr>
          <w:rStyle w:val="VerbatimChar"/>
        </w:rPr>
        <w:t xml:space="preserve">  -d '{</w:t>
      </w:r>
      <w:r>
        <w:br/>
      </w:r>
      <w:r>
        <w:rPr>
          <w:rStyle w:val="VerbatimChar"/>
        </w:rPr>
        <w:t xml:space="preserve">        "lead_id": "test-lead-001",</w:t>
      </w:r>
      <w:r>
        <w:br/>
      </w:r>
      <w:r>
        <w:rPr>
          <w:rStyle w:val="VerbatimChar"/>
        </w:rPr>
        <w:t xml:space="preserve">        "first_name": "John",</w:t>
      </w:r>
      <w:r>
        <w:br/>
      </w:r>
      <w:r>
        <w:rPr>
          <w:rStyle w:val="VerbatimChar"/>
        </w:rPr>
        <w:t xml:space="preserve">        "last_name": "Doe",</w:t>
      </w:r>
      <w:r>
        <w:br/>
      </w:r>
      <w:r>
        <w:rPr>
          <w:rStyle w:val="VerbatimChar"/>
        </w:rPr>
        <w:t xml:space="preserve">        "phone": "+15551234567",</w:t>
      </w:r>
      <w:r>
        <w:br/>
      </w:r>
      <w:r>
        <w:rPr>
          <w:rStyle w:val="VerbatimChar"/>
        </w:rPr>
        <w:t xml:space="preserve">        "email": "john@example.com",</w:t>
      </w:r>
      <w:r>
        <w:br/>
      </w:r>
      <w:r>
        <w:rPr>
          <w:rStyle w:val="VerbatimChar"/>
        </w:rPr>
        <w:t xml:space="preserve">        "loan_type": "refinance",</w:t>
      </w:r>
      <w:r>
        <w:br/>
      </w:r>
      <w:r>
        <w:rPr>
          <w:rStyle w:val="VerbatimChar"/>
        </w:rPr>
        <w:t xml:space="preserve">        "loan_amount": "300000"</w:t>
      </w:r>
      <w:r>
        <w:br/>
      </w:r>
      <w:r>
        <w:rPr>
          <w:rStyle w:val="VerbatimChar"/>
        </w:rPr>
        <w:t xml:space="preserve">      }'</w:t>
      </w:r>
    </w:p>
    <w:p>
      <w:pPr>
        <w:pStyle w:val="FirstParagraph"/>
      </w:pPr>
      <w:r>
        <w:t xml:space="preserve">(Use field names that our workflow expects; adjust keys to match our defined schema.)</w:t>
      </w:r>
      <w:hyperlink r:id="rId143">
        <w:r>
          <w:rPr>
            <w:rStyle w:val="Hyperlink"/>
          </w:rPr>
          <w:t xml:space="preserve">[107]</w:t>
        </w:r>
      </w:hyperlink>
      <w:r>
        <w:t xml:space="preserve">. This should return a 200 OK quickly (within &lt;500ms ideally, as the workflow is async)</w:t>
      </w:r>
      <w:hyperlink r:id="rId144">
        <w:r>
          <w:rPr>
            <w:rStyle w:val="Hyperlink"/>
          </w:rPr>
          <w:t xml:space="preserve">[108]</w:t>
        </w:r>
      </w:hyperlink>
      <w:r>
        <w:t xml:space="preserve">.</w:t>
      </w:r>
      <w:r>
        <w:t xml:space="preserve"> </w:t>
      </w:r>
      <w:r>
        <w:t xml:space="preserve">- Now verify that messages are scheduled: in n8n, there may be multiple executions waiting on Wait nodes, or in Activepieces, you might see scheduled runs. Immediately, the Day 0 email/SMS should have been sent:</w:t>
      </w:r>
      <w:r>
        <w:t xml:space="preserve"> </w:t>
      </w:r>
      <w:r>
        <w:t xml:space="preserve">- Check the email inbox of the test lead to confirm the welcome email arrived.</w:t>
      </w:r>
      <w:r>
        <w:t xml:space="preserve"> </w:t>
      </w:r>
      <w:r>
        <w:t xml:space="preserve">- Check Twilio logs (or use a Twilio test number) to see if an SMS was sent.</w:t>
      </w:r>
      <w:r>
        <w:t xml:space="preserve"> </w:t>
      </w:r>
      <w:r>
        <w:t xml:space="preserve">- In TwentyCRM, go to the test lead’s record and confirm an activity entry like "Email sent: Welcome...".</w:t>
      </w:r>
      <w:r>
        <w:t xml:space="preserve"> </w:t>
      </w:r>
      <w:r>
        <w:t xml:space="preserve">- Also verify the compliance gating: e.g., try setting the lead’s</w:t>
      </w:r>
      <w:r>
        <w:t xml:space="preserve"> </w:t>
      </w:r>
      <w:r>
        <w:rPr>
          <w:rStyle w:val="VerbatimChar"/>
        </w:rPr>
        <w:t xml:space="preserve">consent</w:t>
      </w:r>
      <w:r>
        <w:t xml:space="preserve"> </w:t>
      </w:r>
      <w:r>
        <w:t xml:space="preserve">to false and ensure the campaign did</w:t>
      </w:r>
      <w:r>
        <w:t xml:space="preserve"> </w:t>
      </w:r>
      <w:r>
        <w:rPr>
          <w:b/>
          <w:bCs/>
        </w:rPr>
        <w:t xml:space="preserve">not</w:t>
      </w:r>
      <w:r>
        <w:t xml:space="preserve"> </w:t>
      </w:r>
      <w:r>
        <w:t xml:space="preserve">proceed (the enroll API or compliance check should reject it with 403)</w:t>
      </w:r>
      <w:hyperlink r:id="rId129">
        <w:r>
          <w:rPr>
            <w:rStyle w:val="Hyperlink"/>
          </w:rPr>
          <w:t xml:space="preserve">[98]</w:t>
        </w:r>
      </w:hyperlink>
      <w:r>
        <w:t xml:space="preserve">.</w:t>
      </w:r>
      <w:r>
        <w:t xml:space="preserve"> </w:t>
      </w:r>
      <w:r>
        <w:t xml:space="preserve">3.</w:t>
      </w:r>
      <w:r>
        <w:t xml:space="preserve"> </w:t>
      </w:r>
      <w:r>
        <w:rPr>
          <w:b/>
          <w:bCs/>
        </w:rPr>
        <w:t xml:space="preserve">Memory Test:</w:t>
      </w:r>
      <w:r>
        <w:t xml:space="preserve"> </w:t>
      </w:r>
      <w:r>
        <w:t xml:space="preserve">Interact with the Claude agent to ensure RuVector is working:</w:t>
      </w:r>
      <w:r>
        <w:t xml:space="preserve"> </w:t>
      </w:r>
      <w:r>
        <w:t xml:space="preserve">- Prompt the agent to recall something from this run. For example, ask “What was the first step you did in setting up the system?” The agent should fetch from its memory the step about deploying CRM. If RuVector is properly integrated, it should find the trajectory it stored</w:t>
      </w:r>
      <w:hyperlink r:id="rId116">
        <w:r>
          <w:rPr>
            <w:rStyle w:val="Hyperlink"/>
          </w:rPr>
          <w:t xml:space="preserve">[88]</w:t>
        </w:r>
      </w:hyperlink>
      <w:hyperlink r:id="rId145">
        <w:r>
          <w:rPr>
            <w:rStyle w:val="Hyperlink"/>
          </w:rPr>
          <w:t xml:space="preserve">[109]</w:t>
        </w:r>
      </w:hyperlink>
      <w:r>
        <w:t xml:space="preserve">.</w:t>
      </w:r>
      <w:r>
        <w:t xml:space="preserve"> </w:t>
      </w:r>
      <w:r>
        <w:t xml:space="preserve">- If possible, use the Claude CLI:</w:t>
      </w:r>
      <w:r>
        <w:t xml:space="preserve"> </w:t>
      </w:r>
      <w:r>
        <w:rPr>
          <w:rStyle w:val="VerbatimChar"/>
        </w:rPr>
        <w:t xml:space="preserve">claude-flow memory search --query "fork TwentyCRM repository"</w:t>
      </w:r>
      <w:r>
        <w:t xml:space="preserve"> </w:t>
      </w:r>
      <w:r>
        <w:t xml:space="preserve">and see if it returns the embedding we expect.</w:t>
      </w:r>
      <w:r>
        <w:t xml:space="preserve"> </w:t>
      </w:r>
      <w:r>
        <w:t xml:space="preserve">- Confirm that the AgentDB (or Postgres vector table) has been populated with some vectors (perhaps via a direct DB query or an AgentDB CLI command).</w:t>
      </w:r>
      <w:r>
        <w:t xml:space="preserve"> </w:t>
      </w:r>
      <w:r>
        <w:t xml:space="preserve">4.</w:t>
      </w:r>
      <w:r>
        <w:t xml:space="preserve"> </w:t>
      </w:r>
      <w:r>
        <w:rPr>
          <w:b/>
          <w:bCs/>
        </w:rPr>
        <w:t xml:space="preserve">Failover and Recovery:</w:t>
      </w:r>
      <w:r>
        <w:t xml:space="preserve"> </w:t>
      </w:r>
      <w:r>
        <w:t xml:space="preserve">(Optional but good to test) Restart containers to ensure nothing is ephemeral:</w:t>
      </w:r>
      <w:r>
        <w:t xml:space="preserve"> </w:t>
      </w:r>
      <w:r>
        <w:t xml:space="preserve">- Reboot the Activepieces container: it should reload all flows from the database and resume schedules (Activepieces persists scheduled tasks in Postgres).</w:t>
      </w:r>
      <w:r>
        <w:t xml:space="preserve"> </w:t>
      </w:r>
      <w:r>
        <w:t xml:space="preserve">- Restart n8n: check that waiting executions resume (n8n does persist executions if configured with Postgres; if using default SQLite without persistence, consider that – but our config uses Postgres so it’s fine).</w:t>
      </w:r>
      <w:r>
        <w:t xml:space="preserve"> </w:t>
      </w:r>
      <w:r>
        <w:t xml:space="preserve">- Ensure the Claude agent can be restarted and recover context from RuVector. Since it has vector memory, even if the process restarts, it can query past events from the DB and catch up (though the immediate working memory is lost, the important info can be reloaded by searching the vector store for “pending tasks” etc. If needed, the orchestrator can re-inject important context on startup, or the agent can be designed to initialize by reading current system state from the DB).</w:t>
      </w:r>
      <w:r>
        <w:t xml:space="preserve"> </w:t>
      </w:r>
      <w:r>
        <w:t xml:space="preserve">5.</w:t>
      </w:r>
      <w:r>
        <w:t xml:space="preserve"> </w:t>
      </w:r>
      <w:r>
        <w:rPr>
          <w:b/>
          <w:bCs/>
        </w:rPr>
        <w:t xml:space="preserve">Security checks:</w:t>
      </w:r>
      <w:r>
        <w:t xml:space="preserve"> </w:t>
      </w:r>
      <w:r>
        <w:t xml:space="preserve">verify that API keys and secrets are not exposed on logs. The</w:t>
      </w:r>
      <w:r>
        <w:t xml:space="preserve"> </w:t>
      </w:r>
      <w:r>
        <w:rPr>
          <w:rStyle w:val="VerbatimChar"/>
        </w:rPr>
        <w:t xml:space="preserve">.env</w:t>
      </w:r>
      <w:r>
        <w:t xml:space="preserve"> </w:t>
      </w:r>
      <w:r>
        <w:t xml:space="preserve">should be properly used (the validate script can be run to ensure all required env vars are set).</w:t>
      </w:r>
    </w:p>
    <w:p>
      <w:pPr>
        <w:pStyle w:val="BodyText"/>
      </w:pPr>
      <w:r>
        <w:t xml:space="preserve">All these verification steps can be semi-automated. In fact, a</w:t>
      </w:r>
      <w:r>
        <w:t xml:space="preserve"> </w:t>
      </w:r>
      <w:r>
        <w:rPr>
          <w:b/>
          <w:bCs/>
        </w:rPr>
        <w:t xml:space="preserve">post-deployment verification script</w:t>
      </w:r>
      <w:r>
        <w:t xml:space="preserve"> </w:t>
      </w:r>
      <w:r>
        <w:t xml:space="preserve">can be included in the repo (e.g., a shell or Python script that pings each service and possibly triggers a test lead). Running that script at the end of deployment should output a summary like:</w:t>
      </w:r>
    </w:p>
    <w:p>
      <w:pPr>
        <w:pStyle w:val="SourceCode"/>
      </w:pPr>
      <w:r>
        <w:rPr>
          <w:rStyle w:val="VerbatimChar"/>
        </w:rPr>
        <w:t xml:space="preserve">Orchestrator OK, n8n OK, Activepieces OK, TwentyCRM OK, </w:t>
      </w:r>
      <w:r>
        <w:br/>
      </w:r>
      <w:r>
        <w:rPr>
          <w:rStyle w:val="VerbatimChar"/>
        </w:rPr>
        <w:t xml:space="preserve">Test lead enrolled successfully, 12 messages scheduled,</w:t>
      </w:r>
      <w:r>
        <w:br/>
      </w:r>
      <w:r>
        <w:rPr>
          <w:rStyle w:val="VerbatimChar"/>
        </w:rPr>
        <w:t xml:space="preserve">Memory search retrieval OK.</w:t>
      </w:r>
    </w:p>
    <w:p>
      <w:pPr>
        <w:pStyle w:val="FirstParagraph"/>
      </w:pPr>
      <w:r>
        <w:t xml:space="preserve">If all checks pass, we have high confidence the system is running correctly.</w:t>
      </w:r>
    </w:p>
    <w:p>
      <w:pPr>
        <w:pStyle w:val="BodyText"/>
      </w:pPr>
      <w:r>
        <w:t xml:space="preserve">Finally, document the deployment for future operators:</w:t>
      </w:r>
      <w:r>
        <w:t xml:space="preserve"> </w:t>
      </w:r>
      <w:r>
        <w:t xml:space="preserve">- Save this blueprint and any configuration files in a</w:t>
      </w:r>
      <w:r>
        <w:t xml:space="preserve"> </w:t>
      </w:r>
      <w:r>
        <w:rPr>
          <w:rStyle w:val="VerbatimChar"/>
        </w:rPr>
        <w:t xml:space="preserve">/docs/ai-automatable/</w:t>
      </w:r>
      <w:r>
        <w:t xml:space="preserve"> </w:t>
      </w:r>
      <w:r>
        <w:t xml:space="preserve">directory as part of the codebase for easy reference</w:t>
      </w:r>
      <w:hyperlink r:id="rId146">
        <w:r>
          <w:rPr>
            <w:rStyle w:val="Hyperlink"/>
          </w:rPr>
          <w:t xml:space="preserve">[110]</w:t>
        </w:r>
      </w:hyperlink>
      <w:r>
        <w:t xml:space="preserve">.</w:t>
      </w:r>
      <w:r>
        <w:t xml:space="preserve"> </w:t>
      </w:r>
      <w:r>
        <w:t xml:space="preserve">- Update README or Quick Start guides to mention how to run the autonomous setup. We essentially have an “overnight setup” style process now automated.</w:t>
      </w:r>
    </w:p>
    <w:p>
      <w:pPr>
        <w:pStyle w:val="BodyText"/>
      </w:pPr>
      <w:r>
        <w:t xml:space="preserve">With this,</w:t>
      </w:r>
      <w:r>
        <w:t xml:space="preserve"> </w:t>
      </w:r>
      <w:r>
        <w:rPr>
          <w:b/>
          <w:bCs/>
        </w:rPr>
        <w:t xml:space="preserve">Project Nyra is fully bootstrapped</w:t>
      </w:r>
      <w:r>
        <w:t xml:space="preserve">: a Claude-driven autonomous agent can intake leads from day one and nurture them through a multi-channel campaign, while learning and adapting, and humans can oversee and fine-tune as needed. The entire spec is SPARC-structured and comprehensive, meaning the agent doesn’t require any external knowledge beyond what’s here to succeed in launching the platform.</w:t>
      </w:r>
    </w:p>
    <w:bookmarkEnd w:id="147"/>
    <w:bookmarkEnd w:id="148"/>
    <w:bookmarkEnd w:id="149"/>
    <w:bookmarkEnd w:id="150"/>
    <w:p>
      <w:r>
        <w:pict>
          <v:rect style="width:0;height:1.5pt" o:hralign="center" o:hrstd="t" o:hr="t"/>
        </w:pict>
      </w:r>
    </w:p>
    <w:bookmarkStart w:id="166" w:name="citations"/>
    <w:p>
      <w:pPr>
        <w:pStyle w:val="FirstParagraph"/>
      </w:pPr>
      <w:hyperlink r:id="rId21">
        <w:r>
          <w:rPr>
            <w:rStyle w:val="Hyperlink"/>
          </w:rPr>
          <w:t xml:space="preserve">[1]</w:t>
        </w:r>
      </w:hyperlink>
      <w:r>
        <w:t xml:space="preserve"> </w:t>
      </w:r>
      <w:hyperlink r:id="rId103">
        <w:r>
          <w:rPr>
            <w:rStyle w:val="Hyperlink"/>
          </w:rPr>
          <w:t xml:space="preserve">[75]</w:t>
        </w:r>
      </w:hyperlink>
      <w:r>
        <w:t xml:space="preserve"> </w:t>
      </w:r>
      <w:hyperlink r:id="rId104">
        <w:r>
          <w:rPr>
            <w:rStyle w:val="Hyperlink"/>
          </w:rPr>
          <w:t xml:space="preserve">[76]</w:t>
        </w:r>
      </w:hyperlink>
      <w:r>
        <w:t xml:space="preserve"> </w:t>
      </w:r>
      <w:hyperlink r:id="rId141">
        <w:r>
          <w:rPr>
            <w:rStyle w:val="Hyperlink"/>
          </w:rPr>
          <w:t xml:space="preserve">[106]</w:t>
        </w:r>
      </w:hyperlink>
      <w:r>
        <w:t xml:space="preserve"> </w:t>
      </w:r>
      <w:r>
        <w:t xml:space="preserve">README-OVERNIGHT-SETUP.md</w:t>
      </w:r>
    </w:p>
    <w:p>
      <w:pPr>
        <w:pStyle w:val="BodyText"/>
      </w:pPr>
      <w:hyperlink r:id="rId151">
        <w:r>
          <w:rPr>
            <w:rStyle w:val="Hyperlink"/>
          </w:rPr>
          <w:t xml:space="preserve">https://github.com/ellisapotheosis/Project-Nyra/blob/c28b9e0cf0e7fe3e1c4da454eb10c629a9ea6001/docs/ai-automatable/prompts/autosetup/README-OVERNIGHT-SETUP.md</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28">
        <w:r>
          <w:rPr>
            <w:rStyle w:val="Hyperlink"/>
          </w:rPr>
          <w:t xml:space="preserve">[7]</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[17]</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2">
        <w:r>
          <w:rPr>
            <w:rStyle w:val="Hyperlink"/>
          </w:rPr>
          <w:t xml:space="preserve">[68]</w:t>
        </w:r>
      </w:hyperlink>
      <w:r>
        <w:t xml:space="preserve"> </w:t>
      </w:r>
      <w:hyperlink r:id="rId93">
        <w:r>
          <w:rPr>
            <w:rStyle w:val="Hyperlink"/>
          </w:rPr>
          <w:t xml:space="preserve">[69]</w:t>
        </w:r>
      </w:hyperlink>
      <w:r>
        <w:t xml:space="preserve"> </w:t>
      </w:r>
      <w:hyperlink r:id="rId94">
        <w:r>
          <w:rPr>
            <w:rStyle w:val="Hyperlink"/>
          </w:rPr>
          <w:t xml:space="preserve">[70]</w:t>
        </w:r>
      </w:hyperlink>
      <w:r>
        <w:t xml:space="preserve"> </w:t>
      </w:r>
      <w:hyperlink r:id="rId98">
        <w:r>
          <w:rPr>
            <w:rStyle w:val="Hyperlink"/>
          </w:rPr>
          <w:t xml:space="preserve">[73]</w:t>
        </w:r>
      </w:hyperlink>
      <w:r>
        <w:t xml:space="preserve"> </w:t>
      </w:r>
      <w:hyperlink r:id="rId129">
        <w:r>
          <w:rPr>
            <w:rStyle w:val="Hyperlink"/>
          </w:rPr>
          <w:t xml:space="preserve">[98]</w:t>
        </w:r>
      </w:hyperlink>
      <w:r>
        <w:t xml:space="preserve"> </w:t>
      </w:r>
      <w:hyperlink r:id="rId143">
        <w:r>
          <w:rPr>
            <w:rStyle w:val="Hyperlink"/>
          </w:rPr>
          <w:t xml:space="preserve">[107]</w:t>
        </w:r>
      </w:hyperlink>
      <w:r>
        <w:t xml:space="preserve"> </w:t>
      </w:r>
      <w:hyperlink r:id="rId144">
        <w:r>
          <w:rPr>
            <w:rStyle w:val="Hyperlink"/>
          </w:rPr>
          <w:t xml:space="preserve">[108]</w:t>
        </w:r>
      </w:hyperlink>
      <w:r>
        <w:t xml:space="preserve"> </w:t>
      </w:r>
      <w:r>
        <w:t xml:space="preserve">n8n-mortgage-drip-workflow-spec.md</w:t>
      </w:r>
    </w:p>
    <w:p>
      <w:pPr>
        <w:pStyle w:val="BodyText"/>
      </w:pPr>
      <w:hyperlink r:id="rId152">
        <w:r>
          <w:rPr>
            <w:rStyle w:val="Hyperlink"/>
          </w:rPr>
          <w:t xml:space="preserve">https://github.com/ellisapotheosis/Project-Nyra/blob/c28b9e0cf0e7fe3e1c4da454eb10c629a9ea6001/docs/architecture/n8n-mortgage-drip-workflow-spec.md</w:t>
        </w:r>
      </w:hyperlink>
    </w:p>
    <w:p>
      <w:pPr>
        <w:pStyle w:val="BodyText"/>
      </w:pPr>
      <w:hyperlink r:id="rId24">
        <w:r>
          <w:rPr>
            <w:rStyle w:val="Hyperlink"/>
          </w:rPr>
          <w:t xml:space="preserve">[3]</w:t>
        </w:r>
      </w:hyperlink>
      <w:r>
        <w:t xml:space="preserve"> </w:t>
      </w:r>
      <w:hyperlink r:id="rId36">
        <w:r>
          <w:rPr>
            <w:rStyle w:val="Hyperlink"/>
          </w:rPr>
          <w:t xml:space="preserve">[15]</w:t>
        </w:r>
      </w:hyperlink>
      <w:r>
        <w:t xml:space="preserve"> </w:t>
      </w:r>
      <w:hyperlink r:id="rId40">
        <w:r>
          <w:rPr>
            <w:rStyle w:val="Hyperlink"/>
          </w:rPr>
          <w:t xml:space="preserve">[19]</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1">
        <w:r>
          <w:rPr>
            <w:rStyle w:val="Hyperlink"/>
          </w:rPr>
          <w:t xml:space="preserve">[38]</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135">
        <w:r>
          <w:rPr>
            <w:rStyle w:val="Hyperlink"/>
          </w:rPr>
          <w:t xml:space="preserve">[103]</w:t>
        </w:r>
      </w:hyperlink>
      <w:r>
        <w:t xml:space="preserve"> </w:t>
      </w:r>
      <w:hyperlink r:id="rId139">
        <w:r>
          <w:rPr>
            <w:rStyle w:val="Hyperlink"/>
          </w:rPr>
          <w:t xml:space="preserve">[105]</w:t>
        </w:r>
      </w:hyperlink>
      <w:r>
        <w:t xml:space="preserve"> </w:t>
      </w:r>
      <w:r>
        <w:t xml:space="preserve">twentycrm-SETUP.md</w:t>
      </w:r>
    </w:p>
    <w:p>
      <w:pPr>
        <w:pStyle w:val="BodyText"/>
      </w:pPr>
      <w:hyperlink r:id="rId153">
        <w:r>
          <w:rPr>
            <w:rStyle w:val="Hyperlink"/>
          </w:rPr>
          <w:t xml:space="preserve">https://github.com/ellisapotheosis/Project-Nyra/blob/c28b9e0cf0e7fe3e1c4da454eb10c629a9ea6001/bootstrap/docs/twentycrm-SETUP.md</w:t>
        </w:r>
      </w:hyperlink>
    </w:p>
    <w:p>
      <w:pPr>
        <w:pStyle w:val="BodyText"/>
      </w:pPr>
      <w:hyperlink r:id="rId26">
        <w:r>
          <w:rPr>
            <w:rStyle w:val="Hyperlink"/>
          </w:rPr>
          <w:t xml:space="preserve">[5]</w:t>
        </w:r>
      </w:hyperlink>
      <w:r>
        <w:t xml:space="preserve"> </w:t>
      </w:r>
      <w:hyperlink r:id="rId34">
        <w:r>
          <w:rPr>
            <w:rStyle w:val="Hyperlink"/>
          </w:rPr>
          <w:t xml:space="preserve">[13]</w:t>
        </w:r>
      </w:hyperlink>
      <w:r>
        <w:t xml:space="preserve"> </w:t>
      </w:r>
      <w:hyperlink r:id="rId37">
        <w:r>
          <w:rPr>
            <w:rStyle w:val="Hyperlink"/>
          </w:rPr>
          <w:t xml:space="preserve">[16]</w:t>
        </w:r>
      </w:hyperlink>
      <w:r>
        <w:t xml:space="preserve"> </w:t>
      </w:r>
      <w:hyperlink r:id="rId106">
        <w:r>
          <w:rPr>
            <w:rStyle w:val="Hyperlink"/>
          </w:rPr>
          <w:t xml:space="preserve">[78]</w:t>
        </w:r>
      </w:hyperlink>
      <w:r>
        <w:t xml:space="preserve"> </w:t>
      </w:r>
      <w:hyperlink r:id="rId107">
        <w:r>
          <w:rPr>
            <w:rStyle w:val="Hyperlink"/>
          </w:rPr>
          <w:t xml:space="preserve">[79]</w:t>
        </w:r>
      </w:hyperlink>
      <w:r>
        <w:t xml:space="preserve"> </w:t>
      </w:r>
      <w:hyperlink r:id="rId108">
        <w:r>
          <w:rPr>
            <w:rStyle w:val="Hyperlink"/>
          </w:rPr>
          <w:t xml:space="preserve">[80]</w:t>
        </w:r>
      </w:hyperlink>
      <w:r>
        <w:t xml:space="preserve"> </w:t>
      </w:r>
      <w:hyperlink r:id="rId109">
        <w:r>
          <w:rPr>
            <w:rStyle w:val="Hyperlink"/>
          </w:rPr>
          <w:t xml:space="preserve">[81]</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hyperlink r:id="rId112">
        <w:r>
          <w:rPr>
            <w:rStyle w:val="Hyperlink"/>
          </w:rPr>
          <w:t xml:space="preserve">[84]</w:t>
        </w:r>
      </w:hyperlink>
      <w:r>
        <w:t xml:space="preserve"> </w:t>
      </w:r>
      <w:hyperlink r:id="rId113">
        <w:r>
          <w:rPr>
            <w:rStyle w:val="Hyperlink"/>
          </w:rPr>
          <w:t xml:space="preserve">[85]</w:t>
        </w:r>
      </w:hyperlink>
      <w:r>
        <w:t xml:space="preserve"> </w:t>
      </w:r>
      <w:hyperlink r:id="rId114">
        <w:r>
          <w:rPr>
            <w:rStyle w:val="Hyperlink"/>
          </w:rPr>
          <w:t xml:space="preserve">[86]</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hyperlink r:id="rId117">
        <w:r>
          <w:rPr>
            <w:rStyle w:val="Hyperlink"/>
          </w:rPr>
          <w:t xml:space="preserve">[89]</w:t>
        </w:r>
      </w:hyperlink>
      <w:r>
        <w:t xml:space="preserve"> </w:t>
      </w:r>
      <w:hyperlink r:id="rId118">
        <w:r>
          <w:rPr>
            <w:rStyle w:val="Hyperlink"/>
          </w:rPr>
          <w:t xml:space="preserve">[90]</w:t>
        </w:r>
      </w:hyperlink>
      <w:r>
        <w:t xml:space="preserve"> </w:t>
      </w:r>
      <w:hyperlink r:id="rId119">
        <w:r>
          <w:rPr>
            <w:rStyle w:val="Hyperlink"/>
          </w:rPr>
          <w:t xml:space="preserve">[91]</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45">
        <w:r>
          <w:rPr>
            <w:rStyle w:val="Hyperlink"/>
          </w:rPr>
          <w:t xml:space="preserve">[109]</w:t>
        </w:r>
      </w:hyperlink>
      <w:r>
        <w:t xml:space="preserve"> </w:t>
      </w:r>
      <w:r>
        <w:t xml:space="preserve">RUVECTOR-INTEGRATION-GUIDE.md</w:t>
      </w:r>
    </w:p>
    <w:p>
      <w:pPr>
        <w:pStyle w:val="BodyText"/>
      </w:pPr>
      <w:hyperlink r:id="rId154">
        <w:r>
          <w:rPr>
            <w:rStyle w:val="Hyperlink"/>
          </w:rPr>
          <w:t xml:space="preserve">https://github.com/ellisapotheosis/Project-Nyra/blob/c28b9e0cf0e7fe3e1c4da454eb10c629a9ea6001/docs/ruvector/RUVECTOR-INTEGRATION-GUIDE.md</w:t>
        </w:r>
      </w:hyperlink>
    </w:p>
    <w:p>
      <w:pPr>
        <w:pStyle w:val="BodyText"/>
      </w:pPr>
      <w:hyperlink r:id="rId27">
        <w:r>
          <w:rPr>
            <w:rStyle w:val="Hyperlink"/>
          </w:rPr>
          <w:t xml:space="preserve">[6]</w:t>
        </w:r>
      </w:hyperlink>
      <w:r>
        <w:t xml:space="preserve"> </w:t>
      </w:r>
      <w:hyperlink r:id="rId64">
        <w:r>
          <w:rPr>
            <w:rStyle w:val="Hyperlink"/>
          </w:rPr>
          <w:t xml:space="preserve">[41]</w:t>
        </w:r>
      </w:hyperlink>
      <w:r>
        <w:t xml:space="preserve"> </w:t>
      </w:r>
      <w:hyperlink r:id="rId76">
        <w:r>
          <w:rPr>
            <w:rStyle w:val="Hyperlink"/>
          </w:rPr>
          <w:t xml:space="preserve">[53]</w:t>
        </w:r>
      </w:hyperlink>
      <w:r>
        <w:t xml:space="preserve"> </w:t>
      </w:r>
      <w:r>
        <w:t xml:space="preserve">DIFY_ACTIVEPIECES_N8N.md</w:t>
      </w:r>
    </w:p>
    <w:p>
      <w:pPr>
        <w:pStyle w:val="BodyText"/>
      </w:pPr>
      <w:hyperlink r:id="rId155">
        <w:r>
          <w:rPr>
            <w:rStyle w:val="Hyperlink"/>
          </w:rPr>
          <w:t xml:space="preserve">https://github.com/ellisapotheosis/Project-Nyra/blob/c28b9e0cf0e7fe3e1c4da454eb10c629a9ea6001/apps/shared/docs/DIFY_ACTIVEPIECES_N8N.md</w:t>
        </w:r>
      </w:hyperlink>
    </w:p>
    <w:p>
      <w:pPr>
        <w:pStyle w:val="BodyText"/>
      </w:pPr>
      <w:hyperlink r:id="rId29">
        <w:r>
          <w:rPr>
            <w:rStyle w:val="Hyperlink"/>
          </w:rPr>
          <w:t xml:space="preserve">[8]</w:t>
        </w:r>
      </w:hyperlink>
      <w:r>
        <w:t xml:space="preserve"> </w:t>
      </w:r>
      <w:hyperlink r:id="rId35">
        <w:r>
          <w:rPr>
            <w:rStyle w:val="Hyperlink"/>
          </w:rPr>
          <w:t xml:space="preserve">[14]</w:t>
        </w:r>
      </w:hyperlink>
      <w:r>
        <w:t xml:space="preserve"> </w:t>
      </w:r>
      <w:hyperlink r:id="rId39">
        <w:r>
          <w:rPr>
            <w:rStyle w:val="Hyperlink"/>
          </w:rPr>
          <w:t xml:space="preserve">[18]</w:t>
        </w:r>
      </w:hyperlink>
      <w:r>
        <w:t xml:space="preserve"> </w:t>
      </w:r>
      <w:r>
        <w:t xml:space="preserve">APP_COMPONENTS_SUMMARY.md</w:t>
      </w:r>
    </w:p>
    <w:p>
      <w:pPr>
        <w:pStyle w:val="BodyText"/>
      </w:pPr>
      <w:hyperlink r:id="rId156">
        <w:r>
          <w:rPr>
            <w:rStyle w:val="Hyperlink"/>
          </w:rPr>
          <w:t xml:space="preserve">https://github.com/ellisapotheosis/Project-Nyra/blob/c28b9e0cf0e7fe3e1c4da454eb10c629a9ea6001/apps/ingestion/docs/APP_COMPONENTS_SUMMARY.md</w:t>
        </w:r>
      </w:hyperlink>
    </w:p>
    <w:p>
      <w:pPr>
        <w:pStyle w:val="BodyText"/>
      </w:pPr>
      <w:hyperlink r:id="rId30">
        <w:r>
          <w:rPr>
            <w:rStyle w:val="Hyperlink"/>
          </w:rPr>
          <w:t xml:space="preserve">[9]</w:t>
        </w:r>
      </w:hyperlink>
      <w:r>
        <w:t xml:space="preserve"> </w:t>
      </w:r>
      <w:hyperlink r:id="rId105">
        <w:r>
          <w:rPr>
            <w:rStyle w:val="Hyperlink"/>
          </w:rPr>
          <w:t xml:space="preserve">[77]</w:t>
        </w:r>
      </w:hyperlink>
      <w:r>
        <w:t xml:space="preserve"> </w:t>
      </w:r>
      <w:hyperlink r:id="rId120">
        <w:r>
          <w:rPr>
            <w:rStyle w:val="Hyperlink"/>
          </w:rPr>
          <w:t xml:space="preserve">[92]</w:t>
        </w:r>
      </w:hyperlink>
      <w:r>
        <w:t xml:space="preserve"> </w:t>
      </w:r>
      <w:hyperlink r:id="rId121">
        <w:r>
          <w:rPr>
            <w:rStyle w:val="Hyperlink"/>
          </w:rPr>
          <w:t xml:space="preserve">[93]</w:t>
        </w:r>
      </w:hyperlink>
      <w:r>
        <w:t xml:space="preserve"> </w:t>
      </w:r>
      <w:hyperlink r:id="rId125">
        <w:r>
          <w:rPr>
            <w:rStyle w:val="Hyperlink"/>
          </w:rPr>
          <w:t xml:space="preserve">[96]</w:t>
        </w:r>
      </w:hyperlink>
      <w:r>
        <w:t xml:space="preserve"> </w:t>
      </w:r>
      <w:hyperlink r:id="rId126">
        <w:r>
          <w:rPr>
            <w:rStyle w:val="Hyperlink"/>
          </w:rPr>
          <w:t xml:space="preserve">[97]</w:t>
        </w:r>
      </w:hyperlink>
      <w:r>
        <w:t xml:space="preserve"> </w:t>
      </w:r>
      <w:r>
        <w:t xml:space="preserve">CLAUDE.md</w:t>
      </w:r>
    </w:p>
    <w:p>
      <w:pPr>
        <w:pStyle w:val="BodyText"/>
      </w:pPr>
      <w:hyperlink r:id="rId157">
        <w:r>
          <w:rPr>
            <w:rStyle w:val="Hyperlink"/>
          </w:rPr>
          <w:t xml:space="preserve">https://github.com/ellisapotheosis/Project-Nyra/blob/c28b9e0cf0e7fe3e1c4da454eb10c629a9ea6001/apps/utilities/CLAUDE.md</w:t>
        </w:r>
      </w:hyperlink>
    </w:p>
    <w:p>
      <w:pPr>
        <w:pStyle w:val="BodyText"/>
      </w:pPr>
      <w:hyperlink r:id="rId31">
        <w:r>
          <w:rPr>
            <w:rStyle w:val="Hyperlink"/>
          </w:rPr>
          <w:t xml:space="preserve">[10]</w:t>
        </w:r>
      </w:hyperlink>
      <w:r>
        <w:t xml:space="preserve"> </w:t>
      </w:r>
      <w:r>
        <w:t xml:space="preserve">nyra-architecture.mmd</w:t>
      </w:r>
    </w:p>
    <w:p>
      <w:pPr>
        <w:pStyle w:val="BodyText"/>
      </w:pPr>
      <w:hyperlink r:id="rId158">
        <w:r>
          <w:rPr>
            <w:rStyle w:val="Hyperlink"/>
          </w:rPr>
          <w:t xml:space="preserve">https://github.com/ellisapotheosis/Project-Nyra/blob/c28b9e0cf0e7fe3e1c4da454eb10c629a9ea6001/ToDo/whitepaper-workflow/nyra-claude-flow-v3-stack-blueprint/diagrams/nyra-architecture.mmd</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138">
        <w:r>
          <w:rPr>
            <w:rStyle w:val="Hyperlink"/>
          </w:rPr>
          <w:t xml:space="preserve">[104]</w:t>
        </w:r>
      </w:hyperlink>
      <w:r>
        <w:t xml:space="preserve"> </w:t>
      </w:r>
      <w:r>
        <w:t xml:space="preserve">docker-compose.orchestrator.yml</w:t>
      </w:r>
    </w:p>
    <w:p>
      <w:pPr>
        <w:pStyle w:val="BodyText"/>
      </w:pPr>
      <w:hyperlink r:id="rId159">
        <w:r>
          <w:rPr>
            <w:rStyle w:val="Hyperlink"/>
          </w:rPr>
          <w:t xml:space="preserve">https://github.com/ellisapotheosis/Project-Nyra/blob/c28b9e0cf0e7fe3e1c4da454eb10c629a9ea6001/infra/docker-compose/docker-compose.orchestrator.yml</w:t>
        </w:r>
      </w:hyperlink>
    </w:p>
    <w:p>
      <w:pPr>
        <w:pStyle w:val="BodyText"/>
      </w:pPr>
      <w:hyperlink r:id="rId65">
        <w:r>
          <w:rPr>
            <w:rStyle w:val="Hyperlink"/>
          </w:rPr>
          <w:t xml:space="preserve">[42]</w:t>
        </w:r>
      </w:hyperlink>
      <w:r>
        <w:t xml:space="preserve"> </w:t>
      </w:r>
      <w:hyperlink r:id="rId66">
        <w:r>
          <w:rPr>
            <w:rStyle w:val="Hyperlink"/>
          </w:rPr>
          <w:t xml:space="preserve">[43]</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134">
        <w:r>
          <w:rPr>
            <w:rStyle w:val="Hyperlink"/>
          </w:rPr>
          <w:t xml:space="preserve">[102]</w:t>
        </w:r>
      </w:hyperlink>
      <w:r>
        <w:t xml:space="preserve"> </w:t>
      </w:r>
      <w:r>
        <w:t xml:space="preserve">activepieces.service.js</w:t>
      </w:r>
    </w:p>
    <w:p>
      <w:pPr>
        <w:pStyle w:val="BodyText"/>
      </w:pPr>
      <w:hyperlink r:id="rId160">
        <w:r>
          <w:rPr>
            <w:rStyle w:val="Hyperlink"/>
          </w:rPr>
          <w:t xml:space="preserve">https://github.com/ellisapotheosis/Project-Nyra/blob/c28b9e0cf0e7fe3e1c4da454eb10c629a9ea6001/services/campaign-engine/src/services/activepieces.service.js</w:t>
        </w:r>
      </w:hyperlink>
    </w:p>
    <w:p>
      <w:pPr>
        <w:pStyle w:val="BodyText"/>
      </w:pPr>
      <w:hyperlink r:id="rId67">
        <w:r>
          <w:rPr>
            <w:rStyle w:val="Hyperlink"/>
          </w:rPr>
          <w:t xml:space="preserve">[44]</w:t>
        </w:r>
      </w:hyperlink>
      <w:r>
        <w:t xml:space="preserve"> </w:t>
      </w:r>
      <w:hyperlink r:id="rId68">
        <w:r>
          <w:rPr>
            <w:rStyle w:val="Hyperlink"/>
          </w:rPr>
          <w:t xml:space="preserve">[45]</w:t>
        </w:r>
      </w:hyperlink>
      <w:r>
        <w:t xml:space="preserve"> </w:t>
      </w:r>
      <w:hyperlink r:id="rId71">
        <w:r>
          <w:rPr>
            <w:rStyle w:val="Hyperlink"/>
          </w:rPr>
          <w:t xml:space="preserve">[48]</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r>
        <w:t xml:space="preserve">CLAUDE.md</w:t>
      </w:r>
    </w:p>
    <w:p>
      <w:pPr>
        <w:pStyle w:val="BodyText"/>
      </w:pPr>
      <w:hyperlink r:id="rId161">
        <w:r>
          <w:rPr>
            <w:rStyle w:val="Hyperlink"/>
          </w:rPr>
          <w:t xml:space="preserve">https://github.com/ellisapotheosis/Project-Nyra/blob/c28b9e0cf0e7fe3e1c4da454eb10c629a9ea6001/services/activepieces-flows/CLAUDE.md</w:t>
        </w:r>
      </w:hyperlink>
    </w:p>
    <w:p>
      <w:pPr>
        <w:pStyle w:val="BodyText"/>
      </w:pPr>
      <w:hyperlink r:id="rId78">
        <w:r>
          <w:rPr>
            <w:rStyle w:val="Hyperlink"/>
          </w:rPr>
          <w:t xml:space="preserve">[54]</w:t>
        </w:r>
      </w:hyperlink>
      <w:r>
        <w:t xml:space="preserve"> </w:t>
      </w:r>
      <w:hyperlink r:id="rId79">
        <w:r>
          <w:rPr>
            <w:rStyle w:val="Hyperlink"/>
          </w:rPr>
          <w:t xml:space="preserve">[55]</w:t>
        </w:r>
      </w:hyperlink>
      <w:r>
        <w:t xml:space="preserve"> </w:t>
      </w:r>
      <w:hyperlink r:id="rId82">
        <w:r>
          <w:rPr>
            <w:rStyle w:val="Hyperlink"/>
          </w:rPr>
          <w:t xml:space="preserve">[58]</w:t>
        </w:r>
      </w:hyperlink>
      <w:r>
        <w:t xml:space="preserve"> </w:t>
      </w:r>
      <w:hyperlink r:id="rId85">
        <w:r>
          <w:rPr>
            <w:rStyle w:val="Hyperlink"/>
          </w:rPr>
          <w:t xml:space="preserve">[61]</w:t>
        </w:r>
      </w:hyperlink>
      <w:r>
        <w:t xml:space="preserve"> </w:t>
      </w:r>
      <w:hyperlink r:id="rId162">
        <w:r>
          <w:rPr>
            <w:rStyle w:val="Hyperlink"/>
          </w:rPr>
          <w:t xml:space="preserve">[62]</w:t>
        </w:r>
      </w:hyperlink>
      <w:r>
        <w:t xml:space="preserve"> </w:t>
      </w:r>
      <w:hyperlink r:id="rId99">
        <w:r>
          <w:rPr>
            <w:rStyle w:val="Hyperlink"/>
          </w:rPr>
          <w:t xml:space="preserve">[74]</w:t>
        </w:r>
      </w:hyperlink>
      <w:r>
        <w:t xml:space="preserve"> </w:t>
      </w:r>
      <w:r>
        <w:t xml:space="preserve">NYRA-LEAD-INGESTION-SOURCES.md</w:t>
      </w:r>
    </w:p>
    <w:p>
      <w:pPr>
        <w:pStyle w:val="BodyText"/>
      </w:pPr>
      <w:hyperlink r:id="rId163">
        <w:r>
          <w:rPr>
            <w:rStyle w:val="Hyperlink"/>
          </w:rPr>
          <w:t xml:space="preserve">https://github.com/ellisapotheosis/Project-Nyra/blob/c28b9e0cf0e7fe3e1c4da454eb10c629a9ea6001/ToDo/whitepaper-workflow/nyra-ruvector-twentycrm-plan/docs/NYRA-LEAD-INGESTION-SOURCES.md</w:t>
        </w:r>
      </w:hyperlink>
    </w:p>
    <w:p>
      <w:pPr>
        <w:pStyle w:val="BodyText"/>
      </w:pPr>
      <w:hyperlink r:id="rId131">
        <w:r>
          <w:rPr>
            <w:rStyle w:val="Hyperlink"/>
          </w:rPr>
          <w:t xml:space="preserve">[99]</w:t>
        </w:r>
      </w:hyperlink>
      <w:r>
        <w:t xml:space="preserve"> </w:t>
      </w:r>
      <w:hyperlink r:id="rId132">
        <w:r>
          <w:rPr>
            <w:rStyle w:val="Hyperlink"/>
          </w:rPr>
          <w:t xml:space="preserve">[100]</w:t>
        </w:r>
      </w:hyperlink>
      <w:r>
        <w:t xml:space="preserve"> </w:t>
      </w:r>
      <w:hyperlink r:id="rId133">
        <w:r>
          <w:rPr>
            <w:rStyle w:val="Hyperlink"/>
          </w:rPr>
          <w:t xml:space="preserve">[101]</w:t>
        </w:r>
      </w:hyperlink>
      <w:r>
        <w:t xml:space="preserve"> </w:t>
      </w:r>
      <w:r>
        <w:t xml:space="preserve">COMPREHENSIVE-IMPLEMENTATION-PLAN.md</w:t>
      </w:r>
    </w:p>
    <w:p>
      <w:pPr>
        <w:pStyle w:val="BodyText"/>
      </w:pPr>
      <w:hyperlink r:id="rId164">
        <w:r>
          <w:rPr>
            <w:rStyle w:val="Hyperlink"/>
          </w:rPr>
          <w:t xml:space="preserve">https://github.com/ellisapotheosis/Project-Nyra/blob/c28b9e0cf0e7fe3e1c4da454eb10c629a9ea6001/apps/nexus-dashboard/COMPREHENSIVE-IMPLEMENTATION-PLAN.md</w:t>
        </w:r>
      </w:hyperlink>
    </w:p>
    <w:p>
      <w:pPr>
        <w:pStyle w:val="BodyText"/>
      </w:pPr>
      <w:hyperlink r:id="rId146">
        <w:r>
          <w:rPr>
            <w:rStyle w:val="Hyperlink"/>
          </w:rPr>
          <w:t xml:space="preserve">[110]</w:t>
        </w:r>
      </w:hyperlink>
      <w:r>
        <w:t xml:space="preserve"> </w:t>
      </w:r>
      <w:r>
        <w:t xml:space="preserve">REORGANIZATION-SUMMARY.md</w:t>
      </w:r>
    </w:p>
    <w:p>
      <w:pPr>
        <w:pStyle w:val="BodyText"/>
      </w:pPr>
      <w:hyperlink r:id="rId165">
        <w:r>
          <w:rPr>
            <w:rStyle w:val="Hyperlink"/>
          </w:rPr>
          <w:t xml:space="preserve">https://github.com/ellisapotheosis/Project-Nyra/blob/c28b9e0cf0e7fe3e1c4da454eb10c629a9ea6001/docs/cleanup/REORGANIZATION-SUMMARY.md</w:t>
        </w:r>
      </w:hyperlink>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8" Target="https://github.com/ellisapotheosis/Project-Nyra/blob/c28b9e0cf0e7fe3e1c4da454eb10c629a9ea6001/ToDo/whitepaper-workflow/nyra-claude-flow-v3-stack-blueprint/diagrams/nyra-architecture.mmd" TargetMode="External" /><Relationship Type="http://schemas.openxmlformats.org/officeDocument/2006/relationships/hyperlink" Id="rId31" Target="https://github.com/ellisapotheosis/Project-Nyra/blob/c28b9e0cf0e7fe3e1c4da454eb10c629a9ea6001/ToDo/whitepaper-workflow/nyra-claude-flow-v3-stack-blueprint/diagrams/nyra-architecture.mmd#L24-L32" TargetMode="External" /><Relationship Type="http://schemas.openxmlformats.org/officeDocument/2006/relationships/hyperlink" Id="rId163" Target="https://github.com/ellisapotheosis/Project-Nyra/blob/c28b9e0cf0e7fe3e1c4da454eb10c629a9ea6001/ToDo/whitepaper-workflow/nyra-ruvector-twentycrm-plan/docs/NYRA-LEAD-INGESTION-SOURCES.md" TargetMode="External" /><Relationship Type="http://schemas.openxmlformats.org/officeDocument/2006/relationships/hyperlink" Id="rId78" Target="https://github.com/ellisapotheosis/Project-Nyra/blob/c28b9e0cf0e7fe3e1c4da454eb10c629a9ea6001/ToDo/whitepaper-workflow/nyra-ruvector-twentycrm-plan/docs/NYRA-LEAD-INGESTION-SOURCES.md#L24-L32" TargetMode="External" /><Relationship Type="http://schemas.openxmlformats.org/officeDocument/2006/relationships/hyperlink" Id="rId79" Target="https://github.com/ellisapotheosis/Project-Nyra/blob/c28b9e0cf0e7fe3e1c4da454eb10c629a9ea6001/ToDo/whitepaper-workflow/nyra-ruvector-twentycrm-plan/docs/NYRA-LEAD-INGESTION-SOURCES.md#L32-L36" TargetMode="External" /><Relationship Type="http://schemas.openxmlformats.org/officeDocument/2006/relationships/hyperlink" Id="rId162" Target="https://github.com/ellisapotheosis/Project-Nyra/blob/c28b9e0cf0e7fe3e1c4da454eb10c629a9ea6001/ToDo/whitepaper-workflow/nyra-ruvector-twentycrm-plan/docs/NYRA-LEAD-INGESTION-SOURCES.md#L32-L40" TargetMode="External" /><Relationship Type="http://schemas.openxmlformats.org/officeDocument/2006/relationships/hyperlink" Id="rId82" Target="https://github.com/ellisapotheosis/Project-Nyra/blob/c28b9e0cf0e7fe3e1c4da454eb10c629a9ea6001/ToDo/whitepaper-workflow/nyra-ruvector-twentycrm-plan/docs/NYRA-LEAD-INGESTION-SOURCES.md#L38-L46" TargetMode="External" /><Relationship Type="http://schemas.openxmlformats.org/officeDocument/2006/relationships/hyperlink" Id="rId99" Target="https://github.com/ellisapotheosis/Project-Nyra/blob/c28b9e0cf0e7fe3e1c4da454eb10c629a9ea6001/ToDo/whitepaper-workflow/nyra-ruvector-twentycrm-plan/docs/NYRA-LEAD-INGESTION-SOURCES.md#L46-L50" TargetMode="External" /><Relationship Type="http://schemas.openxmlformats.org/officeDocument/2006/relationships/hyperlink" Id="rId85" Target="https://github.com/ellisapotheosis/Project-Nyra/blob/c28b9e0cf0e7fe3e1c4da454eb10c629a9ea6001/ToDo/whitepaper-workflow/nyra-ruvector-twentycrm-plan/docs/NYRA-LEAD-INGESTION-SOURCES.md#L48-L51" TargetMode="External" /><Relationship Type="http://schemas.openxmlformats.org/officeDocument/2006/relationships/hyperlink" Id="rId156" Target="https://github.com/ellisapotheosis/Project-Nyra/blob/c28b9e0cf0e7fe3e1c4da454eb10c629a9ea6001/apps/ingestion/docs/APP_COMPONENTS_SUMMARY.md" TargetMode="External" /><Relationship Type="http://schemas.openxmlformats.org/officeDocument/2006/relationships/hyperlink" Id="rId35" Target="https://github.com/ellisapotheosis/Project-Nyra/blob/c28b9e0cf0e7fe3e1c4da454eb10c629a9ea6001/apps/ingestion/docs/APP_COMPONENTS_SUMMARY.md#L19-L27" TargetMode="External" /><Relationship Type="http://schemas.openxmlformats.org/officeDocument/2006/relationships/hyperlink" Id="rId29" Target="https://github.com/ellisapotheosis/Project-Nyra/blob/c28b9e0cf0e7fe3e1c4da454eb10c629a9ea6001/apps/ingestion/docs/APP_COMPONENTS_SUMMARY.md#L54-L58" TargetMode="External" /><Relationship Type="http://schemas.openxmlformats.org/officeDocument/2006/relationships/hyperlink" Id="rId39" Target="https://github.com/ellisapotheosis/Project-Nyra/blob/c28b9e0cf0e7fe3e1c4da454eb10c629a9ea6001/apps/ingestion/docs/APP_COMPONENTS_SUMMARY.md#L67-L73" TargetMode="External" /><Relationship Type="http://schemas.openxmlformats.org/officeDocument/2006/relationships/hyperlink" Id="rId164" Target="https://github.com/ellisapotheosis/Project-Nyra/blob/c28b9e0cf0e7fe3e1c4da454eb10c629a9ea6001/apps/nexus-dashboard/COMPREHENSIVE-IMPLEMENTATION-PLAN.md" TargetMode="External" /><Relationship Type="http://schemas.openxmlformats.org/officeDocument/2006/relationships/hyperlink" Id="rId133" Target="https://github.com/ellisapotheosis/Project-Nyra/blob/c28b9e0cf0e7fe3e1c4da454eb10c629a9ea6001/apps/nexus-dashboard/COMPREHENSIVE-IMPLEMENTATION-PLAN.md#L142-L150" TargetMode="External" /><Relationship Type="http://schemas.openxmlformats.org/officeDocument/2006/relationships/hyperlink" Id="rId131" Target="https://github.com/ellisapotheosis/Project-Nyra/blob/c28b9e0cf0e7fe3e1c4da454eb10c629a9ea6001/apps/nexus-dashboard/COMPREHENSIVE-IMPLEMENTATION-PLAN.md#L142-L151" TargetMode="External" /><Relationship Type="http://schemas.openxmlformats.org/officeDocument/2006/relationships/hyperlink" Id="rId132" Target="https://github.com/ellisapotheosis/Project-Nyra/blob/c28b9e0cf0e7fe3e1c4da454eb10c629a9ea6001/apps/nexus-dashboard/COMPREHENSIVE-IMPLEMENTATION-PLAN.md#L154-L163" TargetMode="External" /><Relationship Type="http://schemas.openxmlformats.org/officeDocument/2006/relationships/hyperlink" Id="rId155" Target="https://github.com/ellisapotheosis/Project-Nyra/blob/c28b9e0cf0e7fe3e1c4da454eb10c629a9ea6001/apps/shared/docs/DIFY_ACTIVEPIECES_N8N.md" TargetMode="External" /><Relationship Type="http://schemas.openxmlformats.org/officeDocument/2006/relationships/hyperlink" Id="rId64" Target="https://github.com/ellisapotheosis/Project-Nyra/blob/c28b9e0cf0e7fe3e1c4da454eb10c629a9ea6001/apps/shared/docs/DIFY_ACTIVEPIECES_N8N.md#L4-L11" TargetMode="External" /><Relationship Type="http://schemas.openxmlformats.org/officeDocument/2006/relationships/hyperlink" Id="rId76" Target="https://github.com/ellisapotheosis/Project-Nyra/blob/c28b9e0cf0e7fe3e1c4da454eb10c629a9ea6001/apps/shared/docs/DIFY_ACTIVEPIECES_N8N.md#L6-L14" TargetMode="External" /><Relationship Type="http://schemas.openxmlformats.org/officeDocument/2006/relationships/hyperlink" Id="rId27" Target="https://github.com/ellisapotheosis/Project-Nyra/blob/c28b9e0cf0e7fe3e1c4da454eb10c629a9ea6001/apps/shared/docs/DIFY_ACTIVEPIECES_N8N.md#L8-L16" TargetMode="External" /><Relationship Type="http://schemas.openxmlformats.org/officeDocument/2006/relationships/hyperlink" Id="rId157" Target="https://github.com/ellisapotheosis/Project-Nyra/blob/c28b9e0cf0e7fe3e1c4da454eb10c629a9ea6001/apps/utilities/CLAUDE.md" TargetMode="External" /><Relationship Type="http://schemas.openxmlformats.org/officeDocument/2006/relationships/hyperlink" Id="rId30" Target="https://github.com/ellisapotheosis/Project-Nyra/blob/c28b9e0cf0e7fe3e1c4da454eb10c629a9ea6001/apps/utilities/CLAUDE.md#L138-L146" TargetMode="External" /><Relationship Type="http://schemas.openxmlformats.org/officeDocument/2006/relationships/hyperlink" Id="rId120" Target="https://github.com/ellisapotheosis/Project-Nyra/blob/c28b9e0cf0e7fe3e1c4da454eb10c629a9ea6001/apps/utilities/CLAUDE.md#L20-L28" TargetMode="External" /><Relationship Type="http://schemas.openxmlformats.org/officeDocument/2006/relationships/hyperlink" Id="rId121" Target="https://github.com/ellisapotheosis/Project-Nyra/blob/c28b9e0cf0e7fe3e1c4da454eb10c629a9ea6001/apps/utilities/CLAUDE.md#L54-L62" TargetMode="External" /><Relationship Type="http://schemas.openxmlformats.org/officeDocument/2006/relationships/hyperlink" Id="rId105" Target="https://github.com/ellisapotheosis/Project-Nyra/blob/c28b9e0cf0e7fe3e1c4da454eb10c629a9ea6001/apps/utilities/CLAUDE.md#L9-L17" TargetMode="External" /><Relationship Type="http://schemas.openxmlformats.org/officeDocument/2006/relationships/hyperlink" Id="rId125" Target="https://github.com/ellisapotheosis/Project-Nyra/blob/c28b9e0cf0e7fe3e1c4da454eb10c629a9ea6001/apps/utilities/CLAUDE.md#L92-L100" TargetMode="External" /><Relationship Type="http://schemas.openxmlformats.org/officeDocument/2006/relationships/hyperlink" Id="rId126" Target="https://github.com/ellisapotheosis/Project-Nyra/blob/c28b9e0cf0e7fe3e1c4da454eb10c629a9ea6001/apps/utilities/CLAUDE.md#L94-L102" TargetMode="External" /><Relationship Type="http://schemas.openxmlformats.org/officeDocument/2006/relationships/hyperlink" Id="rId153" Target="https://github.com/ellisapotheosis/Project-Nyra/blob/c28b9e0cf0e7fe3e1c4da454eb10c629a9ea6001/bootstrap/docs/twentycrm-SETUP.md" TargetMode="External" /><Relationship Type="http://schemas.openxmlformats.org/officeDocument/2006/relationships/hyperlink" Id="rId36" Target="https://github.com/ellisapotheosis/Project-Nyra/blob/c28b9e0cf0e7fe3e1c4da454eb10c629a9ea6001/bootstrap/docs/twentycrm-SETUP.md#L105-L113" TargetMode="External" /><Relationship Type="http://schemas.openxmlformats.org/officeDocument/2006/relationships/hyperlink" Id="rId53" Target="https://github.com/ellisapotheosis/Project-Nyra/blob/c28b9e0cf0e7fe3e1c4da454eb10c629a9ea6001/bootstrap/docs/twentycrm-SETUP.md#L110-L119" TargetMode="External" /><Relationship Type="http://schemas.openxmlformats.org/officeDocument/2006/relationships/hyperlink" Id="rId139" Target="https://github.com/ellisapotheosis/Project-Nyra/blob/c28b9e0cf0e7fe3e1c4da454eb10c629a9ea6001/bootstrap/docs/twentycrm-SETUP.md#L150-L158" TargetMode="External" /><Relationship Type="http://schemas.openxmlformats.org/officeDocument/2006/relationships/hyperlink" Id="rId54" Target="https://github.com/ellisapotheosis/Project-Nyra/blob/c28b9e0cf0e7fe3e1c4da454eb10c629a9ea6001/bootstrap/docs/twentycrm-SETUP.md#L152-L160" TargetMode="External" /><Relationship Type="http://schemas.openxmlformats.org/officeDocument/2006/relationships/hyperlink" Id="rId40" Target="https://github.com/ellisapotheosis/Project-Nyra/blob/c28b9e0cf0e7fe3e1c4da454eb10c629a9ea6001/bootstrap/docs/twentycrm-SETUP.md#L164-L172" TargetMode="External" /><Relationship Type="http://schemas.openxmlformats.org/officeDocument/2006/relationships/hyperlink" Id="rId55" Target="https://github.com/ellisapotheosis/Project-Nyra/blob/c28b9e0cf0e7fe3e1c4da454eb10c629a9ea6001/bootstrap/docs/twentycrm-SETUP.md#L180-L189" TargetMode="External" /><Relationship Type="http://schemas.openxmlformats.org/officeDocument/2006/relationships/hyperlink" Id="rId56" Target="https://github.com/ellisapotheosis/Project-Nyra/blob/c28b9e0cf0e7fe3e1c4da454eb10c629a9ea6001/bootstrap/docs/twentycrm-SETUP.md#L207-L215" TargetMode="External" /><Relationship Type="http://schemas.openxmlformats.org/officeDocument/2006/relationships/hyperlink" Id="rId88" Target="https://github.com/ellisapotheosis/Project-Nyra/blob/c28b9e0cf0e7fe3e1c4da454eb10c629a9ea6001/bootstrap/docs/twentycrm-SETUP.md#L222-L225" TargetMode="External" /><Relationship Type="http://schemas.openxmlformats.org/officeDocument/2006/relationships/hyperlink" Id="rId57" Target="https://github.com/ellisapotheosis/Project-Nyra/blob/c28b9e0cf0e7fe3e1c4da454eb10c629a9ea6001/bootstrap/docs/twentycrm-SETUP.md#L232-L240" TargetMode="External" /><Relationship Type="http://schemas.openxmlformats.org/officeDocument/2006/relationships/hyperlink" Id="rId44" Target="https://github.com/ellisapotheosis/Project-Nyra/blob/c28b9e0cf0e7fe3e1c4da454eb10c629a9ea6001/bootstrap/docs/twentycrm-SETUP.md#L26-L32" TargetMode="External" /><Relationship Type="http://schemas.openxmlformats.org/officeDocument/2006/relationships/hyperlink" Id="rId58" Target="https://github.com/ellisapotheosis/Project-Nyra/blob/c28b9e0cf0e7fe3e1c4da454eb10c629a9ea6001/bootstrap/docs/twentycrm-SETUP.md#L273-L281" TargetMode="External" /><Relationship Type="http://schemas.openxmlformats.org/officeDocument/2006/relationships/hyperlink" Id="rId61" Target="https://github.com/ellisapotheosis/Project-Nyra/blob/c28b9e0cf0e7fe3e1c4da454eb10c629a9ea6001/bootstrap/docs/twentycrm-SETUP.md#L300-L308" TargetMode="External" /><Relationship Type="http://schemas.openxmlformats.org/officeDocument/2006/relationships/hyperlink" Id="rId87" Target="https://github.com/ellisapotheosis/Project-Nyra/blob/c28b9e0cf0e7fe3e1c4da454eb10c629a9ea6001/bootstrap/docs/twentycrm-SETUP.md#L314-L320" TargetMode="External" /><Relationship Type="http://schemas.openxmlformats.org/officeDocument/2006/relationships/hyperlink" Id="rId59" Target="https://github.com/ellisapotheosis/Project-Nyra/blob/c28b9e0cf0e7fe3e1c4da454eb10c629a9ea6001/bootstrap/docs/twentycrm-SETUP.md#L360-L368" TargetMode="External" /><Relationship Type="http://schemas.openxmlformats.org/officeDocument/2006/relationships/hyperlink" Id="rId135" Target="https://github.com/ellisapotheosis/Project-Nyra/blob/c28b9e0cf0e7fe3e1c4da454eb10c629a9ea6001/bootstrap/docs/twentycrm-SETUP.md#L370-L378" TargetMode="External" /><Relationship Type="http://schemas.openxmlformats.org/officeDocument/2006/relationships/hyperlink" Id="rId45" Target="https://github.com/ellisapotheosis/Project-Nyra/blob/c28b9e0cf0e7fe3e1c4da454eb10c629a9ea6001/bootstrap/docs/twentycrm-SETUP.md#L43-L50" TargetMode="External" /><Relationship Type="http://schemas.openxmlformats.org/officeDocument/2006/relationships/hyperlink" Id="rId50" Target="https://github.com/ellisapotheosis/Project-Nyra/blob/c28b9e0cf0e7fe3e1c4da454eb10c629a9ea6001/bootstrap/docs/twentycrm-SETUP.md#L46-L54" TargetMode="External" /><Relationship Type="http://schemas.openxmlformats.org/officeDocument/2006/relationships/hyperlink" Id="rId51" Target="https://github.com/ellisapotheosis/Project-Nyra/blob/c28b9e0cf0e7fe3e1c4da454eb10c629a9ea6001/bootstrap/docs/twentycrm-SETUP.md#L50-L58" TargetMode="External" /><Relationship Type="http://schemas.openxmlformats.org/officeDocument/2006/relationships/hyperlink" Id="rId47" Target="https://github.com/ellisapotheosis/Project-Nyra/blob/c28b9e0cf0e7fe3e1c4da454eb10c629a9ea6001/bootstrap/docs/twentycrm-SETUP.md#L56-L64" TargetMode="External" /><Relationship Type="http://schemas.openxmlformats.org/officeDocument/2006/relationships/hyperlink" Id="rId46" Target="https://github.com/ellisapotheosis/Project-Nyra/blob/c28b9e0cf0e7fe3e1c4da454eb10c629a9ea6001/bootstrap/docs/twentycrm-SETUP.md#L72-L76" TargetMode="External" /><Relationship Type="http://schemas.openxmlformats.org/officeDocument/2006/relationships/hyperlink" Id="rId49" Target="https://github.com/ellisapotheosis/Project-Nyra/blob/c28b9e0cf0e7fe3e1c4da454eb10c629a9ea6001/bootstrap/docs/twentycrm-SETUP.md#L84-L91" TargetMode="External" /><Relationship Type="http://schemas.openxmlformats.org/officeDocument/2006/relationships/hyperlink" Id="rId48" Target="https://github.com/ellisapotheosis/Project-Nyra/blob/c28b9e0cf0e7fe3e1c4da454eb10c629a9ea6001/bootstrap/docs/twentycrm-SETUP.md#L88-L93" TargetMode="External" /><Relationship Type="http://schemas.openxmlformats.org/officeDocument/2006/relationships/hyperlink" Id="rId24" Target="https://github.com/ellisapotheosis/Project-Nyra/blob/c28b9e0cf0e7fe3e1c4da454eb10c629a9ea6001/bootstrap/docs/twentycrm-SETUP.md#L9-L18" TargetMode="External" /><Relationship Type="http://schemas.openxmlformats.org/officeDocument/2006/relationships/hyperlink" Id="rId52" Target="https://github.com/ellisapotheosis/Project-Nyra/blob/c28b9e0cf0e7fe3e1c4da454eb10c629a9ea6001/bootstrap/docs/twentycrm-SETUP.md#L99-L108" TargetMode="External" /><Relationship Type="http://schemas.openxmlformats.org/officeDocument/2006/relationships/hyperlink" Id="rId151" Target="https://github.com/ellisapotheosis/Project-Nyra/blob/c28b9e0cf0e7fe3e1c4da454eb10c629a9ea6001/docs/ai-automatable/prompts/autosetup/README-OVERNIGHT-SETUP.md" TargetMode="External" /><Relationship Type="http://schemas.openxmlformats.org/officeDocument/2006/relationships/hyperlink" Id="rId21" Target="https://github.com/ellisapotheosis/Project-Nyra/blob/c28b9e0cf0e7fe3e1c4da454eb10c629a9ea6001/docs/ai-automatable/prompts/autosetup/README-OVERNIGHT-SETUP.md#L12-L19" TargetMode="External" /><Relationship Type="http://schemas.openxmlformats.org/officeDocument/2006/relationships/hyperlink" Id="rId141" Target="https://github.com/ellisapotheosis/Project-Nyra/blob/c28b9e0cf0e7fe3e1c4da454eb10c629a9ea6001/docs/ai-automatable/prompts/autosetup/README-OVERNIGHT-SETUP.md#L162-L170" TargetMode="External" /><Relationship Type="http://schemas.openxmlformats.org/officeDocument/2006/relationships/hyperlink" Id="rId103" Target="https://github.com/ellisapotheosis/Project-Nyra/blob/c28b9e0cf0e7fe3e1c4da454eb10c629a9ea6001/docs/ai-automatable/prompts/autosetup/README-OVERNIGHT-SETUP.md#L60-L68" TargetMode="External" /><Relationship Type="http://schemas.openxmlformats.org/officeDocument/2006/relationships/hyperlink" Id="rId104" Target="https://github.com/ellisapotheosis/Project-Nyra/blob/c28b9e0cf0e7fe3e1c4da454eb10c629a9ea6001/docs/ai-automatable/prompts/autosetup/README-OVERNIGHT-SETUP.md#L74-L82" TargetMode="External" /><Relationship Type="http://schemas.openxmlformats.org/officeDocument/2006/relationships/hyperlink" Id="rId152" Target="https://github.com/ellisapotheosis/Project-Nyra/blob/c28b9e0cf0e7fe3e1c4da454eb10c629a9ea6001/docs/architecture/n8n-mortgage-drip-workflow-spec.md" TargetMode="External" /><Relationship Type="http://schemas.openxmlformats.org/officeDocument/2006/relationships/hyperlink" Id="rId144" Target="https://github.com/ellisapotheosis/Project-Nyra/blob/c28b9e0cf0e7fe3e1c4da454eb10c629a9ea6001/docs/architecture/n8n-mortgage-drip-workflow-spec.md#L10-L18" TargetMode="External" /><Relationship Type="http://schemas.openxmlformats.org/officeDocument/2006/relationships/hyperlink" Id="rId33" Target="https://github.com/ellisapotheosis/Project-Nyra/blob/c28b9e0cf0e7fe3e1c4da454eb10c629a9ea6001/docs/architecture/n8n-mortgage-drip-workflow-spec.md#L110-L118" TargetMode="External" /><Relationship Type="http://schemas.openxmlformats.org/officeDocument/2006/relationships/hyperlink" Id="rId94" Target="https://github.com/ellisapotheosis/Project-Nyra/blob/c28b9e0cf0e7fe3e1c4da454eb10c629a9ea6001/docs/architecture/n8n-mortgage-drip-workflow-spec.md#L112-L120" TargetMode="External" /><Relationship Type="http://schemas.openxmlformats.org/officeDocument/2006/relationships/hyperlink" Id="rId22" Target="https://github.com/ellisapotheosis/Project-Nyra/blob/c28b9e0cf0e7fe3e1c4da454eb10c629a9ea6001/docs/architecture/n8n-mortgage-drip-workflow-spec.md#L129-L137" TargetMode="External" /><Relationship Type="http://schemas.openxmlformats.org/officeDocument/2006/relationships/hyperlink" Id="rId25" Target="https://github.com/ellisapotheosis/Project-Nyra/blob/c28b9e0cf0e7fe3e1c4da454eb10c629a9ea6001/docs/architecture/n8n-mortgage-drip-workflow-spec.md#L130-L137" TargetMode="External" /><Relationship Type="http://schemas.openxmlformats.org/officeDocument/2006/relationships/hyperlink" Id="rId28" Target="https://github.com/ellisapotheosis/Project-Nyra/blob/c28b9e0cf0e7fe3e1c4da454eb10c629a9ea6001/docs/architecture/n8n-mortgage-drip-workflow-spec.md#L132-L137" TargetMode="External" /><Relationship Type="http://schemas.openxmlformats.org/officeDocument/2006/relationships/hyperlink" Id="rId38" Target="https://github.com/ellisapotheosis/Project-Nyra/blob/c28b9e0cf0e7fe3e1c4da454eb10c629a9ea6001/docs/architecture/n8n-mortgage-drip-workflow-spec.md#L134-L137" TargetMode="External" /><Relationship Type="http://schemas.openxmlformats.org/officeDocument/2006/relationships/hyperlink" Id="rId143" Target="https://github.com/ellisapotheosis/Project-Nyra/blob/c28b9e0cf0e7fe3e1c4da454eb10c629a9ea6001/docs/architecture/n8n-mortgage-drip-workflow-spec.md#L149-L157" TargetMode="External" /><Relationship Type="http://schemas.openxmlformats.org/officeDocument/2006/relationships/hyperlink" Id="rId62" Target="https://github.com/ellisapotheosis/Project-Nyra/blob/c28b9e0cf0e7fe3e1c4da454eb10c629a9ea6001/docs/architecture/n8n-mortgage-drip-workflow-spec.md#L4-L12" TargetMode="External" /><Relationship Type="http://schemas.openxmlformats.org/officeDocument/2006/relationships/hyperlink" Id="rId63" Target="https://github.com/ellisapotheosis/Project-Nyra/blob/c28b9e0cf0e7fe3e1c4da454eb10c629a9ea6001/docs/architecture/n8n-mortgage-drip-workflow-spec.md#L40-L48" TargetMode="External" /><Relationship Type="http://schemas.openxmlformats.org/officeDocument/2006/relationships/hyperlink" Id="rId129" Target="https://github.com/ellisapotheosis/Project-Nyra/blob/c28b9e0cf0e7fe3e1c4da454eb10c629a9ea6001/docs/architecture/n8n-mortgage-drip-workflow-spec.md#L52-L60" TargetMode="External" /><Relationship Type="http://schemas.openxmlformats.org/officeDocument/2006/relationships/hyperlink" Id="rId89" Target="https://github.com/ellisapotheosis/Project-Nyra/blob/c28b9e0cf0e7fe3e1c4da454eb10c629a9ea6001/docs/architecture/n8n-mortgage-drip-workflow-spec.md#L70-L79" TargetMode="External" /><Relationship Type="http://schemas.openxmlformats.org/officeDocument/2006/relationships/hyperlink" Id="rId98" Target="https://github.com/ellisapotheosis/Project-Nyra/blob/c28b9e0cf0e7fe3e1c4da454eb10c629a9ea6001/docs/architecture/n8n-mortgage-drip-workflow-spec.md#L72-L80" TargetMode="External" /><Relationship Type="http://schemas.openxmlformats.org/officeDocument/2006/relationships/hyperlink" Id="rId90" Target="https://github.com/ellisapotheosis/Project-Nyra/blob/c28b9e0cf0e7fe3e1c4da454eb10c629a9ea6001/docs/architecture/n8n-mortgage-drip-workflow-spec.md#L82-L90" TargetMode="External" /><Relationship Type="http://schemas.openxmlformats.org/officeDocument/2006/relationships/hyperlink" Id="rId91" Target="https://github.com/ellisapotheosis/Project-Nyra/blob/c28b9e0cf0e7fe3e1c4da454eb10c629a9ea6001/docs/architecture/n8n-mortgage-drip-workflow-spec.md#L88-L96" TargetMode="External" /><Relationship Type="http://schemas.openxmlformats.org/officeDocument/2006/relationships/hyperlink" Id="rId92" Target="https://github.com/ellisapotheosis/Project-Nyra/blob/c28b9e0cf0e7fe3e1c4da454eb10c629a9ea6001/docs/architecture/n8n-mortgage-drip-workflow-spec.md#L90-L98" TargetMode="External" /><Relationship Type="http://schemas.openxmlformats.org/officeDocument/2006/relationships/hyperlink" Id="rId93" Target="https://github.com/ellisapotheosis/Project-Nyra/blob/c28b9e0cf0e7fe3e1c4da454eb10c629a9ea6001/docs/architecture/n8n-mortgage-drip-workflow-spec.md#L92-L100" TargetMode="External" /><Relationship Type="http://schemas.openxmlformats.org/officeDocument/2006/relationships/hyperlink" Id="rId32" Target="https://github.com/ellisapotheosis/Project-Nyra/blob/c28b9e0cf0e7fe3e1c4da454eb10c629a9ea6001/docs/architecture/n8n-mortgage-drip-workflow-spec.md#L98-L106" TargetMode="External" /><Relationship Type="http://schemas.openxmlformats.org/officeDocument/2006/relationships/hyperlink" Id="rId165" Target="https://github.com/ellisapotheosis/Project-Nyra/blob/c28b9e0cf0e7fe3e1c4da454eb10c629a9ea6001/docs/cleanup/REORGANIZATION-SUMMARY.md" TargetMode="External" /><Relationship Type="http://schemas.openxmlformats.org/officeDocument/2006/relationships/hyperlink" Id="rId146" Target="https://github.com/ellisapotheosis/Project-Nyra/blob/c28b9e0cf0e7fe3e1c4da454eb10c629a9ea6001/docs/cleanup/REORGANIZATION-SUMMARY.md#L55-L64" TargetMode="External" /><Relationship Type="http://schemas.openxmlformats.org/officeDocument/2006/relationships/hyperlink" Id="rId154" Target="https://github.com/ellisapotheosis/Project-Nyra/blob/c28b9e0cf0e7fe3e1c4da454eb10c629a9ea6001/docs/ruvector/RUVECTOR-INTEGRATION-GUIDE.md" TargetMode="External" /><Relationship Type="http://schemas.openxmlformats.org/officeDocument/2006/relationships/hyperlink" Id="rId26" Target="https://github.com/ellisapotheosis/Project-Nyra/blob/c28b9e0cf0e7fe3e1c4da454eb10c629a9ea6001/docs/ruvector/RUVECTOR-INTEGRATION-GUIDE.md#L11-L19" TargetMode="External" /><Relationship Type="http://schemas.openxmlformats.org/officeDocument/2006/relationships/hyperlink" Id="rId108" Target="https://github.com/ellisapotheosis/Project-Nyra/blob/c28b9e0cf0e7fe3e1c4da454eb10c629a9ea6001/docs/ruvector/RUVECTOR-INTEGRATION-GUIDE.md#L110-L118" TargetMode="External" /><Relationship Type="http://schemas.openxmlformats.org/officeDocument/2006/relationships/hyperlink" Id="rId110" Target="https://github.com/ellisapotheosis/Project-Nyra/blob/c28b9e0cf0e7fe3e1c4da454eb10c629a9ea6001/docs/ruvector/RUVECTOR-INTEGRATION-GUIDE.md#L112-L120" TargetMode="External" /><Relationship Type="http://schemas.openxmlformats.org/officeDocument/2006/relationships/hyperlink" Id="rId113" Target="https://github.com/ellisapotheosis/Project-Nyra/blob/c28b9e0cf0e7fe3e1c4da454eb10c629a9ea6001/docs/ruvector/RUVECTOR-INTEGRATION-GUIDE.md#L124-L128" TargetMode="External" /><Relationship Type="http://schemas.openxmlformats.org/officeDocument/2006/relationships/hyperlink" Id="rId112" Target="https://github.com/ellisapotheosis/Project-Nyra/blob/c28b9e0cf0e7fe3e1c4da454eb10c629a9ea6001/docs/ruvector/RUVECTOR-INTEGRATION-GUIDE.md#L13-L19" TargetMode="External" /><Relationship Type="http://schemas.openxmlformats.org/officeDocument/2006/relationships/hyperlink" Id="rId107" Target="https://github.com/ellisapotheosis/Project-Nyra/blob/c28b9e0cf0e7fe3e1c4da454eb10c629a9ea6001/docs/ruvector/RUVECTOR-INTEGRATION-GUIDE.md#L144-L152" TargetMode="External" /><Relationship Type="http://schemas.openxmlformats.org/officeDocument/2006/relationships/hyperlink" Id="rId109" Target="https://github.com/ellisapotheosis/Project-Nyra/blob/c28b9e0cf0e7fe3e1c4da454eb10c629a9ea6001/docs/ruvector/RUVECTOR-INTEGRATION-GUIDE.md#L148-L156" TargetMode="External" /><Relationship Type="http://schemas.openxmlformats.org/officeDocument/2006/relationships/hyperlink" Id="rId111" Target="https://github.com/ellisapotheosis/Project-Nyra/blob/c28b9e0cf0e7fe3e1c4da454eb10c629a9ea6001/docs/ruvector/RUVECTOR-INTEGRATION-GUIDE.md#L152-L160" TargetMode="External" /><Relationship Type="http://schemas.openxmlformats.org/officeDocument/2006/relationships/hyperlink" Id="rId117" Target="https://github.com/ellisapotheosis/Project-Nyra/blob/c28b9e0cf0e7fe3e1c4da454eb10c629a9ea6001/docs/ruvector/RUVECTOR-INTEGRATION-GUIDE.md#L168-L175" TargetMode="External" /><Relationship Type="http://schemas.openxmlformats.org/officeDocument/2006/relationships/hyperlink" Id="rId116" Target="https://github.com/ellisapotheosis/Project-Nyra/blob/c28b9e0cf0e7fe3e1c4da454eb10c629a9ea6001/docs/ruvector/RUVECTOR-INTEGRATION-GUIDE.md#L190-L198" TargetMode="External" /><Relationship Type="http://schemas.openxmlformats.org/officeDocument/2006/relationships/hyperlink" Id="rId145" Target="https://github.com/ellisapotheosis/Project-Nyra/blob/c28b9e0cf0e7fe3e1c4da454eb10c629a9ea6001/docs/ruvector/RUVECTOR-INTEGRATION-GUIDE.md#L194-L203" TargetMode="External" /><Relationship Type="http://schemas.openxmlformats.org/officeDocument/2006/relationships/hyperlink" Id="rId34" Target="https://github.com/ellisapotheosis/Project-Nyra/blob/c28b9e0cf0e7fe3e1c4da454eb10c629a9ea6001/docs/ruvector/RUVECTOR-INTEGRATION-GUIDE.md#L25-L34" TargetMode="External" /><Relationship Type="http://schemas.openxmlformats.org/officeDocument/2006/relationships/hyperlink" Id="rId115" Target="https://github.com/ellisapotheosis/Project-Nyra/blob/c28b9e0cf0e7fe3e1c4da454eb10c629a9ea6001/docs/ruvector/RUVECTOR-INTEGRATION-GUIDE.md#L26-L34" TargetMode="External" /><Relationship Type="http://schemas.openxmlformats.org/officeDocument/2006/relationships/hyperlink" Id="rId118" Target="https://github.com/ellisapotheosis/Project-Nyra/blob/c28b9e0cf0e7fe3e1c4da454eb10c629a9ea6001/docs/ruvector/RUVECTOR-INTEGRATION-GUIDE.md#L27-L35" TargetMode="External" /><Relationship Type="http://schemas.openxmlformats.org/officeDocument/2006/relationships/hyperlink" Id="rId122" Target="https://github.com/ellisapotheosis/Project-Nyra/blob/c28b9e0cf0e7fe3e1c4da454eb10c629a9ea6001/docs/ruvector/RUVECTOR-INTEGRATION-GUIDE.md#L29-L37" TargetMode="External" /><Relationship Type="http://schemas.openxmlformats.org/officeDocument/2006/relationships/hyperlink" Id="rId119" Target="https://github.com/ellisapotheosis/Project-Nyra/blob/c28b9e0cf0e7fe3e1c4da454eb10c629a9ea6001/docs/ruvector/RUVECTOR-INTEGRATION-GUIDE.md#L36-L43" TargetMode="External" /><Relationship Type="http://schemas.openxmlformats.org/officeDocument/2006/relationships/hyperlink" Id="rId123" Target="https://github.com/ellisapotheosis/Project-Nyra/blob/c28b9e0cf0e7fe3e1c4da454eb10c629a9ea6001/docs/ruvector/RUVECTOR-INTEGRATION-GUIDE.md#L38-L41" TargetMode="External" /><Relationship Type="http://schemas.openxmlformats.org/officeDocument/2006/relationships/hyperlink" Id="rId37" Target="https://github.com/ellisapotheosis/Project-Nyra/blob/c28b9e0cf0e7fe3e1c4da454eb10c629a9ea6001/docs/ruvector/RUVECTOR-INTEGRATION-GUIDE.md#L58-L66" TargetMode="External" /><Relationship Type="http://schemas.openxmlformats.org/officeDocument/2006/relationships/hyperlink" Id="rId114" Target="https://github.com/ellisapotheosis/Project-Nyra/blob/c28b9e0cf0e7fe3e1c4da454eb10c629a9ea6001/docs/ruvector/RUVECTOR-INTEGRATION-GUIDE.md#L90-L98" TargetMode="External" /><Relationship Type="http://schemas.openxmlformats.org/officeDocument/2006/relationships/hyperlink" Id="rId106" Target="https://github.com/ellisapotheosis/Project-Nyra/blob/c28b9e0cf0e7fe3e1c4da454eb10c629a9ea6001/docs/ruvector/RUVECTOR-INTEGRATION-GUIDE.md#L94-L101" TargetMode="External" /><Relationship Type="http://schemas.openxmlformats.org/officeDocument/2006/relationships/hyperlink" Id="rId159" Target="https://github.com/ellisapotheosis/Project-Nyra/blob/c28b9e0cf0e7fe3e1c4da454eb10c629a9ea6001/infra/docker-compose/docker-compose.orchestrator.yml" TargetMode="External" /><Relationship Type="http://schemas.openxmlformats.org/officeDocument/2006/relationships/hyperlink" Id="rId138" Target="https://github.com/ellisapotheosis/Project-Nyra/blob/c28b9e0cf0e7fe3e1c4da454eb10c629a9ea6001/infra/docker-compose/docker-compose.orchestrator.yml#L14-L23" TargetMode="External" /><Relationship Type="http://schemas.openxmlformats.org/officeDocument/2006/relationships/hyperlink" Id="rId41" Target="https://github.com/ellisapotheosis/Project-Nyra/blob/c28b9e0cf0e7fe3e1c4da454eb10c629a9ea6001/infra/docker-compose/docker-compose.orchestrator.yml#L32-L40" TargetMode="External" /><Relationship Type="http://schemas.openxmlformats.org/officeDocument/2006/relationships/hyperlink" Id="rId42" Target="https://github.com/ellisapotheosis/Project-Nyra/blob/c28b9e0cf0e7fe3e1c4da454eb10c629a9ea6001/infra/docker-compose/docker-compose.orchestrator.yml#L52-L61" TargetMode="External" /><Relationship Type="http://schemas.openxmlformats.org/officeDocument/2006/relationships/hyperlink" Id="rId161" Target="https://github.com/ellisapotheosis/Project-Nyra/blob/c28b9e0cf0e7fe3e1c4da454eb10c629a9ea6001/services/activepieces-flows/CLAUDE.md" TargetMode="External" /><Relationship Type="http://schemas.openxmlformats.org/officeDocument/2006/relationships/hyperlink" Id="rId84" Target="https://github.com/ellisapotheosis/Project-Nyra/blob/c28b9e0cf0e7fe3e1c4da454eb10c629a9ea6001/services/activepieces-flows/CLAUDE.md#L110-L118" TargetMode="External" /><Relationship Type="http://schemas.openxmlformats.org/officeDocument/2006/relationships/hyperlink" Id="rId71" Target="https://github.com/ellisapotheosis/Project-Nyra/blob/c28b9e0cf0e7fe3e1c4da454eb10c629a9ea6001/services/activepieces-flows/CLAUDE.md#L128-L136" TargetMode="External" /><Relationship Type="http://schemas.openxmlformats.org/officeDocument/2006/relationships/hyperlink" Id="rId80" Target="https://github.com/ellisapotheosis/Project-Nyra/blob/c28b9e0cf0e7fe3e1c4da454eb10c629a9ea6001/services/activepieces-flows/CLAUDE.md#L130-L138" TargetMode="External" /><Relationship Type="http://schemas.openxmlformats.org/officeDocument/2006/relationships/hyperlink" Id="rId81" Target="https://github.com/ellisapotheosis/Project-Nyra/blob/c28b9e0cf0e7fe3e1c4da454eb10c629a9ea6001/services/activepieces-flows/CLAUDE.md#L144-L152" TargetMode="External" /><Relationship Type="http://schemas.openxmlformats.org/officeDocument/2006/relationships/hyperlink" Id="rId83" Target="https://github.com/ellisapotheosis/Project-Nyra/blob/c28b9e0cf0e7fe3e1c4da454eb10c629a9ea6001/services/activepieces-flows/CLAUDE.md#L172-L180" TargetMode="External" /><Relationship Type="http://schemas.openxmlformats.org/officeDocument/2006/relationships/hyperlink" Id="rId67" Target="https://github.com/ellisapotheosis/Project-Nyra/blob/c28b9e0cf0e7fe3e1c4da454eb10c629a9ea6001/services/activepieces-flows/CLAUDE.md#L30-L39" TargetMode="External" /><Relationship Type="http://schemas.openxmlformats.org/officeDocument/2006/relationships/hyperlink" Id="rId68" Target="https://github.com/ellisapotheosis/Project-Nyra/blob/c28b9e0cf0e7fe3e1c4da454eb10c629a9ea6001/services/activepieces-flows/CLAUDE.md#L44-L53" TargetMode="External" /><Relationship Type="http://schemas.openxmlformats.org/officeDocument/2006/relationships/hyperlink" Id="rId160" Target="https://github.com/ellisapotheosis/Project-Nyra/blob/c28b9e0cf0e7fe3e1c4da454eb10c629a9ea6001/services/campaign-engine/src/services/activepieces.service.js" TargetMode="External" /><Relationship Type="http://schemas.openxmlformats.org/officeDocument/2006/relationships/hyperlink" Id="rId74" Target="https://github.com/ellisapotheosis/Project-Nyra/blob/c28b9e0cf0e7fe3e1c4da454eb10c629a9ea6001/services/campaign-engine/src/services/activepieces.service.js#L10-L18" TargetMode="External" /><Relationship Type="http://schemas.openxmlformats.org/officeDocument/2006/relationships/hyperlink" Id="rId75" Target="https://github.com/ellisapotheosis/Project-Nyra/blob/c28b9e0cf0e7fe3e1c4da454eb10c629a9ea6001/services/campaign-engine/src/services/activepieces.service.js#L14-L22" TargetMode="External" /><Relationship Type="http://schemas.openxmlformats.org/officeDocument/2006/relationships/hyperlink" Id="rId134" Target="https://github.com/ellisapotheosis/Project-Nyra/blob/c28b9e0cf0e7fe3e1c4da454eb10c629a9ea6001/services/campaign-engine/src/services/activepieces.service.js#L140-L148" TargetMode="External" /><Relationship Type="http://schemas.openxmlformats.org/officeDocument/2006/relationships/hyperlink" Id="rId65" Target="https://github.com/ellisapotheosis/Project-Nyra/blob/c28b9e0cf0e7fe3e1c4da454eb10c629a9ea6001/services/campaign-engine/src/services/activepieces.service.js#L27-L35" TargetMode="External" /><Relationship Type="http://schemas.openxmlformats.org/officeDocument/2006/relationships/hyperlink" Id="rId72" Target="https://github.com/ellisapotheosis/Project-Nyra/blob/c28b9e0cf0e7fe3e1c4da454eb10c629a9ea6001/services/campaign-engine/src/services/activepieces.service.js#L28-L36" TargetMode="External" /><Relationship Type="http://schemas.openxmlformats.org/officeDocument/2006/relationships/hyperlink" Id="rId66" Target="https://github.com/ellisapotheosis/Project-Nyra/blob/c28b9e0cf0e7fe3e1c4da454eb10c629a9ea6001/services/campaign-engine/src/services/activepieces.service.js#L34-L42" TargetMode="External" /><Relationship Type="http://schemas.openxmlformats.org/officeDocument/2006/relationships/hyperlink" Id="rId95" Target="https://github.com/ellisapotheosis/Project-Nyra/blob/c28b9e0cf0e7fe3e1c4da454eb10c629a9ea6001/services/campaign-engine/src/services/activepieces.service.js#L80-L88" TargetMode="External" /><Relationship Type="http://schemas.openxmlformats.org/officeDocument/2006/relationships/hyperlink" Id="rId69" Target="https://github.com/ellisapotheosis/Project-Nyra/blob/c28b9e0cf0e7fe3e1c4da454eb10c629a9ea6001/services/campaign-engine/src/services/activepieces.service.js#L80-L89" TargetMode="External" /><Relationship Type="http://schemas.openxmlformats.org/officeDocument/2006/relationships/hyperlink" Id="rId73" Target="https://github.com/ellisapotheosis/Project-Nyra/blob/c28b9e0cf0e7fe3e1c4da454eb10c629a9ea6001/services/campaign-engine/src/services/activepieces.service.js#L82-L89" TargetMode="External" /><Relationship Type="http://schemas.openxmlformats.org/officeDocument/2006/relationships/hyperlink" Id="rId70" Target="https://github.com/ellisapotheosis/Project-Nyra/blob/c28b9e0cf0e7fe3e1c4da454eb10c629a9ea6001/services/campaign-engine/src/services/activepieces.service.js#L82-L91" TargetMode="External" /><Relationship Type="http://schemas.openxmlformats.org/officeDocument/2006/relationships/hyperlink" Id="rId96" Target="https://github.com/ellisapotheosis/Project-Nyra/blob/c28b9e0cf0e7fe3e1c4da454eb10c629a9ea6001/services/campaign-engine/src/services/activepieces.service.js#L96-L103" TargetMode="External" /></Relationships>
</file>

<file path=word/_rels/footnotes.xml.rels><?xml version="1.0" encoding="UTF-8"?><Relationships xmlns="http://schemas.openxmlformats.org/package/2006/relationships"><Relationship Type="http://schemas.openxmlformats.org/officeDocument/2006/relationships/hyperlink" Id="rId158" Target="https://github.com/ellisapotheosis/Project-Nyra/blob/c28b9e0cf0e7fe3e1c4da454eb10c629a9ea6001/ToDo/whitepaper-workflow/nyra-claude-flow-v3-stack-blueprint/diagrams/nyra-architecture.mmd" TargetMode="External" /><Relationship Type="http://schemas.openxmlformats.org/officeDocument/2006/relationships/hyperlink" Id="rId31" Target="https://github.com/ellisapotheosis/Project-Nyra/blob/c28b9e0cf0e7fe3e1c4da454eb10c629a9ea6001/ToDo/whitepaper-workflow/nyra-claude-flow-v3-stack-blueprint/diagrams/nyra-architecture.mmd#L24-L32" TargetMode="External" /><Relationship Type="http://schemas.openxmlformats.org/officeDocument/2006/relationships/hyperlink" Id="rId163" Target="https://github.com/ellisapotheosis/Project-Nyra/blob/c28b9e0cf0e7fe3e1c4da454eb10c629a9ea6001/ToDo/whitepaper-workflow/nyra-ruvector-twentycrm-plan/docs/NYRA-LEAD-INGESTION-SOURCES.md" TargetMode="External" /><Relationship Type="http://schemas.openxmlformats.org/officeDocument/2006/relationships/hyperlink" Id="rId78" Target="https://github.com/ellisapotheosis/Project-Nyra/blob/c28b9e0cf0e7fe3e1c4da454eb10c629a9ea6001/ToDo/whitepaper-workflow/nyra-ruvector-twentycrm-plan/docs/NYRA-LEAD-INGESTION-SOURCES.md#L24-L32" TargetMode="External" /><Relationship Type="http://schemas.openxmlformats.org/officeDocument/2006/relationships/hyperlink" Id="rId79" Target="https://github.com/ellisapotheosis/Project-Nyra/blob/c28b9e0cf0e7fe3e1c4da454eb10c629a9ea6001/ToDo/whitepaper-workflow/nyra-ruvector-twentycrm-plan/docs/NYRA-LEAD-INGESTION-SOURCES.md#L32-L36" TargetMode="External" /><Relationship Type="http://schemas.openxmlformats.org/officeDocument/2006/relationships/hyperlink" Id="rId162" Target="https://github.com/ellisapotheosis/Project-Nyra/blob/c28b9e0cf0e7fe3e1c4da454eb10c629a9ea6001/ToDo/whitepaper-workflow/nyra-ruvector-twentycrm-plan/docs/NYRA-LEAD-INGESTION-SOURCES.md#L32-L40" TargetMode="External" /><Relationship Type="http://schemas.openxmlformats.org/officeDocument/2006/relationships/hyperlink" Id="rId82" Target="https://github.com/ellisapotheosis/Project-Nyra/blob/c28b9e0cf0e7fe3e1c4da454eb10c629a9ea6001/ToDo/whitepaper-workflow/nyra-ruvector-twentycrm-plan/docs/NYRA-LEAD-INGESTION-SOURCES.md#L38-L46" TargetMode="External" /><Relationship Type="http://schemas.openxmlformats.org/officeDocument/2006/relationships/hyperlink" Id="rId99" Target="https://github.com/ellisapotheosis/Project-Nyra/blob/c28b9e0cf0e7fe3e1c4da454eb10c629a9ea6001/ToDo/whitepaper-workflow/nyra-ruvector-twentycrm-plan/docs/NYRA-LEAD-INGESTION-SOURCES.md#L46-L50" TargetMode="External" /><Relationship Type="http://schemas.openxmlformats.org/officeDocument/2006/relationships/hyperlink" Id="rId85" Target="https://github.com/ellisapotheosis/Project-Nyra/blob/c28b9e0cf0e7fe3e1c4da454eb10c629a9ea6001/ToDo/whitepaper-workflow/nyra-ruvector-twentycrm-plan/docs/NYRA-LEAD-INGESTION-SOURCES.md#L48-L51" TargetMode="External" /><Relationship Type="http://schemas.openxmlformats.org/officeDocument/2006/relationships/hyperlink" Id="rId156" Target="https://github.com/ellisapotheosis/Project-Nyra/blob/c28b9e0cf0e7fe3e1c4da454eb10c629a9ea6001/apps/ingestion/docs/APP_COMPONENTS_SUMMARY.md" TargetMode="External" /><Relationship Type="http://schemas.openxmlformats.org/officeDocument/2006/relationships/hyperlink" Id="rId35" Target="https://github.com/ellisapotheosis/Project-Nyra/blob/c28b9e0cf0e7fe3e1c4da454eb10c629a9ea6001/apps/ingestion/docs/APP_COMPONENTS_SUMMARY.md#L19-L27" TargetMode="External" /><Relationship Type="http://schemas.openxmlformats.org/officeDocument/2006/relationships/hyperlink" Id="rId29" Target="https://github.com/ellisapotheosis/Project-Nyra/blob/c28b9e0cf0e7fe3e1c4da454eb10c629a9ea6001/apps/ingestion/docs/APP_COMPONENTS_SUMMARY.md#L54-L58" TargetMode="External" /><Relationship Type="http://schemas.openxmlformats.org/officeDocument/2006/relationships/hyperlink" Id="rId39" Target="https://github.com/ellisapotheosis/Project-Nyra/blob/c28b9e0cf0e7fe3e1c4da454eb10c629a9ea6001/apps/ingestion/docs/APP_COMPONENTS_SUMMARY.md#L67-L73" TargetMode="External" /><Relationship Type="http://schemas.openxmlformats.org/officeDocument/2006/relationships/hyperlink" Id="rId164" Target="https://github.com/ellisapotheosis/Project-Nyra/blob/c28b9e0cf0e7fe3e1c4da454eb10c629a9ea6001/apps/nexus-dashboard/COMPREHENSIVE-IMPLEMENTATION-PLAN.md" TargetMode="External" /><Relationship Type="http://schemas.openxmlformats.org/officeDocument/2006/relationships/hyperlink" Id="rId133" Target="https://github.com/ellisapotheosis/Project-Nyra/blob/c28b9e0cf0e7fe3e1c4da454eb10c629a9ea6001/apps/nexus-dashboard/COMPREHENSIVE-IMPLEMENTATION-PLAN.md#L142-L150" TargetMode="External" /><Relationship Type="http://schemas.openxmlformats.org/officeDocument/2006/relationships/hyperlink" Id="rId131" Target="https://github.com/ellisapotheosis/Project-Nyra/blob/c28b9e0cf0e7fe3e1c4da454eb10c629a9ea6001/apps/nexus-dashboard/COMPREHENSIVE-IMPLEMENTATION-PLAN.md#L142-L151" TargetMode="External" /><Relationship Type="http://schemas.openxmlformats.org/officeDocument/2006/relationships/hyperlink" Id="rId132" Target="https://github.com/ellisapotheosis/Project-Nyra/blob/c28b9e0cf0e7fe3e1c4da454eb10c629a9ea6001/apps/nexus-dashboard/COMPREHENSIVE-IMPLEMENTATION-PLAN.md#L154-L163" TargetMode="External" /><Relationship Type="http://schemas.openxmlformats.org/officeDocument/2006/relationships/hyperlink" Id="rId155" Target="https://github.com/ellisapotheosis/Project-Nyra/blob/c28b9e0cf0e7fe3e1c4da454eb10c629a9ea6001/apps/shared/docs/DIFY_ACTIVEPIECES_N8N.md" TargetMode="External" /><Relationship Type="http://schemas.openxmlformats.org/officeDocument/2006/relationships/hyperlink" Id="rId64" Target="https://github.com/ellisapotheosis/Project-Nyra/blob/c28b9e0cf0e7fe3e1c4da454eb10c629a9ea6001/apps/shared/docs/DIFY_ACTIVEPIECES_N8N.md#L4-L11" TargetMode="External" /><Relationship Type="http://schemas.openxmlformats.org/officeDocument/2006/relationships/hyperlink" Id="rId76" Target="https://github.com/ellisapotheosis/Project-Nyra/blob/c28b9e0cf0e7fe3e1c4da454eb10c629a9ea6001/apps/shared/docs/DIFY_ACTIVEPIECES_N8N.md#L6-L14" TargetMode="External" /><Relationship Type="http://schemas.openxmlformats.org/officeDocument/2006/relationships/hyperlink" Id="rId27" Target="https://github.com/ellisapotheosis/Project-Nyra/blob/c28b9e0cf0e7fe3e1c4da454eb10c629a9ea6001/apps/shared/docs/DIFY_ACTIVEPIECES_N8N.md#L8-L16" TargetMode="External" /><Relationship Type="http://schemas.openxmlformats.org/officeDocument/2006/relationships/hyperlink" Id="rId157" Target="https://github.com/ellisapotheosis/Project-Nyra/blob/c28b9e0cf0e7fe3e1c4da454eb10c629a9ea6001/apps/utilities/CLAUDE.md" TargetMode="External" /><Relationship Type="http://schemas.openxmlformats.org/officeDocument/2006/relationships/hyperlink" Id="rId30" Target="https://github.com/ellisapotheosis/Project-Nyra/blob/c28b9e0cf0e7fe3e1c4da454eb10c629a9ea6001/apps/utilities/CLAUDE.md#L138-L146" TargetMode="External" /><Relationship Type="http://schemas.openxmlformats.org/officeDocument/2006/relationships/hyperlink" Id="rId120" Target="https://github.com/ellisapotheosis/Project-Nyra/blob/c28b9e0cf0e7fe3e1c4da454eb10c629a9ea6001/apps/utilities/CLAUDE.md#L20-L28" TargetMode="External" /><Relationship Type="http://schemas.openxmlformats.org/officeDocument/2006/relationships/hyperlink" Id="rId121" Target="https://github.com/ellisapotheosis/Project-Nyra/blob/c28b9e0cf0e7fe3e1c4da454eb10c629a9ea6001/apps/utilities/CLAUDE.md#L54-L62" TargetMode="External" /><Relationship Type="http://schemas.openxmlformats.org/officeDocument/2006/relationships/hyperlink" Id="rId105" Target="https://github.com/ellisapotheosis/Project-Nyra/blob/c28b9e0cf0e7fe3e1c4da454eb10c629a9ea6001/apps/utilities/CLAUDE.md#L9-L17" TargetMode="External" /><Relationship Type="http://schemas.openxmlformats.org/officeDocument/2006/relationships/hyperlink" Id="rId125" Target="https://github.com/ellisapotheosis/Project-Nyra/blob/c28b9e0cf0e7fe3e1c4da454eb10c629a9ea6001/apps/utilities/CLAUDE.md#L92-L100" TargetMode="External" /><Relationship Type="http://schemas.openxmlformats.org/officeDocument/2006/relationships/hyperlink" Id="rId126" Target="https://github.com/ellisapotheosis/Project-Nyra/blob/c28b9e0cf0e7fe3e1c4da454eb10c629a9ea6001/apps/utilities/CLAUDE.md#L94-L102" TargetMode="External" /><Relationship Type="http://schemas.openxmlformats.org/officeDocument/2006/relationships/hyperlink" Id="rId153" Target="https://github.com/ellisapotheosis/Project-Nyra/blob/c28b9e0cf0e7fe3e1c4da454eb10c629a9ea6001/bootstrap/docs/twentycrm-SETUP.md" TargetMode="External" /><Relationship Type="http://schemas.openxmlformats.org/officeDocument/2006/relationships/hyperlink" Id="rId36" Target="https://github.com/ellisapotheosis/Project-Nyra/blob/c28b9e0cf0e7fe3e1c4da454eb10c629a9ea6001/bootstrap/docs/twentycrm-SETUP.md#L105-L113" TargetMode="External" /><Relationship Type="http://schemas.openxmlformats.org/officeDocument/2006/relationships/hyperlink" Id="rId53" Target="https://github.com/ellisapotheosis/Project-Nyra/blob/c28b9e0cf0e7fe3e1c4da454eb10c629a9ea6001/bootstrap/docs/twentycrm-SETUP.md#L110-L119" TargetMode="External" /><Relationship Type="http://schemas.openxmlformats.org/officeDocument/2006/relationships/hyperlink" Id="rId139" Target="https://github.com/ellisapotheosis/Project-Nyra/blob/c28b9e0cf0e7fe3e1c4da454eb10c629a9ea6001/bootstrap/docs/twentycrm-SETUP.md#L150-L158" TargetMode="External" /><Relationship Type="http://schemas.openxmlformats.org/officeDocument/2006/relationships/hyperlink" Id="rId54" Target="https://github.com/ellisapotheosis/Project-Nyra/blob/c28b9e0cf0e7fe3e1c4da454eb10c629a9ea6001/bootstrap/docs/twentycrm-SETUP.md#L152-L160" TargetMode="External" /><Relationship Type="http://schemas.openxmlformats.org/officeDocument/2006/relationships/hyperlink" Id="rId40" Target="https://github.com/ellisapotheosis/Project-Nyra/blob/c28b9e0cf0e7fe3e1c4da454eb10c629a9ea6001/bootstrap/docs/twentycrm-SETUP.md#L164-L172" TargetMode="External" /><Relationship Type="http://schemas.openxmlformats.org/officeDocument/2006/relationships/hyperlink" Id="rId55" Target="https://github.com/ellisapotheosis/Project-Nyra/blob/c28b9e0cf0e7fe3e1c4da454eb10c629a9ea6001/bootstrap/docs/twentycrm-SETUP.md#L180-L189" TargetMode="External" /><Relationship Type="http://schemas.openxmlformats.org/officeDocument/2006/relationships/hyperlink" Id="rId56" Target="https://github.com/ellisapotheosis/Project-Nyra/blob/c28b9e0cf0e7fe3e1c4da454eb10c629a9ea6001/bootstrap/docs/twentycrm-SETUP.md#L207-L215" TargetMode="External" /><Relationship Type="http://schemas.openxmlformats.org/officeDocument/2006/relationships/hyperlink" Id="rId88" Target="https://github.com/ellisapotheosis/Project-Nyra/blob/c28b9e0cf0e7fe3e1c4da454eb10c629a9ea6001/bootstrap/docs/twentycrm-SETUP.md#L222-L225" TargetMode="External" /><Relationship Type="http://schemas.openxmlformats.org/officeDocument/2006/relationships/hyperlink" Id="rId57" Target="https://github.com/ellisapotheosis/Project-Nyra/blob/c28b9e0cf0e7fe3e1c4da454eb10c629a9ea6001/bootstrap/docs/twentycrm-SETUP.md#L232-L240" TargetMode="External" /><Relationship Type="http://schemas.openxmlformats.org/officeDocument/2006/relationships/hyperlink" Id="rId44" Target="https://github.com/ellisapotheosis/Project-Nyra/blob/c28b9e0cf0e7fe3e1c4da454eb10c629a9ea6001/bootstrap/docs/twentycrm-SETUP.md#L26-L32" TargetMode="External" /><Relationship Type="http://schemas.openxmlformats.org/officeDocument/2006/relationships/hyperlink" Id="rId58" Target="https://github.com/ellisapotheosis/Project-Nyra/blob/c28b9e0cf0e7fe3e1c4da454eb10c629a9ea6001/bootstrap/docs/twentycrm-SETUP.md#L273-L281" TargetMode="External" /><Relationship Type="http://schemas.openxmlformats.org/officeDocument/2006/relationships/hyperlink" Id="rId61" Target="https://github.com/ellisapotheosis/Project-Nyra/blob/c28b9e0cf0e7fe3e1c4da454eb10c629a9ea6001/bootstrap/docs/twentycrm-SETUP.md#L300-L308" TargetMode="External" /><Relationship Type="http://schemas.openxmlformats.org/officeDocument/2006/relationships/hyperlink" Id="rId87" Target="https://github.com/ellisapotheosis/Project-Nyra/blob/c28b9e0cf0e7fe3e1c4da454eb10c629a9ea6001/bootstrap/docs/twentycrm-SETUP.md#L314-L320" TargetMode="External" /><Relationship Type="http://schemas.openxmlformats.org/officeDocument/2006/relationships/hyperlink" Id="rId59" Target="https://github.com/ellisapotheosis/Project-Nyra/blob/c28b9e0cf0e7fe3e1c4da454eb10c629a9ea6001/bootstrap/docs/twentycrm-SETUP.md#L360-L368" TargetMode="External" /><Relationship Type="http://schemas.openxmlformats.org/officeDocument/2006/relationships/hyperlink" Id="rId135" Target="https://github.com/ellisapotheosis/Project-Nyra/blob/c28b9e0cf0e7fe3e1c4da454eb10c629a9ea6001/bootstrap/docs/twentycrm-SETUP.md#L370-L378" TargetMode="External" /><Relationship Type="http://schemas.openxmlformats.org/officeDocument/2006/relationships/hyperlink" Id="rId45" Target="https://github.com/ellisapotheosis/Project-Nyra/blob/c28b9e0cf0e7fe3e1c4da454eb10c629a9ea6001/bootstrap/docs/twentycrm-SETUP.md#L43-L50" TargetMode="External" /><Relationship Type="http://schemas.openxmlformats.org/officeDocument/2006/relationships/hyperlink" Id="rId50" Target="https://github.com/ellisapotheosis/Project-Nyra/blob/c28b9e0cf0e7fe3e1c4da454eb10c629a9ea6001/bootstrap/docs/twentycrm-SETUP.md#L46-L54" TargetMode="External" /><Relationship Type="http://schemas.openxmlformats.org/officeDocument/2006/relationships/hyperlink" Id="rId51" Target="https://github.com/ellisapotheosis/Project-Nyra/blob/c28b9e0cf0e7fe3e1c4da454eb10c629a9ea6001/bootstrap/docs/twentycrm-SETUP.md#L50-L58" TargetMode="External" /><Relationship Type="http://schemas.openxmlformats.org/officeDocument/2006/relationships/hyperlink" Id="rId47" Target="https://github.com/ellisapotheosis/Project-Nyra/blob/c28b9e0cf0e7fe3e1c4da454eb10c629a9ea6001/bootstrap/docs/twentycrm-SETUP.md#L56-L64" TargetMode="External" /><Relationship Type="http://schemas.openxmlformats.org/officeDocument/2006/relationships/hyperlink" Id="rId46" Target="https://github.com/ellisapotheosis/Project-Nyra/blob/c28b9e0cf0e7fe3e1c4da454eb10c629a9ea6001/bootstrap/docs/twentycrm-SETUP.md#L72-L76" TargetMode="External" /><Relationship Type="http://schemas.openxmlformats.org/officeDocument/2006/relationships/hyperlink" Id="rId49" Target="https://github.com/ellisapotheosis/Project-Nyra/blob/c28b9e0cf0e7fe3e1c4da454eb10c629a9ea6001/bootstrap/docs/twentycrm-SETUP.md#L84-L91" TargetMode="External" /><Relationship Type="http://schemas.openxmlformats.org/officeDocument/2006/relationships/hyperlink" Id="rId48" Target="https://github.com/ellisapotheosis/Project-Nyra/blob/c28b9e0cf0e7fe3e1c4da454eb10c629a9ea6001/bootstrap/docs/twentycrm-SETUP.md#L88-L93" TargetMode="External" /><Relationship Type="http://schemas.openxmlformats.org/officeDocument/2006/relationships/hyperlink" Id="rId24" Target="https://github.com/ellisapotheosis/Project-Nyra/blob/c28b9e0cf0e7fe3e1c4da454eb10c629a9ea6001/bootstrap/docs/twentycrm-SETUP.md#L9-L18" TargetMode="External" /><Relationship Type="http://schemas.openxmlformats.org/officeDocument/2006/relationships/hyperlink" Id="rId52" Target="https://github.com/ellisapotheosis/Project-Nyra/blob/c28b9e0cf0e7fe3e1c4da454eb10c629a9ea6001/bootstrap/docs/twentycrm-SETUP.md#L99-L108" TargetMode="External" /><Relationship Type="http://schemas.openxmlformats.org/officeDocument/2006/relationships/hyperlink" Id="rId151" Target="https://github.com/ellisapotheosis/Project-Nyra/blob/c28b9e0cf0e7fe3e1c4da454eb10c629a9ea6001/docs/ai-automatable/prompts/autosetup/README-OVERNIGHT-SETUP.md" TargetMode="External" /><Relationship Type="http://schemas.openxmlformats.org/officeDocument/2006/relationships/hyperlink" Id="rId21" Target="https://github.com/ellisapotheosis/Project-Nyra/blob/c28b9e0cf0e7fe3e1c4da454eb10c629a9ea6001/docs/ai-automatable/prompts/autosetup/README-OVERNIGHT-SETUP.md#L12-L19" TargetMode="External" /><Relationship Type="http://schemas.openxmlformats.org/officeDocument/2006/relationships/hyperlink" Id="rId141" Target="https://github.com/ellisapotheosis/Project-Nyra/blob/c28b9e0cf0e7fe3e1c4da454eb10c629a9ea6001/docs/ai-automatable/prompts/autosetup/README-OVERNIGHT-SETUP.md#L162-L170" TargetMode="External" /><Relationship Type="http://schemas.openxmlformats.org/officeDocument/2006/relationships/hyperlink" Id="rId103" Target="https://github.com/ellisapotheosis/Project-Nyra/blob/c28b9e0cf0e7fe3e1c4da454eb10c629a9ea6001/docs/ai-automatable/prompts/autosetup/README-OVERNIGHT-SETUP.md#L60-L68" TargetMode="External" /><Relationship Type="http://schemas.openxmlformats.org/officeDocument/2006/relationships/hyperlink" Id="rId104" Target="https://github.com/ellisapotheosis/Project-Nyra/blob/c28b9e0cf0e7fe3e1c4da454eb10c629a9ea6001/docs/ai-automatable/prompts/autosetup/README-OVERNIGHT-SETUP.md#L74-L82" TargetMode="External" /><Relationship Type="http://schemas.openxmlformats.org/officeDocument/2006/relationships/hyperlink" Id="rId152" Target="https://github.com/ellisapotheosis/Project-Nyra/blob/c28b9e0cf0e7fe3e1c4da454eb10c629a9ea6001/docs/architecture/n8n-mortgage-drip-workflow-spec.md" TargetMode="External" /><Relationship Type="http://schemas.openxmlformats.org/officeDocument/2006/relationships/hyperlink" Id="rId144" Target="https://github.com/ellisapotheosis/Project-Nyra/blob/c28b9e0cf0e7fe3e1c4da454eb10c629a9ea6001/docs/architecture/n8n-mortgage-drip-workflow-spec.md#L10-L18" TargetMode="External" /><Relationship Type="http://schemas.openxmlformats.org/officeDocument/2006/relationships/hyperlink" Id="rId33" Target="https://github.com/ellisapotheosis/Project-Nyra/blob/c28b9e0cf0e7fe3e1c4da454eb10c629a9ea6001/docs/architecture/n8n-mortgage-drip-workflow-spec.md#L110-L118" TargetMode="External" /><Relationship Type="http://schemas.openxmlformats.org/officeDocument/2006/relationships/hyperlink" Id="rId94" Target="https://github.com/ellisapotheosis/Project-Nyra/blob/c28b9e0cf0e7fe3e1c4da454eb10c629a9ea6001/docs/architecture/n8n-mortgage-drip-workflow-spec.md#L112-L120" TargetMode="External" /><Relationship Type="http://schemas.openxmlformats.org/officeDocument/2006/relationships/hyperlink" Id="rId22" Target="https://github.com/ellisapotheosis/Project-Nyra/blob/c28b9e0cf0e7fe3e1c4da454eb10c629a9ea6001/docs/architecture/n8n-mortgage-drip-workflow-spec.md#L129-L137" TargetMode="External" /><Relationship Type="http://schemas.openxmlformats.org/officeDocument/2006/relationships/hyperlink" Id="rId25" Target="https://github.com/ellisapotheosis/Project-Nyra/blob/c28b9e0cf0e7fe3e1c4da454eb10c629a9ea6001/docs/architecture/n8n-mortgage-drip-workflow-spec.md#L130-L137" TargetMode="External" /><Relationship Type="http://schemas.openxmlformats.org/officeDocument/2006/relationships/hyperlink" Id="rId28" Target="https://github.com/ellisapotheosis/Project-Nyra/blob/c28b9e0cf0e7fe3e1c4da454eb10c629a9ea6001/docs/architecture/n8n-mortgage-drip-workflow-spec.md#L132-L137" TargetMode="External" /><Relationship Type="http://schemas.openxmlformats.org/officeDocument/2006/relationships/hyperlink" Id="rId38" Target="https://github.com/ellisapotheosis/Project-Nyra/blob/c28b9e0cf0e7fe3e1c4da454eb10c629a9ea6001/docs/architecture/n8n-mortgage-drip-workflow-spec.md#L134-L137" TargetMode="External" /><Relationship Type="http://schemas.openxmlformats.org/officeDocument/2006/relationships/hyperlink" Id="rId143" Target="https://github.com/ellisapotheosis/Project-Nyra/blob/c28b9e0cf0e7fe3e1c4da454eb10c629a9ea6001/docs/architecture/n8n-mortgage-drip-workflow-spec.md#L149-L157" TargetMode="External" /><Relationship Type="http://schemas.openxmlformats.org/officeDocument/2006/relationships/hyperlink" Id="rId62" Target="https://github.com/ellisapotheosis/Project-Nyra/blob/c28b9e0cf0e7fe3e1c4da454eb10c629a9ea6001/docs/architecture/n8n-mortgage-drip-workflow-spec.md#L4-L12" TargetMode="External" /><Relationship Type="http://schemas.openxmlformats.org/officeDocument/2006/relationships/hyperlink" Id="rId63" Target="https://github.com/ellisapotheosis/Project-Nyra/blob/c28b9e0cf0e7fe3e1c4da454eb10c629a9ea6001/docs/architecture/n8n-mortgage-drip-workflow-spec.md#L40-L48" TargetMode="External" /><Relationship Type="http://schemas.openxmlformats.org/officeDocument/2006/relationships/hyperlink" Id="rId129" Target="https://github.com/ellisapotheosis/Project-Nyra/blob/c28b9e0cf0e7fe3e1c4da454eb10c629a9ea6001/docs/architecture/n8n-mortgage-drip-workflow-spec.md#L52-L60" TargetMode="External" /><Relationship Type="http://schemas.openxmlformats.org/officeDocument/2006/relationships/hyperlink" Id="rId89" Target="https://github.com/ellisapotheosis/Project-Nyra/blob/c28b9e0cf0e7fe3e1c4da454eb10c629a9ea6001/docs/architecture/n8n-mortgage-drip-workflow-spec.md#L70-L79" TargetMode="External" /><Relationship Type="http://schemas.openxmlformats.org/officeDocument/2006/relationships/hyperlink" Id="rId98" Target="https://github.com/ellisapotheosis/Project-Nyra/blob/c28b9e0cf0e7fe3e1c4da454eb10c629a9ea6001/docs/architecture/n8n-mortgage-drip-workflow-spec.md#L72-L80" TargetMode="External" /><Relationship Type="http://schemas.openxmlformats.org/officeDocument/2006/relationships/hyperlink" Id="rId90" Target="https://github.com/ellisapotheosis/Project-Nyra/blob/c28b9e0cf0e7fe3e1c4da454eb10c629a9ea6001/docs/architecture/n8n-mortgage-drip-workflow-spec.md#L82-L90" TargetMode="External" /><Relationship Type="http://schemas.openxmlformats.org/officeDocument/2006/relationships/hyperlink" Id="rId91" Target="https://github.com/ellisapotheosis/Project-Nyra/blob/c28b9e0cf0e7fe3e1c4da454eb10c629a9ea6001/docs/architecture/n8n-mortgage-drip-workflow-spec.md#L88-L96" TargetMode="External" /><Relationship Type="http://schemas.openxmlformats.org/officeDocument/2006/relationships/hyperlink" Id="rId92" Target="https://github.com/ellisapotheosis/Project-Nyra/blob/c28b9e0cf0e7fe3e1c4da454eb10c629a9ea6001/docs/architecture/n8n-mortgage-drip-workflow-spec.md#L90-L98" TargetMode="External" /><Relationship Type="http://schemas.openxmlformats.org/officeDocument/2006/relationships/hyperlink" Id="rId93" Target="https://github.com/ellisapotheosis/Project-Nyra/blob/c28b9e0cf0e7fe3e1c4da454eb10c629a9ea6001/docs/architecture/n8n-mortgage-drip-workflow-spec.md#L92-L100" TargetMode="External" /><Relationship Type="http://schemas.openxmlformats.org/officeDocument/2006/relationships/hyperlink" Id="rId32" Target="https://github.com/ellisapotheosis/Project-Nyra/blob/c28b9e0cf0e7fe3e1c4da454eb10c629a9ea6001/docs/architecture/n8n-mortgage-drip-workflow-spec.md#L98-L106" TargetMode="External" /><Relationship Type="http://schemas.openxmlformats.org/officeDocument/2006/relationships/hyperlink" Id="rId165" Target="https://github.com/ellisapotheosis/Project-Nyra/blob/c28b9e0cf0e7fe3e1c4da454eb10c629a9ea6001/docs/cleanup/REORGANIZATION-SUMMARY.md" TargetMode="External" /><Relationship Type="http://schemas.openxmlformats.org/officeDocument/2006/relationships/hyperlink" Id="rId146" Target="https://github.com/ellisapotheosis/Project-Nyra/blob/c28b9e0cf0e7fe3e1c4da454eb10c629a9ea6001/docs/cleanup/REORGANIZATION-SUMMARY.md#L55-L64" TargetMode="External" /><Relationship Type="http://schemas.openxmlformats.org/officeDocument/2006/relationships/hyperlink" Id="rId154" Target="https://github.com/ellisapotheosis/Project-Nyra/blob/c28b9e0cf0e7fe3e1c4da454eb10c629a9ea6001/docs/ruvector/RUVECTOR-INTEGRATION-GUIDE.md" TargetMode="External" /><Relationship Type="http://schemas.openxmlformats.org/officeDocument/2006/relationships/hyperlink" Id="rId26" Target="https://github.com/ellisapotheosis/Project-Nyra/blob/c28b9e0cf0e7fe3e1c4da454eb10c629a9ea6001/docs/ruvector/RUVECTOR-INTEGRATION-GUIDE.md#L11-L19" TargetMode="External" /><Relationship Type="http://schemas.openxmlformats.org/officeDocument/2006/relationships/hyperlink" Id="rId108" Target="https://github.com/ellisapotheosis/Project-Nyra/blob/c28b9e0cf0e7fe3e1c4da454eb10c629a9ea6001/docs/ruvector/RUVECTOR-INTEGRATION-GUIDE.md#L110-L118" TargetMode="External" /><Relationship Type="http://schemas.openxmlformats.org/officeDocument/2006/relationships/hyperlink" Id="rId110" Target="https://github.com/ellisapotheosis/Project-Nyra/blob/c28b9e0cf0e7fe3e1c4da454eb10c629a9ea6001/docs/ruvector/RUVECTOR-INTEGRATION-GUIDE.md#L112-L120" TargetMode="External" /><Relationship Type="http://schemas.openxmlformats.org/officeDocument/2006/relationships/hyperlink" Id="rId113" Target="https://github.com/ellisapotheosis/Project-Nyra/blob/c28b9e0cf0e7fe3e1c4da454eb10c629a9ea6001/docs/ruvector/RUVECTOR-INTEGRATION-GUIDE.md#L124-L128" TargetMode="External" /><Relationship Type="http://schemas.openxmlformats.org/officeDocument/2006/relationships/hyperlink" Id="rId112" Target="https://github.com/ellisapotheosis/Project-Nyra/blob/c28b9e0cf0e7fe3e1c4da454eb10c629a9ea6001/docs/ruvector/RUVECTOR-INTEGRATION-GUIDE.md#L13-L19" TargetMode="External" /><Relationship Type="http://schemas.openxmlformats.org/officeDocument/2006/relationships/hyperlink" Id="rId107" Target="https://github.com/ellisapotheosis/Project-Nyra/blob/c28b9e0cf0e7fe3e1c4da454eb10c629a9ea6001/docs/ruvector/RUVECTOR-INTEGRATION-GUIDE.md#L144-L152" TargetMode="External" /><Relationship Type="http://schemas.openxmlformats.org/officeDocument/2006/relationships/hyperlink" Id="rId109" Target="https://github.com/ellisapotheosis/Project-Nyra/blob/c28b9e0cf0e7fe3e1c4da454eb10c629a9ea6001/docs/ruvector/RUVECTOR-INTEGRATION-GUIDE.md#L148-L156" TargetMode="External" /><Relationship Type="http://schemas.openxmlformats.org/officeDocument/2006/relationships/hyperlink" Id="rId111" Target="https://github.com/ellisapotheosis/Project-Nyra/blob/c28b9e0cf0e7fe3e1c4da454eb10c629a9ea6001/docs/ruvector/RUVECTOR-INTEGRATION-GUIDE.md#L152-L160" TargetMode="External" /><Relationship Type="http://schemas.openxmlformats.org/officeDocument/2006/relationships/hyperlink" Id="rId117" Target="https://github.com/ellisapotheosis/Project-Nyra/blob/c28b9e0cf0e7fe3e1c4da454eb10c629a9ea6001/docs/ruvector/RUVECTOR-INTEGRATION-GUIDE.md#L168-L175" TargetMode="External" /><Relationship Type="http://schemas.openxmlformats.org/officeDocument/2006/relationships/hyperlink" Id="rId116" Target="https://github.com/ellisapotheosis/Project-Nyra/blob/c28b9e0cf0e7fe3e1c4da454eb10c629a9ea6001/docs/ruvector/RUVECTOR-INTEGRATION-GUIDE.md#L190-L198" TargetMode="External" /><Relationship Type="http://schemas.openxmlformats.org/officeDocument/2006/relationships/hyperlink" Id="rId145" Target="https://github.com/ellisapotheosis/Project-Nyra/blob/c28b9e0cf0e7fe3e1c4da454eb10c629a9ea6001/docs/ruvector/RUVECTOR-INTEGRATION-GUIDE.md#L194-L203" TargetMode="External" /><Relationship Type="http://schemas.openxmlformats.org/officeDocument/2006/relationships/hyperlink" Id="rId34" Target="https://github.com/ellisapotheosis/Project-Nyra/blob/c28b9e0cf0e7fe3e1c4da454eb10c629a9ea6001/docs/ruvector/RUVECTOR-INTEGRATION-GUIDE.md#L25-L34" TargetMode="External" /><Relationship Type="http://schemas.openxmlformats.org/officeDocument/2006/relationships/hyperlink" Id="rId115" Target="https://github.com/ellisapotheosis/Project-Nyra/blob/c28b9e0cf0e7fe3e1c4da454eb10c629a9ea6001/docs/ruvector/RUVECTOR-INTEGRATION-GUIDE.md#L26-L34" TargetMode="External" /><Relationship Type="http://schemas.openxmlformats.org/officeDocument/2006/relationships/hyperlink" Id="rId118" Target="https://github.com/ellisapotheosis/Project-Nyra/blob/c28b9e0cf0e7fe3e1c4da454eb10c629a9ea6001/docs/ruvector/RUVECTOR-INTEGRATION-GUIDE.md#L27-L35" TargetMode="External" /><Relationship Type="http://schemas.openxmlformats.org/officeDocument/2006/relationships/hyperlink" Id="rId122" Target="https://github.com/ellisapotheosis/Project-Nyra/blob/c28b9e0cf0e7fe3e1c4da454eb10c629a9ea6001/docs/ruvector/RUVECTOR-INTEGRATION-GUIDE.md#L29-L37" TargetMode="External" /><Relationship Type="http://schemas.openxmlformats.org/officeDocument/2006/relationships/hyperlink" Id="rId119" Target="https://github.com/ellisapotheosis/Project-Nyra/blob/c28b9e0cf0e7fe3e1c4da454eb10c629a9ea6001/docs/ruvector/RUVECTOR-INTEGRATION-GUIDE.md#L36-L43" TargetMode="External" /><Relationship Type="http://schemas.openxmlformats.org/officeDocument/2006/relationships/hyperlink" Id="rId123" Target="https://github.com/ellisapotheosis/Project-Nyra/blob/c28b9e0cf0e7fe3e1c4da454eb10c629a9ea6001/docs/ruvector/RUVECTOR-INTEGRATION-GUIDE.md#L38-L41" TargetMode="External" /><Relationship Type="http://schemas.openxmlformats.org/officeDocument/2006/relationships/hyperlink" Id="rId37" Target="https://github.com/ellisapotheosis/Project-Nyra/blob/c28b9e0cf0e7fe3e1c4da454eb10c629a9ea6001/docs/ruvector/RUVECTOR-INTEGRATION-GUIDE.md#L58-L66" TargetMode="External" /><Relationship Type="http://schemas.openxmlformats.org/officeDocument/2006/relationships/hyperlink" Id="rId114" Target="https://github.com/ellisapotheosis/Project-Nyra/blob/c28b9e0cf0e7fe3e1c4da454eb10c629a9ea6001/docs/ruvector/RUVECTOR-INTEGRATION-GUIDE.md#L90-L98" TargetMode="External" /><Relationship Type="http://schemas.openxmlformats.org/officeDocument/2006/relationships/hyperlink" Id="rId106" Target="https://github.com/ellisapotheosis/Project-Nyra/blob/c28b9e0cf0e7fe3e1c4da454eb10c629a9ea6001/docs/ruvector/RUVECTOR-INTEGRATION-GUIDE.md#L94-L101" TargetMode="External" /><Relationship Type="http://schemas.openxmlformats.org/officeDocument/2006/relationships/hyperlink" Id="rId159" Target="https://github.com/ellisapotheosis/Project-Nyra/blob/c28b9e0cf0e7fe3e1c4da454eb10c629a9ea6001/infra/docker-compose/docker-compose.orchestrator.yml" TargetMode="External" /><Relationship Type="http://schemas.openxmlformats.org/officeDocument/2006/relationships/hyperlink" Id="rId138" Target="https://github.com/ellisapotheosis/Project-Nyra/blob/c28b9e0cf0e7fe3e1c4da454eb10c629a9ea6001/infra/docker-compose/docker-compose.orchestrator.yml#L14-L23" TargetMode="External" /><Relationship Type="http://schemas.openxmlformats.org/officeDocument/2006/relationships/hyperlink" Id="rId41" Target="https://github.com/ellisapotheosis/Project-Nyra/blob/c28b9e0cf0e7fe3e1c4da454eb10c629a9ea6001/infra/docker-compose/docker-compose.orchestrator.yml#L32-L40" TargetMode="External" /><Relationship Type="http://schemas.openxmlformats.org/officeDocument/2006/relationships/hyperlink" Id="rId42" Target="https://github.com/ellisapotheosis/Project-Nyra/blob/c28b9e0cf0e7fe3e1c4da454eb10c629a9ea6001/infra/docker-compose/docker-compose.orchestrator.yml#L52-L61" TargetMode="External" /><Relationship Type="http://schemas.openxmlformats.org/officeDocument/2006/relationships/hyperlink" Id="rId161" Target="https://github.com/ellisapotheosis/Project-Nyra/blob/c28b9e0cf0e7fe3e1c4da454eb10c629a9ea6001/services/activepieces-flows/CLAUDE.md" TargetMode="External" /><Relationship Type="http://schemas.openxmlformats.org/officeDocument/2006/relationships/hyperlink" Id="rId84" Target="https://github.com/ellisapotheosis/Project-Nyra/blob/c28b9e0cf0e7fe3e1c4da454eb10c629a9ea6001/services/activepieces-flows/CLAUDE.md#L110-L118" TargetMode="External" /><Relationship Type="http://schemas.openxmlformats.org/officeDocument/2006/relationships/hyperlink" Id="rId71" Target="https://github.com/ellisapotheosis/Project-Nyra/blob/c28b9e0cf0e7fe3e1c4da454eb10c629a9ea6001/services/activepieces-flows/CLAUDE.md#L128-L136" TargetMode="External" /><Relationship Type="http://schemas.openxmlformats.org/officeDocument/2006/relationships/hyperlink" Id="rId80" Target="https://github.com/ellisapotheosis/Project-Nyra/blob/c28b9e0cf0e7fe3e1c4da454eb10c629a9ea6001/services/activepieces-flows/CLAUDE.md#L130-L138" TargetMode="External" /><Relationship Type="http://schemas.openxmlformats.org/officeDocument/2006/relationships/hyperlink" Id="rId81" Target="https://github.com/ellisapotheosis/Project-Nyra/blob/c28b9e0cf0e7fe3e1c4da454eb10c629a9ea6001/services/activepieces-flows/CLAUDE.md#L144-L152" TargetMode="External" /><Relationship Type="http://schemas.openxmlformats.org/officeDocument/2006/relationships/hyperlink" Id="rId83" Target="https://github.com/ellisapotheosis/Project-Nyra/blob/c28b9e0cf0e7fe3e1c4da454eb10c629a9ea6001/services/activepieces-flows/CLAUDE.md#L172-L180" TargetMode="External" /><Relationship Type="http://schemas.openxmlformats.org/officeDocument/2006/relationships/hyperlink" Id="rId67" Target="https://github.com/ellisapotheosis/Project-Nyra/blob/c28b9e0cf0e7fe3e1c4da454eb10c629a9ea6001/services/activepieces-flows/CLAUDE.md#L30-L39" TargetMode="External" /><Relationship Type="http://schemas.openxmlformats.org/officeDocument/2006/relationships/hyperlink" Id="rId68" Target="https://github.com/ellisapotheosis/Project-Nyra/blob/c28b9e0cf0e7fe3e1c4da454eb10c629a9ea6001/services/activepieces-flows/CLAUDE.md#L44-L53" TargetMode="External" /><Relationship Type="http://schemas.openxmlformats.org/officeDocument/2006/relationships/hyperlink" Id="rId160" Target="https://github.com/ellisapotheosis/Project-Nyra/blob/c28b9e0cf0e7fe3e1c4da454eb10c629a9ea6001/services/campaign-engine/src/services/activepieces.service.js" TargetMode="External" /><Relationship Type="http://schemas.openxmlformats.org/officeDocument/2006/relationships/hyperlink" Id="rId74" Target="https://github.com/ellisapotheosis/Project-Nyra/blob/c28b9e0cf0e7fe3e1c4da454eb10c629a9ea6001/services/campaign-engine/src/services/activepieces.service.js#L10-L18" TargetMode="External" /><Relationship Type="http://schemas.openxmlformats.org/officeDocument/2006/relationships/hyperlink" Id="rId75" Target="https://github.com/ellisapotheosis/Project-Nyra/blob/c28b9e0cf0e7fe3e1c4da454eb10c629a9ea6001/services/campaign-engine/src/services/activepieces.service.js#L14-L22" TargetMode="External" /><Relationship Type="http://schemas.openxmlformats.org/officeDocument/2006/relationships/hyperlink" Id="rId134" Target="https://github.com/ellisapotheosis/Project-Nyra/blob/c28b9e0cf0e7fe3e1c4da454eb10c629a9ea6001/services/campaign-engine/src/services/activepieces.service.js#L140-L148" TargetMode="External" /><Relationship Type="http://schemas.openxmlformats.org/officeDocument/2006/relationships/hyperlink" Id="rId65" Target="https://github.com/ellisapotheosis/Project-Nyra/blob/c28b9e0cf0e7fe3e1c4da454eb10c629a9ea6001/services/campaign-engine/src/services/activepieces.service.js#L27-L35" TargetMode="External" /><Relationship Type="http://schemas.openxmlformats.org/officeDocument/2006/relationships/hyperlink" Id="rId72" Target="https://github.com/ellisapotheosis/Project-Nyra/blob/c28b9e0cf0e7fe3e1c4da454eb10c629a9ea6001/services/campaign-engine/src/services/activepieces.service.js#L28-L36" TargetMode="External" /><Relationship Type="http://schemas.openxmlformats.org/officeDocument/2006/relationships/hyperlink" Id="rId66" Target="https://github.com/ellisapotheosis/Project-Nyra/blob/c28b9e0cf0e7fe3e1c4da454eb10c629a9ea6001/services/campaign-engine/src/services/activepieces.service.js#L34-L42" TargetMode="External" /><Relationship Type="http://schemas.openxmlformats.org/officeDocument/2006/relationships/hyperlink" Id="rId95" Target="https://github.com/ellisapotheosis/Project-Nyra/blob/c28b9e0cf0e7fe3e1c4da454eb10c629a9ea6001/services/campaign-engine/src/services/activepieces.service.js#L80-L88" TargetMode="External" /><Relationship Type="http://schemas.openxmlformats.org/officeDocument/2006/relationships/hyperlink" Id="rId69" Target="https://github.com/ellisapotheosis/Project-Nyra/blob/c28b9e0cf0e7fe3e1c4da454eb10c629a9ea6001/services/campaign-engine/src/services/activepieces.service.js#L80-L89" TargetMode="External" /><Relationship Type="http://schemas.openxmlformats.org/officeDocument/2006/relationships/hyperlink" Id="rId73" Target="https://github.com/ellisapotheosis/Project-Nyra/blob/c28b9e0cf0e7fe3e1c4da454eb10c629a9ea6001/services/campaign-engine/src/services/activepieces.service.js#L82-L89" TargetMode="External" /><Relationship Type="http://schemas.openxmlformats.org/officeDocument/2006/relationships/hyperlink" Id="rId70" Target="https://github.com/ellisapotheosis/Project-Nyra/blob/c28b9e0cf0e7fe3e1c4da454eb10c629a9ea6001/services/campaign-engine/src/services/activepieces.service.js#L82-L91" TargetMode="External" /><Relationship Type="http://schemas.openxmlformats.org/officeDocument/2006/relationships/hyperlink" Id="rId96" Target="https://github.com/ellisapotheosis/Project-Nyra/blob/c28b9e0cf0e7fe3e1c4da454eb10c629a9ea6001/services/campaign-engine/src/services/activepieces.service.js#L96-L1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2026-03-03T16:34:05Z</dcterms:created>
  <dcterms:modified xsi:type="dcterms:W3CDTF">2026-03-03T16:34:05Z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