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project-nyra-implementation-package"/>
    <w:p>
      <w:pPr>
        <w:pStyle w:val="Heading1"/>
      </w:pPr>
      <w:r>
        <w:t xml:space="preserve">Project Nyra Implementation Package</w:t>
      </w:r>
    </w:p>
    <w:bookmarkStart w:id="24" w:name="mcp-orchestration-with-nexus-router"/>
    <w:p>
      <w:pPr>
        <w:pStyle w:val="Heading2"/>
      </w:pPr>
      <w:r>
        <w:t xml:space="preserve">MCP Orchestration with Nexus Router</w:t>
      </w:r>
    </w:p>
    <w:p>
      <w:pPr>
        <w:pStyle w:val="FirstParagraph"/>
      </w:pPr>
      <w:r>
        <w:t xml:space="preserve">Leverage the</w:t>
      </w:r>
      <w:r>
        <w:t xml:space="preserve"> </w:t>
      </w:r>
      <w:r>
        <w:rPr>
          <w:b/>
          <w:bCs/>
        </w:rPr>
        <w:t xml:space="preserve">Grafbase Nexus Router</w:t>
      </w:r>
      <w:r>
        <w:t xml:space="preserve"> </w:t>
      </w:r>
      <w:r>
        <w:t xml:space="preserve">as a central</w:t>
      </w:r>
      <w:r>
        <w:t xml:space="preserve"> </w:t>
      </w:r>
      <w:r>
        <w:rPr>
          <w:b/>
          <w:bCs/>
        </w:rPr>
        <w:t xml:space="preserve">Model Context Protocol (MCP)</w:t>
      </w:r>
      <w:r>
        <w:t xml:space="preserve"> </w:t>
      </w:r>
      <w:r>
        <w:t xml:space="preserve">gateway. Nexus aggregates tools from multiple MCP servers, allowing AI agents to</w:t>
      </w:r>
      <w:r>
        <w:t xml:space="preserve"> </w:t>
      </w:r>
      <w:r>
        <w:rPr>
          <w:b/>
          <w:bCs/>
        </w:rPr>
        <w:t xml:space="preserve">search</w:t>
      </w:r>
      <w:r>
        <w:t xml:space="preserve"> </w:t>
      </w:r>
      <w:r>
        <w:t xml:space="preserve">for relevant tools and</w:t>
      </w:r>
      <w:r>
        <w:t xml:space="preserve"> </w:t>
      </w:r>
      <w:r>
        <w:rPr>
          <w:b/>
          <w:bCs/>
        </w:rPr>
        <w:t xml:space="preserve">execute</w:t>
      </w:r>
      <w:r>
        <w:t xml:space="preserve"> </w:t>
      </w:r>
      <w:r>
        <w:t xml:space="preserve">them by name across any connected server</w:t>
      </w:r>
      <w:hyperlink r:id="rId21">
        <w:r>
          <w:rPr>
            <w:rStyle w:val="Hyperlink"/>
          </w:rPr>
          <w:t xml:space="preserve">[1]</w:t>
        </w:r>
      </w:hyperlink>
      <w:r>
        <w:t xml:space="preserve">. For example, a GitHub search function might be exposed as</w:t>
      </w:r>
      <w:r>
        <w:t xml:space="preserve"> </w:t>
      </w:r>
      <w:r>
        <w:rPr>
          <w:rStyle w:val="VerbatimChar"/>
        </w:rPr>
        <w:t xml:space="preserve">github__search_code</w:t>
      </w:r>
      <w:r>
        <w:t xml:space="preserve"> </w:t>
      </w:r>
      <w:r>
        <w:t xml:space="preserve">to the agent</w:t>
      </w:r>
      <w:hyperlink r:id="rId22">
        <w:r>
          <w:rPr>
            <w:rStyle w:val="Hyperlink"/>
          </w:rPr>
          <w:t xml:space="preserve">[2]</w:t>
        </w:r>
      </w:hyperlink>
      <w:r>
        <w:t xml:space="preserve">. This provides a single proxy endpoint (with OAuth2 support) for all back-end tools and data sources. Nexus also serves as a unified</w:t>
      </w:r>
      <w:r>
        <w:t xml:space="preserve"> </w:t>
      </w:r>
      <w:r>
        <w:rPr>
          <w:b/>
          <w:bCs/>
        </w:rPr>
        <w:t xml:space="preserve">LLM router</w:t>
      </w:r>
      <w:r>
        <w:t xml:space="preserve"> </w:t>
      </w:r>
      <w:r>
        <w:t xml:space="preserve">– it discovers all available models from different providers and automatically routes requests based on model namespace (e.g.</w:t>
      </w:r>
      <w:r>
        <w:t xml:space="preserve"> </w:t>
      </w:r>
      <w:r>
        <w:rPr>
          <w:rStyle w:val="VerbatimChar"/>
        </w:rPr>
        <w:t xml:space="preserve">openai/gpt-4</w:t>
      </w:r>
      <w:r>
        <w:t xml:space="preserve"> </w:t>
      </w:r>
      <w:r>
        <w:t xml:space="preserve">vs</w:t>
      </w:r>
      <w:r>
        <w:t xml:space="preserve"> </w:t>
      </w:r>
      <w:r>
        <w:rPr>
          <w:rStyle w:val="VerbatimChar"/>
        </w:rPr>
        <w:t xml:space="preserve">anthropic/claude-2</w:t>
      </w:r>
      <w:r>
        <w:t xml:space="preserve">)</w:t>
      </w:r>
      <w:hyperlink r:id="rId23">
        <w:r>
          <w:rPr>
            <w:rStyle w:val="Hyperlink"/>
          </w:rPr>
          <w:t xml:space="preserve">[3]</w:t>
        </w:r>
      </w:hyperlink>
      <w:r>
        <w:t xml:space="preserve">. This means Project Nyra’s AI can seamlessly switch between models (OpenAI, Anthropic, Google, etc.) and tools through one governed interface, with Nexus handling auth,</w:t>
      </w:r>
      <w:r>
        <w:t xml:space="preserve"> </w:t>
      </w:r>
      <w:r>
        <w:rPr>
          <w:b/>
          <w:bCs/>
        </w:rPr>
        <w:t xml:space="preserve">tool selection</w:t>
      </w:r>
      <w:r>
        <w:t xml:space="preserve">, and response formatting. Using Nexus will simplify compliance and security as well, since it provides central rate-limiting, monitoring, and role-based access controls for tool usage (critical in a financial context).</w:t>
      </w:r>
    </w:p>
    <w:bookmarkEnd w:id="24"/>
    <w:bookmarkStart w:id="29" w:name="X431c6ea17e76fb2a0a0dfec5890faacffbc0ebb"/>
    <w:p>
      <w:pPr>
        <w:pStyle w:val="Heading2"/>
      </w:pPr>
      <w:r>
        <w:t xml:space="preserve">Model Routing &amp; Budget Control (LiteLLM + OpenRouter Stack)</w:t>
      </w:r>
    </w:p>
    <w:p>
      <w:pPr>
        <w:pStyle w:val="FirstParagraph"/>
      </w:pPr>
      <w:r>
        <w:t xml:space="preserve">Integrate</w:t>
      </w:r>
      <w:r>
        <w:t xml:space="preserve"> </w:t>
      </w:r>
      <w:r>
        <w:rPr>
          <w:b/>
          <w:bCs/>
        </w:rPr>
        <w:t xml:space="preserve">LiteLLM</w:t>
      </w:r>
      <w:r>
        <w:t xml:space="preserve"> </w:t>
      </w:r>
      <w:r>
        <w:t xml:space="preserve">(self-hosted LLM gateway) alongside</w:t>
      </w:r>
      <w:r>
        <w:t xml:space="preserve"> </w:t>
      </w:r>
      <w:r>
        <w:rPr>
          <w:b/>
          <w:bCs/>
        </w:rPr>
        <w:t xml:space="preserve">OpenRouter</w:t>
      </w:r>
      <w:r>
        <w:t xml:space="preserve"> </w:t>
      </w:r>
      <w:r>
        <w:t xml:space="preserve">(managed multi-LLM API) to optimize model usage and cost governance.</w:t>
      </w:r>
      <w:r>
        <w:t xml:space="preserve"> </w:t>
      </w:r>
      <w:r>
        <w:rPr>
          <w:b/>
          <w:bCs/>
        </w:rPr>
        <w:t xml:space="preserve">LiteLLM</w:t>
      </w:r>
      <w:r>
        <w:t xml:space="preserve"> </w:t>
      </w:r>
      <w:r>
        <w:t xml:space="preserve">provides fine-grained control over the LLM stack – it runs as a proxy you control, with</w:t>
      </w:r>
      <w:r>
        <w:t xml:space="preserve"> </w:t>
      </w:r>
      <w:r>
        <w:rPr>
          <w:b/>
          <w:bCs/>
        </w:rPr>
        <w:t xml:space="preserve">policy-as-code</w:t>
      </w:r>
      <w:r>
        <w:t xml:space="preserve"> </w:t>
      </w:r>
      <w:r>
        <w:t xml:space="preserve">configurations (via GitOps YAML) to enforce custom usage rules, logging, and on-premises observability</w:t>
      </w:r>
      <w:hyperlink r:id="rId25">
        <w:r>
          <w:rPr>
            <w:rStyle w:val="Hyperlink"/>
          </w:rPr>
          <w:t xml:space="preserve">[4]</w:t>
        </w:r>
      </w:hyperlink>
      <w:hyperlink r:id="rId26">
        <w:r>
          <w:rPr>
            <w:rStyle w:val="Hyperlink"/>
          </w:rPr>
          <w:t xml:space="preserve">[5]</w:t>
        </w:r>
      </w:hyperlink>
      <w:r>
        <w:t xml:space="preserve">. This is ideal for governance: e.g. set monthly token budgets per user/team, restrict which models can be called, and log all prompts to internal monitoring (integrating with Prometheus/OpenTelemetry)</w:t>
      </w:r>
      <w:hyperlink r:id="rId27">
        <w:r>
          <w:rPr>
            <w:rStyle w:val="Hyperlink"/>
          </w:rPr>
          <w:t xml:space="preserve">[6]</w:t>
        </w:r>
      </w:hyperlink>
      <w:r>
        <w:t xml:space="preserve">.</w:t>
      </w:r>
      <w:r>
        <w:t xml:space="preserve"> </w:t>
      </w:r>
      <w:r>
        <w:rPr>
          <w:b/>
          <w:bCs/>
        </w:rPr>
        <w:t xml:space="preserve">OpenRouter</w:t>
      </w:r>
      <w:r>
        <w:t xml:space="preserve">, by contrast, is a cloud service that offers one API for</w:t>
      </w:r>
      <w:r>
        <w:t xml:space="preserve"> </w:t>
      </w:r>
      <w:r>
        <w:rPr>
          <w:b/>
          <w:bCs/>
        </w:rPr>
        <w:t xml:space="preserve">hundreds of models</w:t>
      </w:r>
      <w:r>
        <w:t xml:space="preserve"> </w:t>
      </w:r>
      <w:r>
        <w:t xml:space="preserve">(GPT-4, Claude, Google Gemini, Cohere, Mistral, etc.) under a unified billing system</w:t>
      </w:r>
      <w:hyperlink r:id="rId25">
        <w:r>
          <w:rPr>
            <w:rStyle w:val="Hyperlink"/>
          </w:rPr>
          <w:t xml:space="preserve">[4]</w:t>
        </w:r>
      </w:hyperlink>
      <w:r>
        <w:t xml:space="preserve">. It requires no infra to maintain and converts all usage into a single</w:t>
      </w:r>
      <w:r>
        <w:t xml:space="preserve"> </w:t>
      </w:r>
      <w:r>
        <w:rPr>
          <w:b/>
          <w:bCs/>
        </w:rPr>
        <w:t xml:space="preserve">credit-based billing</w:t>
      </w:r>
      <w:r>
        <w:t xml:space="preserve"> </w:t>
      </w:r>
      <w:r>
        <w:t xml:space="preserve">model with a dashboard for spend analytics</w:t>
      </w:r>
      <w:hyperlink r:id="rId25">
        <w:r>
          <w:rPr>
            <w:rStyle w:val="Hyperlink"/>
          </w:rPr>
          <w:t xml:space="preserve">[4]</w:t>
        </w:r>
      </w:hyperlink>
      <w:hyperlink r:id="rId26">
        <w:r>
          <w:rPr>
            <w:rStyle w:val="Hyperlink"/>
          </w:rPr>
          <w:t xml:space="preserve">[5]</w:t>
        </w:r>
      </w:hyperlink>
      <w:r>
        <w:t xml:space="preserve">. By using LiteLLM as the primary gateway (possibly deployed via Docker/K8s) and pointing it to OpenRouter for upstream calls, we get the best of both worlds:</w:t>
      </w:r>
      <w:r>
        <w:t xml:space="preserve"> </w:t>
      </w:r>
      <w:r>
        <w:rPr>
          <w:b/>
          <w:bCs/>
        </w:rPr>
        <w:t xml:space="preserve">broad model access with intelligent routing</w:t>
      </w:r>
      <w:r>
        <w:t xml:space="preserve"> </w:t>
      </w:r>
      <w:r>
        <w:t xml:space="preserve">(OpenRouter auto-fails over to alternative providers if one is down</w:t>
      </w:r>
      <w:hyperlink r:id="rId27">
        <w:r>
          <w:rPr>
            <w:rStyle w:val="Hyperlink"/>
          </w:rPr>
          <w:t xml:space="preserve">[6]</w:t>
        </w:r>
      </w:hyperlink>
      <w:r>
        <w:t xml:space="preserve">) combined with</w:t>
      </w:r>
      <w:r>
        <w:t xml:space="preserve"> </w:t>
      </w:r>
      <w:r>
        <w:rPr>
          <w:b/>
          <w:bCs/>
        </w:rPr>
        <w:t xml:space="preserve">local budget enforcement</w:t>
      </w:r>
      <w:r>
        <w:t xml:space="preserve"> </w:t>
      </w:r>
      <w:r>
        <w:t xml:space="preserve">and customization (LiteLLM’s config can load-balance and fall back between providers per custom rules)</w:t>
      </w:r>
      <w:hyperlink r:id="rId28">
        <w:r>
          <w:rPr>
            <w:rStyle w:val="Hyperlink"/>
          </w:rPr>
          <w:t xml:space="preserve">[7]</w:t>
        </w:r>
      </w:hyperlink>
      <w:r>
        <w:t xml:space="preserve">. This stack will ensure model usage stays within budget and compliance limits while allowing Nyra to tap the latest models on the fly. For example, LiteLLM can route general queries to an economical model and only use GPT-4 for complex cases, as defined in policy. All model API keys/credentials are stored on your side, and keys can be rotated centrally</w:t>
      </w:r>
      <w:hyperlink r:id="rId25">
        <w:r>
          <w:rPr>
            <w:rStyle w:val="Hyperlink"/>
          </w:rPr>
          <w:t xml:space="preserve">[8]</w:t>
        </w:r>
      </w:hyperlink>
      <w:r>
        <w:t xml:space="preserve">. Overall, this setup provides robust</w:t>
      </w:r>
      <w:r>
        <w:t xml:space="preserve"> </w:t>
      </w:r>
      <w:r>
        <w:rPr>
          <w:b/>
          <w:bCs/>
        </w:rPr>
        <w:t xml:space="preserve">budget governance</w:t>
      </w:r>
      <w:r>
        <w:t xml:space="preserve"> </w:t>
      </w:r>
      <w:r>
        <w:t xml:space="preserve">(preventing cost overruns via quotas) and flexibility to integrate new models as they emerge.</w:t>
      </w:r>
    </w:p>
    <w:bookmarkEnd w:id="29"/>
    <w:bookmarkStart w:id="30" w:name="Xbbaf9661239118ce407d9e20525459bb51b038e"/>
    <w:p>
      <w:pPr>
        <w:pStyle w:val="Heading2"/>
      </w:pPr>
      <w:r>
        <w:t xml:space="preserve">Scriptable Quoting API (Excel Logic Replacement)</w:t>
      </w:r>
    </w:p>
    <w:p>
      <w:pPr>
        <w:pStyle w:val="FirstParagraph"/>
      </w:pPr>
      <w:r>
        <w:t xml:space="preserve">Replace the current</w:t>
      </w:r>
      <w:r>
        <w:t xml:space="preserve"> </w:t>
      </w:r>
      <w:r>
        <w:rPr>
          <w:b/>
          <w:bCs/>
        </w:rPr>
        <w:t xml:space="preserve">Excel-based</w:t>
      </w:r>
      <w:r>
        <w:t xml:space="preserve"> </w:t>
      </w:r>
      <w:r>
        <w:t xml:space="preserve">quote calculator (“All in One Calculator.xls”) with a</w:t>
      </w:r>
      <w:r>
        <w:t xml:space="preserve"> </w:t>
      </w:r>
      <w:r>
        <w:rPr>
          <w:b/>
          <w:bCs/>
        </w:rPr>
        <w:t xml:space="preserve">scriptable web API</w:t>
      </w:r>
      <w:r>
        <w:t xml:space="preserve"> </w:t>
      </w:r>
      <w:r>
        <w:t xml:space="preserve">microservice. This component will encapsulate all the mortgage/loan pricing logic from the spreadsheet – interest rate calculations, APR, monthly payment formulas, insurance/tax/PMI computations, etc. – and expose them via RESTful endpoints. We will reverse-engineer the Excel formulas and implement them in code (e.g. Python or Node.js with a financial math library), ensuring the API’s outputs match the Excel’s results for identical inputs. This service can accept borrower details, loan parameters, credit scores, etc., and return a detailed quote breakdown just like the spreadsheet would. By doing so, quote generation becomes</w:t>
      </w:r>
      <w:r>
        <w:t xml:space="preserve"> </w:t>
      </w:r>
      <w:r>
        <w:rPr>
          <w:b/>
          <w:bCs/>
        </w:rPr>
        <w:t xml:space="preserve">dynamic and integration-ready</w:t>
      </w:r>
      <w:r>
        <w:t xml:space="preserve"> </w:t>
      </w:r>
      <w:r>
        <w:t xml:space="preserve">– any part of Project Nyra (the chatbot, CRM, or campaign flow) can programmatically obtain real-time quotes instead of relying on manual spreadsheet updates. The API will also be scriptable, meaning quote rules or adjustments (e.g. rate overrides, special promotions) can be updated in code or config rather than editing Excel formulas. We will include unit tests using sample scenarios from the spreadsheet to verify accuracy. In production, this Quoting API could be containerized and scaled (if many requests) and potentially extended with a caching layer for performance (since rate data doesn’t change frequently in a day). This change improves maintainability (source-controlled logic instead of a single Excel file) and allows end-to-end automation – for example, an agent could call the API to provide a personalized rate quote during a live chat. It also sets the stage for future enhancements like scenario comparisons or real-time rate fetching from external sources.</w:t>
      </w:r>
    </w:p>
    <w:bookmarkEnd w:id="30"/>
    <w:bookmarkStart w:id="35" w:name="X5462ad7c620f29abc22ac3d3afbce3a583711be"/>
    <w:p>
      <w:pPr>
        <w:pStyle w:val="Heading2"/>
      </w:pPr>
      <w:r>
        <w:t xml:space="preserve">Frontend Web Application (ShadCN UI + MagicUI)</w:t>
      </w:r>
    </w:p>
    <w:p>
      <w:pPr>
        <w:pStyle w:val="FirstParagraph"/>
      </w:pPr>
      <w:r>
        <w:t xml:space="preserve">We will build a</w:t>
      </w:r>
      <w:r>
        <w:t xml:space="preserve"> </w:t>
      </w:r>
      <w:r>
        <w:rPr>
          <w:b/>
          <w:bCs/>
        </w:rPr>
        <w:t xml:space="preserve">standalone web frontend</w:t>
      </w:r>
      <w:r>
        <w:t xml:space="preserve"> </w:t>
      </w:r>
      <w:r>
        <w:t xml:space="preserve">for Project Nyra using modern React/Next.js, styled with</w:t>
      </w:r>
      <w:r>
        <w:t xml:space="preserve"> </w:t>
      </w:r>
      <w:r>
        <w:rPr>
          <w:b/>
          <w:bCs/>
        </w:rPr>
        <w:t xml:space="preserve">shadcn/ui</w:t>
      </w:r>
      <w:r>
        <w:t xml:space="preserve"> </w:t>
      </w:r>
      <w:r>
        <w:t xml:space="preserve">components and</w:t>
      </w:r>
      <w:r>
        <w:t xml:space="preserve"> </w:t>
      </w:r>
      <w:r>
        <w:rPr>
          <w:b/>
          <w:bCs/>
        </w:rPr>
        <w:t xml:space="preserve">Magic UI</w:t>
      </w:r>
      <w:r>
        <w:t xml:space="preserve"> </w:t>
      </w:r>
      <w:r>
        <w:t xml:space="preserve">for polished effects. ShadCN provides a comprehensive set of accessible, themeable components (buttons, forms, menus, etc.) that we can fully customize</w:t>
      </w:r>
      <w:hyperlink r:id="rId31">
        <w:r>
          <w:rPr>
            <w:rStyle w:val="Hyperlink"/>
          </w:rPr>
          <w:t xml:space="preserve">[9]</w:t>
        </w:r>
      </w:hyperlink>
      <w:hyperlink r:id="rId32">
        <w:r>
          <w:rPr>
            <w:rStyle w:val="Hyperlink"/>
          </w:rPr>
          <w:t xml:space="preserve">[10]</w:t>
        </w:r>
      </w:hyperlink>
      <w:r>
        <w:t xml:space="preserve">. MagicUI builds on ShadCN with 50+ pre-built animated components (3D cards, interactive backgrounds, etc.) to give the app a sleek, modern feel</w:t>
      </w:r>
      <w:hyperlink r:id="rId33">
        <w:r>
          <w:rPr>
            <w:rStyle w:val="Hyperlink"/>
          </w:rPr>
          <w:t xml:space="preserve">[11]</w:t>
        </w:r>
      </w:hyperlink>
      <w:r>
        <w:t xml:space="preserve">. The UI will include the following major modules:</w:t>
      </w:r>
    </w:p>
    <w:p>
      <w:pPr>
        <w:pStyle w:val="Compact"/>
        <w:numPr>
          <w:ilvl w:val="0"/>
          <w:numId w:val="1001"/>
        </w:numPr>
      </w:pPr>
      <w:r>
        <w:rPr>
          <w:b/>
          <w:bCs/>
        </w:rPr>
        <w:t xml:space="preserve">Login &amp; Authentication</w:t>
      </w:r>
      <w:r>
        <w:t xml:space="preserve">: A secure sign-up/sign-in flow (likely integrating with an auth provider or Magic’s own system). This will handle user accounts, roles, and access control. Users (loan officers, marketers, admins) can log in to access the Nyra dashboard. We’ll use industry-standard practices here (e.g. JWT tokens, passwordless or OAuth login if needed).</w:t>
      </w:r>
    </w:p>
    <w:p>
      <w:pPr>
        <w:pStyle w:val="Compact"/>
        <w:numPr>
          <w:ilvl w:val="0"/>
          <w:numId w:val="1001"/>
        </w:numPr>
      </w:pPr>
      <w:r>
        <w:rPr>
          <w:b/>
          <w:bCs/>
        </w:rPr>
        <w:t xml:space="preserve">Campaign &amp; Drip Automation Editor</w:t>
      </w:r>
      <w:r>
        <w:t xml:space="preserve">: A visual</w:t>
      </w:r>
      <w:r>
        <w:t xml:space="preserve"> </w:t>
      </w:r>
      <w:r>
        <w:rPr>
          <w:b/>
          <w:bCs/>
        </w:rPr>
        <w:t xml:space="preserve">campaign builder</w:t>
      </w:r>
      <w:r>
        <w:t xml:space="preserve"> </w:t>
      </w:r>
      <w:r>
        <w:t xml:space="preserve">interface for marketing workflows. Users can design drip campaigns (e.g. an email/SMS sequence for new leads or post-close check-ins) using a</w:t>
      </w:r>
      <w:r>
        <w:t xml:space="preserve"> </w:t>
      </w:r>
      <w:r>
        <w:rPr>
          <w:b/>
          <w:bCs/>
        </w:rPr>
        <w:t xml:space="preserve">drag-and-drop</w:t>
      </w:r>
      <w:r>
        <w:t xml:space="preserve"> </w:t>
      </w:r>
      <w:r>
        <w:t xml:space="preserve">editor. We’ll represent steps (emails, wait times, conditional branches) as nodes that can be connected, similar to how tools like ActiveCampaign or n8n present flows. MagicUI’s animated components can make this interactive – for example, dragging a new “Email” node onto the canvas might trigger a subtle animation. Campaigns can have triggers (form submission, loan funded event, etc.) and time delays which the backend automation engine will handle. The editor will let users configure content templates for each step and activate/deactivate campaigns.</w:t>
      </w:r>
    </w:p>
    <w:p>
      <w:pPr>
        <w:pStyle w:val="Compact"/>
        <w:numPr>
          <w:ilvl w:val="0"/>
          <w:numId w:val="1001"/>
        </w:numPr>
      </w:pPr>
      <w:r>
        <w:rPr>
          <w:b/>
          <w:bCs/>
        </w:rPr>
        <w:t xml:space="preserve">Chatbot Interaction UI</w:t>
      </w:r>
      <w:r>
        <w:t xml:space="preserve">: An in-app</w:t>
      </w:r>
      <w:r>
        <w:t xml:space="preserve"> </w:t>
      </w:r>
      <w:r>
        <w:rPr>
          <w:b/>
          <w:bCs/>
        </w:rPr>
        <w:t xml:space="preserve">chatbot</w:t>
      </w:r>
      <w:r>
        <w:t xml:space="preserve"> </w:t>
      </w:r>
      <w:r>
        <w:t xml:space="preserve">for real-time client interaction. This will appear as a chat window where users (or clients on a website) can converse with Nyra’s AI assistant. The UI will show the conversation thread, allow the user to input queries, and display the AI’s responses with typing indicators. We will design this chat interface to be</w:t>
      </w:r>
      <w:r>
        <w:t xml:space="preserve"> </w:t>
      </w:r>
      <w:r>
        <w:rPr>
          <w:b/>
          <w:bCs/>
        </w:rPr>
        <w:t xml:space="preserve">voice-ready</w:t>
      </w:r>
      <w:r>
        <w:t xml:space="preserve"> </w:t>
      </w:r>
      <w:r>
        <w:t xml:space="preserve">– in the future, it will integrate Kokoro TTS for real-time voice chatting. In preparation, we’ll include a microphone button or similar UI element (initially disabled or mock) and ensure the chat component can handle streaming responses (e.g. using Server-Sent Events or websockets for token-by-token streaming). The chatbot UI will also support rich content if needed (links, images) as the assistant may provide. This module ties into the Nexus/LiteLLM backend so that the AI can use tools or provide quote info on the fly.</w:t>
      </w:r>
    </w:p>
    <w:p>
      <w:pPr>
        <w:pStyle w:val="Compact"/>
        <w:numPr>
          <w:ilvl w:val="0"/>
          <w:numId w:val="1001"/>
        </w:numPr>
      </w:pPr>
      <w:r>
        <w:rPr>
          <w:b/>
          <w:bCs/>
        </w:rPr>
        <w:t xml:space="preserve">TwentyCRM Access</w:t>
      </w:r>
      <w:r>
        <w:t xml:space="preserve">: Integrate</w:t>
      </w:r>
      <w:r>
        <w:t xml:space="preserve"> </w:t>
      </w:r>
      <w:r>
        <w:rPr>
          <w:b/>
          <w:bCs/>
        </w:rPr>
        <w:t xml:space="preserve">Twenty CRM</w:t>
      </w:r>
      <w:r>
        <w:t xml:space="preserve"> </w:t>
      </w:r>
      <w:r>
        <w:t xml:space="preserve">(the open-source CRM platform) either as an embedded component or a linked section. Twenty is a modern open-source alternative to Salesforce, fully customizable and self-hostable</w:t>
      </w:r>
      <w:hyperlink r:id="rId34">
        <w:r>
          <w:rPr>
            <w:rStyle w:val="Hyperlink"/>
          </w:rPr>
          <w:t xml:space="preserve">[12]</w:t>
        </w:r>
      </w:hyperlink>
      <w:r>
        <w:t xml:space="preserve">. We have two integration options:</w:t>
      </w:r>
      <w:r>
        <w:t xml:space="preserve"> </w:t>
      </w:r>
      <w:r>
        <w:rPr>
          <w:i/>
          <w:iCs/>
        </w:rPr>
        <w:t xml:space="preserve">embedded</w:t>
      </w:r>
      <w:r>
        <w:t xml:space="preserve"> </w:t>
      </w:r>
      <w:r>
        <w:t xml:space="preserve">(an iframe or React component embedding parts of Twenty’s UI, such as a contact list or pipeline view) or</w:t>
      </w:r>
      <w:r>
        <w:t xml:space="preserve"> </w:t>
      </w:r>
      <w:r>
        <w:rPr>
          <w:i/>
          <w:iCs/>
        </w:rPr>
        <w:t xml:space="preserve">linked</w:t>
      </w:r>
      <w:r>
        <w:t xml:space="preserve"> </w:t>
      </w:r>
      <w:r>
        <w:t xml:space="preserve">(a separate section in the app that uses Twenty’s APIs to display data in our own UI). The goal is to let users manage or at least view CRM data (leads, clients, deals) without leaving the Nyra interface. If embedding proves complex, we might provide a one-click SSO into Twenty’s standalone app (opening in a new tab or within an iframe). Key CRM controls like updating a lead’s status or adding notes could be surfaced directly in Nyra’s UI through integration. Since TwentyCRM is open-source, we can customize its modules or database to sync with Nyra’s campaigns (for example, automatically create a CRM contact when a new lead enters a Nyra campaign, etc.). The front-end will have a unified navigation (e.g. sidebar) to switch between the Nyra campaign/chatbot views and the CRM view.</w:t>
      </w:r>
    </w:p>
    <w:p>
      <w:pPr>
        <w:pStyle w:val="Compact"/>
        <w:numPr>
          <w:ilvl w:val="0"/>
          <w:numId w:val="1001"/>
        </w:numPr>
      </w:pPr>
      <w:r>
        <w:rPr>
          <w:b/>
          <w:bCs/>
        </w:rPr>
        <w:t xml:space="preserve">Deployment and Theming</w:t>
      </w:r>
      <w:r>
        <w:t xml:space="preserve">: The webapp will be configured for deployment under</w:t>
      </w:r>
      <w:r>
        <w:t xml:space="preserve"> </w:t>
      </w:r>
      <w:r>
        <w:rPr>
          <w:b/>
          <w:bCs/>
        </w:rPr>
        <w:t xml:space="preserve">nyra.ratehunter.net</w:t>
      </w:r>
      <w:r>
        <w:t xml:space="preserve"> </w:t>
      </w:r>
      <w:r>
        <w:t xml:space="preserve">(or</w:t>
      </w:r>
      <w:r>
        <w:t xml:space="preserve"> </w:t>
      </w:r>
      <w:r>
        <w:rPr>
          <w:b/>
          <w:bCs/>
        </w:rPr>
        <w:t xml:space="preserve">ratehunter.net</w:t>
      </w:r>
      <w:r>
        <w:t xml:space="preserve"> </w:t>
      </w:r>
      <w:r>
        <w:t xml:space="preserve">subpath). It will support theming/branding so it can align with RateHunter’s brand guidelines. Using ShadCN means all components come with Tailwind CSS classes which we can adjust to match the desired style.</w:t>
      </w:r>
    </w:p>
    <w:p>
      <w:pPr>
        <w:pStyle w:val="FirstParagraph"/>
      </w:pPr>
      <w:r>
        <w:t xml:space="preserve">Overall, this front-end will provide a cohesive user experience for managing AI-driven campaigns and customer interactions. It will be</w:t>
      </w:r>
      <w:r>
        <w:t xml:space="preserve"> </w:t>
      </w:r>
      <w:r>
        <w:rPr>
          <w:b/>
          <w:bCs/>
        </w:rPr>
        <w:t xml:space="preserve">responsive</w:t>
      </w:r>
      <w:r>
        <w:t xml:space="preserve"> </w:t>
      </w:r>
      <w:r>
        <w:t xml:space="preserve">(ShadCN components are mobile-friendly) so that even on tablets or phones, users (like loan officers on the go) can check campaign statuses or chat with the AI. MagicUI’s enhancements ensure the UI isn’t just functional, but also visually engaging, which will help drive user adoption.</w:t>
      </w:r>
    </w:p>
    <w:bookmarkEnd w:id="35"/>
    <w:bookmarkStart w:id="36" w:name="post-close-automation-flows"/>
    <w:p>
      <w:pPr>
        <w:pStyle w:val="Heading2"/>
      </w:pPr>
      <w:r>
        <w:t xml:space="preserve">Post-Close Automation Flows</w:t>
      </w:r>
    </w:p>
    <w:p>
      <w:pPr>
        <w:pStyle w:val="FirstParagraph"/>
      </w:pPr>
      <w:r>
        <w:t xml:space="preserve">Implement robust</w:t>
      </w:r>
      <w:r>
        <w:t xml:space="preserve"> </w:t>
      </w:r>
      <w:r>
        <w:rPr>
          <w:b/>
          <w:bCs/>
        </w:rPr>
        <w:t xml:space="preserve">post-close client retention workflows</w:t>
      </w:r>
      <w:r>
        <w:t xml:space="preserve"> </w:t>
      </w:r>
      <w:r>
        <w:t xml:space="preserve">to maximize lifetime value. Once a loan closes (funds), Nyra will kick off automated sequences for ongoing engagement:</w:t>
      </w:r>
      <w:r>
        <w:t xml:space="preserve"> </w:t>
      </w:r>
      <w:r>
        <w:t xml:space="preserve">-</w:t>
      </w:r>
      <w:r>
        <w:t xml:space="preserve"> </w:t>
      </w:r>
      <w:r>
        <w:rPr>
          <w:b/>
          <w:bCs/>
        </w:rPr>
        <w:t xml:space="preserve">Refinance Alerts</w:t>
      </w:r>
      <w:r>
        <w:t xml:space="preserve">: The system will continuously monitor market rates and the client’s loan info to identify refinance opportunities. For example, if the client’s current rate is 6% and rates drop to 5% after some months, Nyra can alert the client that they could save money by refinancing. This can be done by integrating a rate feed API or manually setting threshold rules. The automation flow would trigger an email or SMS (via the campaign engine) to the client with a friendly check-in and an offer to explore refinancing. It could even generate a fresh quote via the quoting API to show new potential terms.</w:t>
      </w:r>
      <w:r>
        <w:t xml:space="preserve"> </w:t>
      </w:r>
      <w:r>
        <w:t xml:space="preserve">-</w:t>
      </w:r>
      <w:r>
        <w:t xml:space="preserve"> </w:t>
      </w:r>
      <w:r>
        <w:rPr>
          <w:b/>
          <w:bCs/>
        </w:rPr>
        <w:t xml:space="preserve">Annual/Milestone Check-ups</w:t>
      </w:r>
      <w:r>
        <w:t xml:space="preserve">: Schedule</w:t>
      </w:r>
      <w:r>
        <w:t xml:space="preserve"> </w:t>
      </w:r>
      <w:r>
        <w:rPr>
          <w:b/>
          <w:bCs/>
        </w:rPr>
        <w:t xml:space="preserve">annual follow-up</w:t>
      </w:r>
      <w:r>
        <w:t xml:space="preserve"> </w:t>
      </w:r>
      <w:r>
        <w:t xml:space="preserve">communications. For instance, one year after closing, Nyra might automatically send a personalized email (“Happy one-year anniversary of your mortgage – let’s review your goals…”). The content can be tailored via the AI to each client’s context (using data from CRM like property value, etc.). These can be set as timed triggers in the campaign editor (e.g. 365 days after close, send email X). Similarly, birthday or holiday greetings can be automated for a personal touch.</w:t>
      </w:r>
      <w:r>
        <w:t xml:space="preserve"> </w:t>
      </w:r>
      <w:r>
        <w:t xml:space="preserve">-</w:t>
      </w:r>
      <w:r>
        <w:t xml:space="preserve"> </w:t>
      </w:r>
      <w:r>
        <w:rPr>
          <w:b/>
          <w:bCs/>
        </w:rPr>
        <w:t xml:space="preserve">Client Retention Drips</w:t>
      </w:r>
      <w:r>
        <w:t xml:space="preserve">: Develop multi-touch</w:t>
      </w:r>
      <w:r>
        <w:t xml:space="preserve"> </w:t>
      </w:r>
      <w:r>
        <w:rPr>
          <w:b/>
          <w:bCs/>
        </w:rPr>
        <w:t xml:space="preserve">drip campaigns</w:t>
      </w:r>
      <w:r>
        <w:t xml:space="preserve"> </w:t>
      </w:r>
      <w:r>
        <w:t xml:space="preserve">for past customers. Example: 3 months post-close, send a “new homeowner tips” email series; 6 months post-close, prompt a satisfaction survey or referral request; periodically send market updates or home equity reports. The campaign builder will allow these to be templated and on autopilot once configured. Nyra’s AI can also assist by generating engaging content for these communications (e.g. the AI can write a newsletter about current mortgage trends to send to all clients).</w:t>
      </w:r>
      <w:r>
        <w:t xml:space="preserve"> </w:t>
      </w:r>
      <w:r>
        <w:t xml:space="preserve">-</w:t>
      </w:r>
      <w:r>
        <w:t xml:space="preserve"> </w:t>
      </w:r>
      <w:r>
        <w:rPr>
          <w:b/>
          <w:bCs/>
        </w:rPr>
        <w:t xml:space="preserve">Cross-Sell and Reviews</w:t>
      </w:r>
      <w:r>
        <w:t xml:space="preserve">: The flows can include prompts for reviews or cross-selling other products (maybe home insurance, if applicable). For example, 2 months post-close, Nyra might ask the client if they are satisfied and gently request a review on Google or send a referral link. These actions improve retention and referral business.</w:t>
      </w:r>
      <w:r>
        <w:t xml:space="preserve"> </w:t>
      </w:r>
      <w:r>
        <w:t xml:space="preserve">-</w:t>
      </w:r>
      <w:r>
        <w:t xml:space="preserve"> </w:t>
      </w:r>
      <w:r>
        <w:rPr>
          <w:b/>
          <w:bCs/>
        </w:rPr>
        <w:t xml:space="preserve">Task and Reminder Automation</w:t>
      </w:r>
      <w:r>
        <w:t xml:space="preserve">: Some post-close tasks might be internal – e.g. remind the assigned loan officer to call the client at 6 months. Nyra can create such reminders as tasks in TwentyCRM or send them via email/Slack to the team. This ensures human follow-up complements the automated touches.</w:t>
      </w:r>
    </w:p>
    <w:p>
      <w:pPr>
        <w:pStyle w:val="BodyText"/>
      </w:pPr>
      <w:r>
        <w:t xml:space="preserve">All these</w:t>
      </w:r>
      <w:r>
        <w:t xml:space="preserve"> </w:t>
      </w:r>
      <w:r>
        <w:rPr>
          <w:b/>
          <w:bCs/>
        </w:rPr>
        <w:t xml:space="preserve">post-close automations</w:t>
      </w:r>
      <w:r>
        <w:t xml:space="preserve"> </w:t>
      </w:r>
      <w:r>
        <w:t xml:space="preserve">will be configurable in the system. We will set up default “recipes” for common flows (refi monitoring, annual check-in, etc.) which can be toggled on or customized per campaign. By engaging clients with useful touchpoints (not just generic marketing), Project Nyra aims to</w:t>
      </w:r>
      <w:r>
        <w:t xml:space="preserve"> </w:t>
      </w:r>
      <w:r>
        <w:rPr>
          <w:b/>
          <w:bCs/>
        </w:rPr>
        <w:t xml:space="preserve">improve client retention</w:t>
      </w:r>
      <w:r>
        <w:t xml:space="preserve"> </w:t>
      </w:r>
      <w:r>
        <w:t xml:space="preserve">and repeat business. The use of AI means messages can be more personalized and sent at optimal times (for instance, if integrated with something like an event (e.g. home value rising 20%, trigger a cash-out refi offer)). These flows make sure the client isn’t forgotten after closing – instead, they’re nurtured long-term by a mix of automation and human outreach.</w:t>
      </w:r>
    </w:p>
    <w:bookmarkEnd w:id="36"/>
    <w:bookmarkStart w:id="54" w:name="X84727e441f082263963bc182bfdcdeee5d0dad2"/>
    <w:p>
      <w:pPr>
        <w:pStyle w:val="Heading2"/>
      </w:pPr>
      <w:r>
        <w:t xml:space="preserve">Platform Evaluation: Orchestration &amp; Chatbot Tools</w:t>
      </w:r>
    </w:p>
    <w:p>
      <w:pPr>
        <w:pStyle w:val="FirstParagraph"/>
      </w:pPr>
      <w:r>
        <w:t xml:space="preserve">To decide the orchestration engine for Nyra, we evaluated four leading platforms for campaign automation + AI agent integration:</w:t>
      </w:r>
      <w:r>
        <w:t xml:space="preserve"> </w:t>
      </w:r>
      <w:r>
        <w:rPr>
          <w:b/>
          <w:bCs/>
        </w:rPr>
        <w:t xml:space="preserve">Dify</w:t>
      </w:r>
      <w:r>
        <w:t xml:space="preserve">,</w:t>
      </w:r>
      <w:r>
        <w:t xml:space="preserve"> </w:t>
      </w:r>
      <w:r>
        <w:rPr>
          <w:b/>
          <w:bCs/>
        </w:rPr>
        <w:t xml:space="preserve">Flowise + n8n</w:t>
      </w:r>
      <w:r>
        <w:t xml:space="preserve">,</w:t>
      </w:r>
      <w:r>
        <w:t xml:space="preserve"> </w:t>
      </w:r>
      <w:r>
        <w:rPr>
          <w:b/>
          <w:bCs/>
        </w:rPr>
        <w:t xml:space="preserve">Activepieces MCP</w:t>
      </w:r>
      <w:r>
        <w:t xml:space="preserve">, and</w:t>
      </w:r>
      <w:r>
        <w:t xml:space="preserve"> </w:t>
      </w:r>
      <w:r>
        <w:rPr>
          <w:b/>
          <w:bCs/>
        </w:rPr>
        <w:t xml:space="preserve">GoHighLevel MCP</w:t>
      </w:r>
      <w:r>
        <w:t xml:space="preserve">. Each is scored 1–10 on suitability for our needs (considering</w:t>
      </w:r>
      <w:r>
        <w:t xml:space="preserve"> </w:t>
      </w:r>
      <w:r>
        <w:rPr>
          <w:b/>
          <w:bCs/>
        </w:rPr>
        <w:t xml:space="preserve">compliance</w:t>
      </w:r>
      <w:r>
        <w:t xml:space="preserve"> </w:t>
      </w:r>
      <w:r>
        <w:t xml:space="preserve">with data/security requirements, available</w:t>
      </w:r>
      <w:r>
        <w:t xml:space="preserve"> </w:t>
      </w:r>
      <w:r>
        <w:rPr>
          <w:b/>
          <w:bCs/>
        </w:rPr>
        <w:t xml:space="preserve">tooling</w:t>
      </w:r>
      <w:r>
        <w:t xml:space="preserve"> </w:t>
      </w:r>
      <w:r>
        <w:t xml:space="preserve">and integrations,</w:t>
      </w:r>
      <w:r>
        <w:t xml:space="preserve"> </w:t>
      </w:r>
      <w:r>
        <w:rPr>
          <w:b/>
          <w:bCs/>
        </w:rPr>
        <w:t xml:space="preserve">agent control</w:t>
      </w:r>
      <w:r>
        <w:t xml:space="preserve"> </w:t>
      </w:r>
      <w:r>
        <w:t xml:space="preserve">granularity,</w:t>
      </w:r>
      <w:r>
        <w:t xml:space="preserve"> </w:t>
      </w:r>
      <w:r>
        <w:rPr>
          <w:b/>
          <w:bCs/>
        </w:rPr>
        <w:t xml:space="preserve">campaign automation</w:t>
      </w:r>
      <w:r>
        <w:t xml:space="preserve"> </w:t>
      </w:r>
      <w:r>
        <w:t xml:space="preserve">features, and</w:t>
      </w:r>
      <w:r>
        <w:t xml:space="preserve"> </w:t>
      </w:r>
      <w:r>
        <w:rPr>
          <w:b/>
          <w:bCs/>
        </w:rPr>
        <w:t xml:space="preserve">integration</w:t>
      </w:r>
      <w:r>
        <w:t xml:space="preserve"> </w:t>
      </w:r>
      <w:r>
        <w:t xml:space="preserve">potential with our tech stack):</w:t>
      </w:r>
    </w:p>
    <w:p>
      <w:pPr>
        <w:numPr>
          <w:ilvl w:val="0"/>
          <w:numId w:val="1002"/>
        </w:numPr>
      </w:pPr>
      <w:r>
        <w:rPr>
          <w:b/>
          <w:bCs/>
        </w:rPr>
        <w:t xml:space="preserve">Dify</w:t>
      </w:r>
      <w:r>
        <w:t xml:space="preserve"> </w:t>
      </w:r>
      <w:r>
        <w:t xml:space="preserve">–</w:t>
      </w:r>
      <w:r>
        <w:t xml:space="preserve"> </w:t>
      </w:r>
      <w:r>
        <w:rPr>
          <w:i/>
          <w:iCs/>
        </w:rPr>
        <w:t xml:space="preserve">Score: 9/10.</w:t>
      </w:r>
      <w:r>
        <w:t xml:space="preserve"> </w:t>
      </w:r>
      <w:r>
        <w:rPr>
          <w:b/>
          <w:bCs/>
        </w:rPr>
        <w:t xml:space="preserve">Dify</w:t>
      </w:r>
      <w:r>
        <w:t xml:space="preserve"> </w:t>
      </w:r>
      <w:r>
        <w:t xml:space="preserve">is an open-source LLM application builder that combines no-code prompt/agent design with some workflow capabilities</w:t>
      </w:r>
      <w:hyperlink r:id="rId37">
        <w:r>
          <w:rPr>
            <w:rStyle w:val="Hyperlink"/>
          </w:rPr>
          <w:t xml:space="preserve">[13]</w:t>
        </w:r>
      </w:hyperlink>
      <w:r>
        <w:t xml:space="preserve">. It allows creating custom AI agents (chatbots) and even multi-step</w:t>
      </w:r>
      <w:r>
        <w:t xml:space="preserve"> </w:t>
      </w:r>
      <w:r>
        <w:rPr>
          <w:b/>
          <w:bCs/>
        </w:rPr>
        <w:t xml:space="preserve">Chatflows</w:t>
      </w:r>
      <w:r>
        <w:t xml:space="preserve"> </w:t>
      </w:r>
      <w:r>
        <w:t xml:space="preserve">with memory, which is a good match for our AI assistant needs. Compliance-wise, it can be self-hosted (keeping customer data in-house) – a big plus for a mortgage application. Dify supports</w:t>
      </w:r>
      <w:r>
        <w:t xml:space="preserve"> </w:t>
      </w:r>
      <w:r>
        <w:rPr>
          <w:b/>
          <w:bCs/>
        </w:rPr>
        <w:t xml:space="preserve">autonomous agents and RAG (Retrieval-Augmented Generation) pipelines</w:t>
      </w:r>
      <w:r>
        <w:t xml:space="preserve">, meaning it can use knowledge bases and tools, though its integration “plugin” ecosystem is still growing. Tooling: Dify focuses on AI-centric tools (database queries, web search, etc.) and has an internal knowledge base, but it</w:t>
      </w:r>
      <w:r>
        <w:t xml:space="preserve"> </w:t>
      </w:r>
      <w:r>
        <w:rPr>
          <w:b/>
          <w:bCs/>
        </w:rPr>
        <w:t xml:space="preserve">may not have as many pre-built third-party connectors</w:t>
      </w:r>
      <w:r>
        <w:t xml:space="preserve"> </w:t>
      </w:r>
      <w:r>
        <w:t xml:space="preserve">as some other options. For our use, that’s acceptable since we can integrate it with our own systems via API.</w:t>
      </w:r>
      <w:r>
        <w:t xml:space="preserve"> </w:t>
      </w:r>
      <w:r>
        <w:rPr>
          <w:b/>
          <w:bCs/>
        </w:rPr>
        <w:t xml:space="preserve">Agent control</w:t>
      </w:r>
      <w:r>
        <w:t xml:space="preserve"> </w:t>
      </w:r>
      <w:r>
        <w:t xml:space="preserve">in Dify is strong: it supports defining the prompt, constraints, and tool use for agents (even supports an “Agent” mode with tool invocation</w:t>
      </w:r>
      <w:hyperlink r:id="rId38">
        <w:r>
          <w:rPr>
            <w:rStyle w:val="Hyperlink"/>
          </w:rPr>
          <w:t xml:space="preserve">[14]</w:t>
        </w:r>
      </w:hyperlink>
      <w:r>
        <w:t xml:space="preserve">), so we can ensure the AI follows compliance rules (for example, not hallucinating unverified financial advice).</w:t>
      </w:r>
      <w:r>
        <w:t xml:space="preserve"> </w:t>
      </w:r>
      <w:r>
        <w:rPr>
          <w:b/>
          <w:bCs/>
        </w:rPr>
        <w:t xml:space="preserve">Campaign automation</w:t>
      </w:r>
      <w:r>
        <w:t xml:space="preserve">: Dify wasn’t originally a marketing automation tool, but it can orchestrate workflows to an extent (it has a “Workflow” app type for one-shot automations</w:t>
      </w:r>
      <w:hyperlink r:id="rId39">
        <w:r>
          <w:rPr>
            <w:rStyle w:val="Hyperlink"/>
          </w:rPr>
          <w:t xml:space="preserve">[15]</w:t>
        </w:r>
      </w:hyperlink>
      <w:r>
        <w:t xml:space="preserve">). We might need to integrate Dify with an external scheduler for drip campaigns, which adds complexity.</w:t>
      </w:r>
      <w:r>
        <w:t xml:space="preserve"> </w:t>
      </w:r>
      <w:r>
        <w:rPr>
          <w:b/>
          <w:bCs/>
        </w:rPr>
        <w:t xml:space="preserve">Integration potential</w:t>
      </w:r>
      <w:r>
        <w:t xml:space="preserve">: Dify can be extended and integrated with our web app easily via its APIs and has a web widget for the chatbot. It can also integrate with existing systems like CRMs (the platform is designed to be flexible for businesses</w:t>
      </w:r>
      <w:hyperlink r:id="rId37">
        <w:r>
          <w:rPr>
            <w:rStyle w:val="Hyperlink"/>
          </w:rPr>
          <w:t xml:space="preserve">[16]</w:t>
        </w:r>
      </w:hyperlink>
      <w:r>
        <w:t xml:space="preserve">). Overall, Dify offers a nicely packaged AI agent platform with open-source control, but might require additional work to achieve full campaign scheduling features – hence a near-top score. We recommend Dify if the priority is a unified open-source solution for AI chatbot + some orchestration, and we’re willing to build out any missing campaign logic.</w:t>
      </w:r>
    </w:p>
    <w:p>
      <w:pPr>
        <w:numPr>
          <w:ilvl w:val="0"/>
          <w:numId w:val="1002"/>
        </w:numPr>
      </w:pPr>
      <w:r>
        <w:rPr>
          <w:b/>
          <w:bCs/>
        </w:rPr>
        <w:t xml:space="preserve">Flowise + n8n</w:t>
      </w:r>
      <w:r>
        <w:t xml:space="preserve"> </w:t>
      </w:r>
      <w:r>
        <w:t xml:space="preserve">–</w:t>
      </w:r>
      <w:r>
        <w:t xml:space="preserve"> </w:t>
      </w:r>
      <w:r>
        <w:rPr>
          <w:i/>
          <w:iCs/>
        </w:rPr>
        <w:t xml:space="preserve">Score: 8/10.</w:t>
      </w:r>
      <w:r>
        <w:t xml:space="preserve"> </w:t>
      </w:r>
      <w:r>
        <w:t xml:space="preserve">Using</w:t>
      </w:r>
      <w:r>
        <w:t xml:space="preserve"> </w:t>
      </w:r>
      <w:r>
        <w:rPr>
          <w:b/>
          <w:bCs/>
        </w:rPr>
        <w:t xml:space="preserve">Flowise</w:t>
      </w:r>
      <w:r>
        <w:t xml:space="preserve"> </w:t>
      </w:r>
      <w:r>
        <w:t xml:space="preserve">(open-source visual LLM flow builder) in combination with</w:t>
      </w:r>
      <w:r>
        <w:t xml:space="preserve"> </w:t>
      </w:r>
      <w:r>
        <w:rPr>
          <w:b/>
          <w:bCs/>
        </w:rPr>
        <w:t xml:space="preserve">n8n</w:t>
      </w:r>
      <w:r>
        <w:t xml:space="preserve"> </w:t>
      </w:r>
      <w:r>
        <w:t xml:space="preserve">(open-source workflow automation) is a powerful solution that covers all bases.</w:t>
      </w:r>
      <w:r>
        <w:t xml:space="preserve"> </w:t>
      </w:r>
      <w:r>
        <w:rPr>
          <w:b/>
          <w:bCs/>
        </w:rPr>
        <w:t xml:space="preserve">Flowise</w:t>
      </w:r>
      <w:r>
        <w:t xml:space="preserve"> </w:t>
      </w:r>
      <w:r>
        <w:t xml:space="preserve">provides a LangChain-powered drag-and-drop interface to design LLM applications and agents</w:t>
      </w:r>
      <w:hyperlink r:id="rId40">
        <w:r>
          <w:rPr>
            <w:rStyle w:val="Hyperlink"/>
          </w:rPr>
          <w:t xml:space="preserve">[17]</w:t>
        </w:r>
      </w:hyperlink>
      <w:r>
        <w:t xml:space="preserve"> </w:t>
      </w:r>
      <w:r>
        <w:t xml:space="preserve">– perfect for constructing the logic of our AI assistant (tools it can use, how it handles memory, etc.) with full transparency.</w:t>
      </w:r>
      <w:r>
        <w:t xml:space="preserve"> </w:t>
      </w:r>
      <w:r>
        <w:rPr>
          <w:b/>
          <w:bCs/>
        </w:rPr>
        <w:t xml:space="preserve">n8n</w:t>
      </w:r>
      <w:r>
        <w:t xml:space="preserve"> </w:t>
      </w:r>
      <w:r>
        <w:t xml:space="preserve">is a general automation tool comparable to Zapier, with over</w:t>
      </w:r>
      <w:r>
        <w:t xml:space="preserve"> </w:t>
      </w:r>
      <w:r>
        <w:rPr>
          <w:i/>
          <w:iCs/>
        </w:rPr>
        <w:t xml:space="preserve">300+ integrations for apps and services</w:t>
      </w:r>
      <w:r>
        <w:t xml:space="preserve"> </w:t>
      </w:r>
      <w:r>
        <w:t xml:space="preserve">(Slack, Google Sheets, databases, etc.)</w:t>
      </w:r>
      <w:hyperlink r:id="rId41">
        <w:r>
          <w:rPr>
            <w:rStyle w:val="Hyperlink"/>
          </w:rPr>
          <w:t xml:space="preserve">[18]</w:t>
        </w:r>
      </w:hyperlink>
      <w:r>
        <w:t xml:space="preserve"> </w:t>
      </w:r>
      <w:r>
        <w:t xml:space="preserve">and the ability to run self-hosted for data compliance. Together, we’d use Flowise to handle the AI conversation and agent side, and n8n to handle</w:t>
      </w:r>
      <w:r>
        <w:t xml:space="preserve"> </w:t>
      </w:r>
      <w:r>
        <w:rPr>
          <w:b/>
          <w:bCs/>
        </w:rPr>
        <w:t xml:space="preserve">campaign workflow automation</w:t>
      </w:r>
      <w:r>
        <w:t xml:space="preserve"> </w:t>
      </w:r>
      <w:r>
        <w:t xml:space="preserve">(triggers, timing, and non-AI actions like sending emails or updating CRM records). The combination is very flexible:</w:t>
      </w:r>
      <w:r>
        <w:t xml:space="preserve"> </w:t>
      </w:r>
      <w:r>
        <w:rPr>
          <w:b/>
          <w:bCs/>
        </w:rPr>
        <w:t xml:space="preserve">compliance</w:t>
      </w:r>
      <w:r>
        <w:t xml:space="preserve"> </w:t>
      </w:r>
      <w:r>
        <w:t xml:space="preserve">is high (both can run on our servers, keeping PII internal).</w:t>
      </w:r>
      <w:r>
        <w:t xml:space="preserve"> </w:t>
      </w:r>
      <w:r>
        <w:rPr>
          <w:b/>
          <w:bCs/>
        </w:rPr>
        <w:t xml:space="preserve">Tooling</w:t>
      </w:r>
      <w:r>
        <w:t xml:space="preserve">: virtually unlimited – n8n’s library of connectors means we can integrate anything (Email, Twilio, calendars, etc.), and Flowise (via LangChain) can incorporate tools like web search or calculator.</w:t>
      </w:r>
      <w:r>
        <w:t xml:space="preserve"> </w:t>
      </w:r>
      <w:r>
        <w:rPr>
          <w:b/>
          <w:bCs/>
        </w:rPr>
        <w:t xml:space="preserve">Agent control</w:t>
      </w:r>
      <w:r>
        <w:t xml:space="preserve">: high – Flowise lets us explicitly design the agent’s flow and which tools it can call, so we can enforce compliance (e.g. require certain steps or validations). n8n flows are fully deterministic, giving precise control over campaign steps.</w:t>
      </w:r>
      <w:r>
        <w:t xml:space="preserve"> </w:t>
      </w:r>
      <w:r>
        <w:rPr>
          <w:b/>
          <w:bCs/>
        </w:rPr>
        <w:t xml:space="preserve">Campaign automation</w:t>
      </w:r>
      <w:r>
        <w:t xml:space="preserve">: strong – n8n is built for this, supporting event triggers and scheduling (e.g. “wait 3 days then send X”). We can implement drip campaigns easily in n8n’s visual editor, and even call into Flowise as a sub-step (for instance, to generate personalized content via the AI).</w:t>
      </w:r>
      <w:r>
        <w:t xml:space="preserve"> </w:t>
      </w:r>
      <w:r>
        <w:rPr>
          <w:b/>
          <w:bCs/>
        </w:rPr>
        <w:t xml:space="preserve">Integration potential</w:t>
      </w:r>
      <w:r>
        <w:t xml:space="preserve">: excellent – the Flowise and n8n parts communicate via API (Flowise exposes an endpoint for the chatbot, which n8n can call, or vice versa). Also, n8n can connect to our internal databases or TwentyCRM API for two-way data sync. The main</w:t>
      </w:r>
      <w:r>
        <w:t xml:space="preserve"> </w:t>
      </w:r>
      <w:r>
        <w:rPr>
          <w:b/>
          <w:bCs/>
        </w:rPr>
        <w:t xml:space="preserve">drawback</w:t>
      </w:r>
      <w:r>
        <w:t xml:space="preserve"> </w:t>
      </w:r>
      <w:r>
        <w:t xml:space="preserve">of this approach is complexity: we maintain two systems and the integration between them. There’s no unified UI for end-users – we might expose parts of n8n’s functionality in our UI or build a custom interface on top of it. Also, debugging across two platforms can be a bit harder. Still, this approach scores high because it ticks all the functionality boxes. It’s essentially building our own “Activepieces”-like solution using open components. For a tech-forward team, this is viable; for end-users, we’d have to hide the complexity. We give it 8/10, slightly lower due to the overhead of managing two systems. This is a recommended option if maximum flexibility is desired and we are comfortable with the engineering effort to glue Flowise and n8n together.</w:t>
      </w:r>
    </w:p>
    <w:p>
      <w:pPr>
        <w:numPr>
          <w:ilvl w:val="0"/>
          <w:numId w:val="1002"/>
        </w:numPr>
      </w:pPr>
      <w:r>
        <w:rPr>
          <w:b/>
          <w:bCs/>
        </w:rPr>
        <w:t xml:space="preserve">Activepieces MCP</w:t>
      </w:r>
      <w:r>
        <w:t xml:space="preserve"> </w:t>
      </w:r>
      <w:r>
        <w:t xml:space="preserve">–</w:t>
      </w:r>
      <w:r>
        <w:t xml:space="preserve"> </w:t>
      </w:r>
      <w:r>
        <w:rPr>
          <w:i/>
          <w:iCs/>
        </w:rPr>
        <w:t xml:space="preserve">Score: 10/10.</w:t>
      </w:r>
      <w:r>
        <w:t xml:space="preserve"> </w:t>
      </w:r>
      <w:r>
        <w:rPr>
          <w:b/>
          <w:bCs/>
        </w:rPr>
        <w:t xml:space="preserve">Activepieces</w:t>
      </w:r>
      <w:r>
        <w:t xml:space="preserve"> </w:t>
      </w:r>
      <w:r>
        <w:t xml:space="preserve">with its MCP server is arguably the best fit for Project Nyra’s needs. It is an open-source automation platform (MIT-licensed) that has</w:t>
      </w:r>
      <w:r>
        <w:t xml:space="preserve"> </w:t>
      </w:r>
      <w:r>
        <w:rPr>
          <w:b/>
          <w:bCs/>
        </w:rPr>
        <w:t xml:space="preserve">native MCP integration</w:t>
      </w:r>
      <w:r>
        <w:t xml:space="preserve">, effectively turning all your workflows and connectors into AI-callable tools</w:t>
      </w:r>
      <w:hyperlink r:id="rId42">
        <w:r>
          <w:rPr>
            <w:rStyle w:val="Hyperlink"/>
          </w:rPr>
          <w:t xml:space="preserve">[19]</w:t>
        </w:r>
      </w:hyperlink>
      <w:r>
        <w:t xml:space="preserve">. This means our AI agents (Claude, GPT-4, etc.) can directly invoke actions in Activepieces (“send email”, “update lead status”, etc.) through the MCP interface.</w:t>
      </w:r>
      <w:r>
        <w:t xml:space="preserve"> </w:t>
      </w:r>
      <w:r>
        <w:rPr>
          <w:b/>
          <w:bCs/>
        </w:rPr>
        <w:t xml:space="preserve">Compliance</w:t>
      </w:r>
      <w:r>
        <w:t xml:space="preserve">: high – we can self-host Activepieces, and they place emphasis on security (the cloud offering is SOC 2 certified; self-host gives full data control)</w:t>
      </w:r>
      <w:hyperlink r:id="rId43">
        <w:r>
          <w:rPr>
            <w:rStyle w:val="Hyperlink"/>
          </w:rPr>
          <w:t xml:space="preserve">[20]</w:t>
        </w:r>
      </w:hyperlink>
      <w:r>
        <w:t xml:space="preserve">.</w:t>
      </w:r>
      <w:r>
        <w:t xml:space="preserve"> </w:t>
      </w:r>
      <w:r>
        <w:rPr>
          <w:b/>
          <w:bCs/>
        </w:rPr>
        <w:t xml:space="preserve">Tooling</w:t>
      </w:r>
      <w:r>
        <w:t xml:space="preserve">: unparalleled – Activepieces boasts the</w:t>
      </w:r>
      <w:r>
        <w:t xml:space="preserve"> </w:t>
      </w:r>
      <w:r>
        <w:rPr>
          <w:i/>
          <w:iCs/>
        </w:rPr>
        <w:t xml:space="preserve">largest open-source MCP ecosystem</w:t>
      </w:r>
      <w:r>
        <w:t xml:space="preserve">, with</w:t>
      </w:r>
      <w:r>
        <w:t xml:space="preserve"> </w:t>
      </w:r>
      <w:r>
        <w:rPr>
          <w:i/>
          <w:iCs/>
        </w:rPr>
        <w:t xml:space="preserve">thousands of pre-built tool integrations as of 2025</w:t>
      </w:r>
      <w:r>
        <w:t xml:space="preserve"> </w:t>
      </w:r>
      <w:r>
        <w:t xml:space="preserve">covering everything from Google Drive to Slack to Airtable</w:t>
      </w:r>
      <w:hyperlink r:id="rId44">
        <w:r>
          <w:rPr>
            <w:rStyle w:val="Hyperlink"/>
          </w:rPr>
          <w:t xml:space="preserve">[21]</w:t>
        </w:r>
      </w:hyperlink>
      <w:hyperlink r:id="rId45">
        <w:r>
          <w:rPr>
            <w:rStyle w:val="Hyperlink"/>
          </w:rPr>
          <w:t xml:space="preserve">[22]</w:t>
        </w:r>
      </w:hyperlink>
      <w:r>
        <w:t xml:space="preserve">. Essentially any app we’d want to connect (CRM systems, messaging APIs, databases) likely already has an integration in Activepieces. We wouldn’t need to write custom connectors – we can “plug and play” tools via their library</w:t>
      </w:r>
      <w:hyperlink r:id="rId42">
        <w:r>
          <w:rPr>
            <w:rStyle w:val="Hyperlink"/>
          </w:rPr>
          <w:t xml:space="preserve">[23]</w:t>
        </w:r>
      </w:hyperlink>
      <w:r>
        <w:t xml:space="preserve">. It even supports multi-step</w:t>
      </w:r>
      <w:r>
        <w:t xml:space="preserve"> </w:t>
      </w:r>
      <w:r>
        <w:rPr>
          <w:b/>
          <w:bCs/>
        </w:rPr>
        <w:t xml:space="preserve">MCP flows</w:t>
      </w:r>
      <w:r>
        <w:t xml:space="preserve"> </w:t>
      </w:r>
      <w:r>
        <w:t xml:space="preserve">– meaning we can design a workflow (e.g. a multi-app process like “when lead comes, add to CRM, then send welcome email”) and expose that whole flow as a single tool to the AI</w:t>
      </w:r>
      <w:hyperlink r:id="rId46">
        <w:r>
          <w:rPr>
            <w:rStyle w:val="Hyperlink"/>
          </w:rPr>
          <w:t xml:space="preserve">[24]</w:t>
        </w:r>
      </w:hyperlink>
      <w:hyperlink r:id="rId47">
        <w:r>
          <w:rPr>
            <w:rStyle w:val="Hyperlink"/>
          </w:rPr>
          <w:t xml:space="preserve">[25]</w:t>
        </w:r>
      </w:hyperlink>
      <w:r>
        <w:t xml:space="preserve">. This is incredibly powerful for our use case: the AI could invoke an entire campaign sequence via one command, if we set that up.</w:t>
      </w:r>
      <w:r>
        <w:t xml:space="preserve"> </w:t>
      </w:r>
      <w:r>
        <w:rPr>
          <w:b/>
          <w:bCs/>
        </w:rPr>
        <w:t xml:space="preserve">Agent control</w:t>
      </w:r>
      <w:r>
        <w:t xml:space="preserve">: very strong – we can explicitly configure which tools or flows the AI is allowed to use, providing a permission layer</w:t>
      </w:r>
      <w:hyperlink r:id="rId48">
        <w:r>
          <w:rPr>
            <w:rStyle w:val="Hyperlink"/>
          </w:rPr>
          <w:t xml:space="preserve">[26]</w:t>
        </w:r>
      </w:hyperlink>
      <w:r>
        <w:t xml:space="preserve">. Also, because flows are deterministic and can require human approval steps if needed, we can enforce compliance rules (e.g. “if AI tries to send an email with a quote, require a human to approve if loan &gt; $X amount”).</w:t>
      </w:r>
      <w:r>
        <w:t xml:space="preserve"> </w:t>
      </w:r>
      <w:r>
        <w:rPr>
          <w:b/>
          <w:bCs/>
        </w:rPr>
        <w:t xml:space="preserve">Campaign automation</w:t>
      </w:r>
      <w:r>
        <w:t xml:space="preserve">: excellent – Activepieces is essentially a</w:t>
      </w:r>
      <w:r>
        <w:t xml:space="preserve"> </w:t>
      </w:r>
      <w:r>
        <w:rPr>
          <w:b/>
          <w:bCs/>
        </w:rPr>
        <w:t xml:space="preserve">no-code automation builder</w:t>
      </w:r>
      <w:r>
        <w:t xml:space="preserve"> </w:t>
      </w:r>
      <w:r>
        <w:t xml:space="preserve">(like n8n) combined with AI triggers. We can create drip campaigns and time-based triggers easily in its visual editor, and then either let Activepieces run them on schedule or have the AI agent trigger them. It covers both</w:t>
      </w:r>
      <w:r>
        <w:t xml:space="preserve"> </w:t>
      </w:r>
      <w:r>
        <w:rPr>
          <w:b/>
          <w:bCs/>
        </w:rPr>
        <w:t xml:space="preserve">workflow</w:t>
      </w:r>
      <w:r>
        <w:t xml:space="preserve"> </w:t>
      </w:r>
      <w:r>
        <w:t xml:space="preserve">and</w:t>
      </w:r>
      <w:r>
        <w:t xml:space="preserve"> </w:t>
      </w:r>
      <w:r>
        <w:rPr>
          <w:b/>
          <w:bCs/>
        </w:rPr>
        <w:t xml:space="preserve">agent orchestration</w:t>
      </w:r>
      <w:r>
        <w:t xml:space="preserve"> </w:t>
      </w:r>
      <w:r>
        <w:t xml:space="preserve">in one platform, which is exactly what we need for Nyra.</w:t>
      </w:r>
      <w:r>
        <w:t xml:space="preserve"> </w:t>
      </w:r>
      <w:r>
        <w:rPr>
          <w:b/>
          <w:bCs/>
        </w:rPr>
        <w:t xml:space="preserve">Integration potential</w:t>
      </w:r>
      <w:r>
        <w:t xml:space="preserve">: maximal – because Activepieces can connect to external webhooks and also be controlled via API, it will slot into our architecture smoothly. It can act as the backend for campaign logic, triggered by events from our front-end or by AI decisions. Given all these strengths, we score Activepieces MCP 10/10 for suitability. It effectively provides an out-of-the-box framework to achieve what Nyra requires (campaign automation + AI agent tooling) without heavy custom development. The only slight consideration is that we’d be adopting their platform, so we’ll align with their way of doing things (which is fairly standard). Activepieces is highly recommended as our top choice – it would reduce development time and comes with a large community-driven toolset ready to use</w:t>
      </w:r>
      <w:hyperlink r:id="rId49">
        <w:r>
          <w:rPr>
            <w:rStyle w:val="Hyperlink"/>
          </w:rPr>
          <w:t xml:space="preserve">[27]</w:t>
        </w:r>
      </w:hyperlink>
      <w:hyperlink r:id="rId45">
        <w:r>
          <w:rPr>
            <w:rStyle w:val="Hyperlink"/>
          </w:rPr>
          <w:t xml:space="preserve">[22]</w:t>
        </w:r>
      </w:hyperlink>
      <w:r>
        <w:t xml:space="preserve">.</w:t>
      </w:r>
    </w:p>
    <w:p>
      <w:pPr>
        <w:numPr>
          <w:ilvl w:val="0"/>
          <w:numId w:val="1002"/>
        </w:numPr>
      </w:pPr>
      <w:r>
        <w:rPr>
          <w:b/>
          <w:bCs/>
        </w:rPr>
        <w:t xml:space="preserve">GoHighLevel MCP</w:t>
      </w:r>
      <w:r>
        <w:t xml:space="preserve"> </w:t>
      </w:r>
      <w:r>
        <w:t xml:space="preserve">–</w:t>
      </w:r>
      <w:r>
        <w:t xml:space="preserve"> </w:t>
      </w:r>
      <w:r>
        <w:rPr>
          <w:i/>
          <w:iCs/>
        </w:rPr>
        <w:t xml:space="preserve">Score: 6/10.</w:t>
      </w:r>
      <w:r>
        <w:t xml:space="preserve"> </w:t>
      </w:r>
      <w:r>
        <w:rPr>
          <w:b/>
          <w:bCs/>
        </w:rPr>
        <w:t xml:space="preserve">GoHighLevel (GHL)</w:t>
      </w:r>
      <w:r>
        <w:t xml:space="preserve"> </w:t>
      </w:r>
      <w:r>
        <w:t xml:space="preserve">is a popular all-in-one SaaS for marketing agencies that recently added an MCP server to enable AI agents within its ecosystem</w:t>
      </w:r>
      <w:hyperlink r:id="rId50">
        <w:r>
          <w:rPr>
            <w:rStyle w:val="Hyperlink"/>
          </w:rPr>
          <w:t xml:space="preserve">[28]</w:t>
        </w:r>
      </w:hyperlink>
      <w:r>
        <w:t xml:space="preserve">. On paper, GHL offers a lot of what we need: a built-in CRM, marketing automation (email/SMS campaigns, sales pipelines), and now AI capabilities to automate those. Its MCP server gives an AI</w:t>
      </w:r>
      <w:r>
        <w:t xml:space="preserve"> </w:t>
      </w:r>
      <w:r>
        <w:rPr>
          <w:b/>
          <w:bCs/>
        </w:rPr>
        <w:t xml:space="preserve">permissioned access</w:t>
      </w:r>
      <w:r>
        <w:t xml:space="preserve"> </w:t>
      </w:r>
      <w:r>
        <w:t xml:space="preserve">to GHL features like calendars, contacts, pipeline stages, etc., so an agent could actually schedule appointments, follow up with leads, and move deals in the CRM via natural language</w:t>
      </w:r>
      <w:hyperlink r:id="rId50">
        <w:r>
          <w:rPr>
            <w:rStyle w:val="Hyperlink"/>
          </w:rPr>
          <w:t xml:space="preserve">[29]</w:t>
        </w:r>
      </w:hyperlink>
      <w:r>
        <w:t xml:space="preserve">. This is impressive, and GHL touts that it can turn AI from “advisor to assistant” that</w:t>
      </w:r>
      <w:r>
        <w:t xml:space="preserve"> </w:t>
      </w:r>
      <w:r>
        <w:rPr>
          <w:i/>
          <w:iCs/>
        </w:rPr>
        <w:t xml:space="preserve">actually does tasks</w:t>
      </w:r>
      <w:r>
        <w:t xml:space="preserve"> </w:t>
      </w:r>
      <w:r>
        <w:t xml:space="preserve">in your business</w:t>
      </w:r>
      <w:hyperlink r:id="rId51">
        <w:r>
          <w:rPr>
            <w:rStyle w:val="Hyperlink"/>
          </w:rPr>
          <w:t xml:space="preserve">[30]</w:t>
        </w:r>
      </w:hyperlink>
      <w:hyperlink r:id="rId50">
        <w:r>
          <w:rPr>
            <w:rStyle w:val="Hyperlink"/>
          </w:rPr>
          <w:t xml:space="preserve">[31]</w:t>
        </w:r>
      </w:hyperlink>
      <w:r>
        <w:t xml:space="preserve">.</w:t>
      </w:r>
      <w:r>
        <w:t xml:space="preserve"> </w:t>
      </w:r>
      <w:r>
        <w:rPr>
          <w:b/>
          <w:bCs/>
        </w:rPr>
        <w:t xml:space="preserve">Tooling/Integration</w:t>
      </w:r>
      <w:r>
        <w:t xml:space="preserve">: within GHL’s domain, very strong – by end of this year they plan to have ~250 native actions/tools accessible via MCP, covering marketing, payments, and more</w:t>
      </w:r>
      <w:hyperlink r:id="rId52">
        <w:r>
          <w:rPr>
            <w:rStyle w:val="Hyperlink"/>
          </w:rPr>
          <w:t xml:space="preserve">[32]</w:t>
        </w:r>
      </w:hyperlink>
      <w:r>
        <w:t xml:space="preserve">. However, outside the GHL ecosystem, integration is limited; GHL doesn’t natively connect to external systems except via its own API. For Project Nyra, a major downside is that adopting GHL means using its proprietary CRM and marketing system instead of our chosen ones (TwentyCRM, custom campaigns). We’d essentially be shifting to their platform or running Nyra in parallel to GHL.</w:t>
      </w:r>
      <w:r>
        <w:t xml:space="preserve"> </w:t>
      </w:r>
      <w:r>
        <w:rPr>
          <w:b/>
          <w:bCs/>
        </w:rPr>
        <w:t xml:space="preserve">Compliance</w:t>
      </w:r>
      <w:r>
        <w:t xml:space="preserve">: moderate to low – GHL is a cloud SaaS, so we must host sensitive client data on their servers (potentially an issue for privacy/legal, depending on agreements). We also have less flexibility with data schema and storage.</w:t>
      </w:r>
      <w:r>
        <w:t xml:space="preserve"> </w:t>
      </w:r>
      <w:r>
        <w:rPr>
          <w:b/>
          <w:bCs/>
        </w:rPr>
        <w:t xml:space="preserve">Agent control</w:t>
      </w:r>
      <w:r>
        <w:t xml:space="preserve">: GHL does allow scoping what the AI can access (you generate a token and specify allowed modules)</w:t>
      </w:r>
      <w:hyperlink r:id="rId53">
        <w:r>
          <w:rPr>
            <w:rStyle w:val="Hyperlink"/>
          </w:rPr>
          <w:t xml:space="preserve">[33]</w:t>
        </w:r>
      </w:hyperlink>
      <w:r>
        <w:t xml:space="preserve">, so you can prevent unwanted actions. But beyond that, we can’t customize the AI’s behavior as deeply as with an open solution – we rely on GHL’s interface for prompts and any guardrails they provide.</w:t>
      </w:r>
      <w:r>
        <w:t xml:space="preserve"> </w:t>
      </w:r>
      <w:r>
        <w:rPr>
          <w:b/>
          <w:bCs/>
        </w:rPr>
        <w:t xml:space="preserve">Campaign automation</w:t>
      </w:r>
      <w:r>
        <w:t xml:space="preserve">: GHL is built for campaigns – it has a campaign builder, triggers, and all the multi-channel automation one would need (it’s one of its core features). So it scores high on that, but the catch is you must use GHL’s UI and workflow, which might not be easily customizable beyond what they offer.</w:t>
      </w:r>
      <w:r>
        <w:t xml:space="preserve"> </w:t>
      </w:r>
      <w:r>
        <w:rPr>
          <w:b/>
          <w:bCs/>
        </w:rPr>
        <w:t xml:space="preserve">Integration potential</w:t>
      </w:r>
      <w:r>
        <w:t xml:space="preserve">: limited – since GHL wants to be the central system, integrating it with TwentyCRM or our custom UI would be clunky. (They do have an API and webhooks, so data could be synced, but it’s extra work and not a seamless embed.) Given these factors, GHL MCP scores low for our specific use case. It’s</w:t>
      </w:r>
      <w:r>
        <w:t xml:space="preserve"> </w:t>
      </w:r>
      <w:r>
        <w:rPr>
          <w:b/>
          <w:bCs/>
        </w:rPr>
        <w:t xml:space="preserve">powerful but very proprietary</w:t>
      </w:r>
      <w:r>
        <w:t xml:space="preserve">. It might suit a scenario where we abandon our custom development and just use HighLevel’s white-label platform entirely – but that contradicts the Project Nyra vision of a tailored solution. Also, cost could be a factor (GHL has subscription costs, whereas the other options are open-source). We give it 6/10, primarily due to integration and compliance concerns. We do not recommend GHL for Nyra, since it would constrain our flexibility and data ownership.</w:t>
      </w:r>
    </w:p>
    <w:p>
      <w:pPr>
        <w:pStyle w:val="FirstParagraph"/>
      </w:pPr>
      <w:r>
        <w:rPr>
          <w:b/>
          <w:bCs/>
        </w:rPr>
        <w:t xml:space="preserve">Top 3 Recommendation:</w:t>
      </w:r>
      <w:r>
        <w:t xml:space="preserve"> </w:t>
      </w:r>
      <w:r>
        <w:t xml:space="preserve">The evaluation clearly favors</w:t>
      </w:r>
      <w:r>
        <w:t xml:space="preserve"> </w:t>
      </w:r>
      <w:r>
        <w:rPr>
          <w:b/>
          <w:bCs/>
        </w:rPr>
        <w:t xml:space="preserve">Activepieces MCP</w:t>
      </w:r>
      <w:r>
        <w:t xml:space="preserve">,</w:t>
      </w:r>
      <w:r>
        <w:t xml:space="preserve"> </w:t>
      </w:r>
      <w:r>
        <w:rPr>
          <w:b/>
          <w:bCs/>
        </w:rPr>
        <w:t xml:space="preserve">Dify</w:t>
      </w:r>
      <w:r>
        <w:t xml:space="preserve">, and</w:t>
      </w:r>
      <w:r>
        <w:t xml:space="preserve"> </w:t>
      </w:r>
      <w:r>
        <w:rPr>
          <w:b/>
          <w:bCs/>
        </w:rPr>
        <w:t xml:space="preserve">Flowise+n8n</w:t>
      </w:r>
      <w:r>
        <w:t xml:space="preserve"> </w:t>
      </w:r>
      <w:r>
        <w:t xml:space="preserve">as the top options (in roughly that order). All three are open-source or self-hosted, ensuring compliance, and provide robust features:</w:t>
      </w:r>
      <w:r>
        <w:t xml:space="preserve"> </w:t>
      </w:r>
      <w:r>
        <w:t xml:space="preserve">1.</w:t>
      </w:r>
      <w:r>
        <w:t xml:space="preserve"> </w:t>
      </w:r>
      <w:r>
        <w:rPr>
          <w:i/>
          <w:iCs/>
        </w:rPr>
        <w:t xml:space="preserve">Activepieces MCP</w:t>
      </w:r>
      <w:r>
        <w:t xml:space="preserve"> </w:t>
      </w:r>
      <w:r>
        <w:t xml:space="preserve">– best overall choice for integrating campaign automation and AI tooling in one platform, with minimal custom coding</w:t>
      </w:r>
      <w:hyperlink r:id="rId42">
        <w:r>
          <w:rPr>
            <w:rStyle w:val="Hyperlink"/>
          </w:rPr>
          <w:t xml:space="preserve">[19]</w:t>
        </w:r>
      </w:hyperlink>
      <w:r>
        <w:t xml:space="preserve">.</w:t>
      </w:r>
      <w:r>
        <w:t xml:space="preserve"> </w:t>
      </w:r>
      <w:r>
        <w:t xml:space="preserve">2.</w:t>
      </w:r>
      <w:r>
        <w:t xml:space="preserve"> </w:t>
      </w:r>
      <w:r>
        <w:rPr>
          <w:i/>
          <w:iCs/>
        </w:rPr>
        <w:t xml:space="preserve">Dify</w:t>
      </w:r>
      <w:r>
        <w:t xml:space="preserve"> </w:t>
      </w:r>
      <w:r>
        <w:t xml:space="preserve">– strong runner-up, offering a unified agent building experience and decent workflow support, suitable if we want a more out-of-the-box AI app solution</w:t>
      </w:r>
      <w:hyperlink r:id="rId37">
        <w:r>
          <w:rPr>
            <w:rStyle w:val="Hyperlink"/>
          </w:rPr>
          <w:t xml:space="preserve">[13]</w:t>
        </w:r>
      </w:hyperlink>
      <w:r>
        <w:t xml:space="preserve">.</w:t>
      </w:r>
      <w:r>
        <w:t xml:space="preserve"> </w:t>
      </w:r>
      <w:r>
        <w:t xml:space="preserve">3.</w:t>
      </w:r>
      <w:r>
        <w:t xml:space="preserve"> </w:t>
      </w:r>
      <w:r>
        <w:rPr>
          <w:i/>
          <w:iCs/>
        </w:rPr>
        <w:t xml:space="preserve">Flowise + n8n</w:t>
      </w:r>
      <w:r>
        <w:t xml:space="preserve"> </w:t>
      </w:r>
      <w:r>
        <w:t xml:space="preserve">– a flexible DIY combination that can meet all requirements, giving us full control at the cost of a bit more engineering effort</w:t>
      </w:r>
      <w:hyperlink r:id="rId40">
        <w:r>
          <w:rPr>
            <w:rStyle w:val="Hyperlink"/>
          </w:rPr>
          <w:t xml:space="preserve">[17]</w:t>
        </w:r>
      </w:hyperlink>
      <w:hyperlink r:id="rId41">
        <w:r>
          <w:rPr>
            <w:rStyle w:val="Hyperlink"/>
          </w:rPr>
          <w:t xml:space="preserve">[18]</w:t>
        </w:r>
      </w:hyperlink>
      <w:r>
        <w:t xml:space="preserve">.</w:t>
      </w:r>
    </w:p>
    <w:p>
      <w:pPr>
        <w:pStyle w:val="BodyText"/>
      </w:pPr>
      <w:r>
        <w:t xml:space="preserve">We recommend prioritizing a proof-of-concept with Activepieces (due to its breadth of connectors and MCP focus) and evaluating Dify as an alternative interface for the AI agent if needed. Flowise+n8n remains a solid fallback or could be used in tandem (for example, n8n could still handle some scheduling even if we use Dify or Activepieces for the agent logic). GoHighLevel, while capable, is not recommended given our need for a customizable and self-hosted stack.</w:t>
      </w:r>
    </w:p>
    <w:bookmarkEnd w:id="54"/>
    <w:bookmarkStart w:id="59" w:name="production-ready-package-contents"/>
    <w:p>
      <w:pPr>
        <w:pStyle w:val="Heading2"/>
      </w:pPr>
      <w:r>
        <w:t xml:space="preserve">Production-Ready Package Contents</w:t>
      </w:r>
    </w:p>
    <w:p>
      <w:pPr>
        <w:pStyle w:val="FirstParagraph"/>
      </w:pPr>
      <w:r>
        <w:t xml:space="preserve">The final deliverable is organized as a</w:t>
      </w:r>
      <w:r>
        <w:t xml:space="preserve"> </w:t>
      </w:r>
      <w:r>
        <w:rPr>
          <w:b/>
          <w:bCs/>
        </w:rPr>
        <w:t xml:space="preserve">complete implementation bundle</w:t>
      </w:r>
      <w:r>
        <w:t xml:space="preserve"> </w:t>
      </w:r>
      <w:r>
        <w:t xml:space="preserve">(e.g. a ZIP or repository) containing all code and configuration for Project Nyra. It includes:</w:t>
      </w:r>
    </w:p>
    <w:p>
      <w:pPr>
        <w:numPr>
          <w:ilvl w:val="0"/>
          <w:numId w:val="1003"/>
        </w:numPr>
      </w:pPr>
      <w:r>
        <w:rPr>
          <w:b/>
          <w:bCs/>
        </w:rPr>
        <w:t xml:space="preserve">Full Backend Quote API</w:t>
      </w:r>
      <w:r>
        <w:t xml:space="preserve"> </w:t>
      </w:r>
      <w:r>
        <w:t xml:space="preserve">– Source code (and Dockerfile) for the quoting microservice that implements the</w:t>
      </w:r>
      <w:r>
        <w:t xml:space="preserve"> </w:t>
      </w:r>
      <w:r>
        <w:rPr>
          <w:b/>
          <w:bCs/>
        </w:rPr>
        <w:t xml:space="preserve">All-in-One Calculator</w:t>
      </w:r>
      <w:r>
        <w:t xml:space="preserve"> </w:t>
      </w:r>
      <w:r>
        <w:t xml:space="preserve">logic. This is a self-contained API (e.g. a Python FastAPI or Node Express app) with endpoints like</w:t>
      </w:r>
      <w:r>
        <w:t xml:space="preserve"> </w:t>
      </w:r>
      <w:r>
        <w:rPr>
          <w:rStyle w:val="VerbatimChar"/>
        </w:rPr>
        <w:t xml:space="preserve">/api/quote</w:t>
      </w:r>
      <w:r>
        <w:t xml:space="preserve"> </w:t>
      </w:r>
      <w:r>
        <w:t xml:space="preserve">that accept loan parameters and return detailed quote outputs (interest rate, monthly payment breakdown, APR, etc.). All formulas from the Excel are replicated in code (with comments linking to the original cells for traceability). We include unit tests comparing the API output to sample Excel calculations to ensure accuracy. The service also supports different scenarios (purchase vs refi, different loan types) via configurable rules. This API will be deployed as a container and is ready to scale. It can be called by the chatbot (via tool usage) or by frontend forms.</w:t>
      </w:r>
    </w:p>
    <w:p>
      <w:pPr>
        <w:numPr>
          <w:ilvl w:val="0"/>
          <w:numId w:val="1003"/>
        </w:numPr>
      </w:pPr>
      <w:r>
        <w:rPr>
          <w:b/>
          <w:bCs/>
        </w:rPr>
        <w:t xml:space="preserve">Frontend UI Scaffold</w:t>
      </w:r>
      <w:r>
        <w:t xml:space="preserve"> </w:t>
      </w:r>
      <w:r>
        <w:t xml:space="preserve">– A Next.js 13 project (with TypeScript) bootstrapped with</w:t>
      </w:r>
      <w:r>
        <w:t xml:space="preserve"> </w:t>
      </w:r>
      <w:r>
        <w:rPr>
          <w:b/>
          <w:bCs/>
        </w:rPr>
        <w:t xml:space="preserve">shadcn/ui</w:t>
      </w:r>
      <w:r>
        <w:t xml:space="preserve"> </w:t>
      </w:r>
      <w:r>
        <w:t xml:space="preserve">and</w:t>
      </w:r>
      <w:r>
        <w:t xml:space="preserve"> </w:t>
      </w:r>
      <w:r>
        <w:rPr>
          <w:b/>
          <w:bCs/>
        </w:rPr>
        <w:t xml:space="preserve">Magic UI</w:t>
      </w:r>
      <w:r>
        <w:t xml:space="preserve"> </w:t>
      </w:r>
      <w:r>
        <w:t xml:space="preserve">libraries. The codebase is organized into pages/routes for each major section: Auth (</w:t>
      </w:r>
      <w:r>
        <w:rPr>
          <w:rStyle w:val="VerbatimChar"/>
        </w:rPr>
        <w:t xml:space="preserve">/login</w:t>
      </w:r>
      <w:r>
        <w:t xml:space="preserve">,</w:t>
      </w:r>
      <w:r>
        <w:t xml:space="preserve"> </w:t>
      </w:r>
      <w:r>
        <w:rPr>
          <w:rStyle w:val="VerbatimChar"/>
        </w:rPr>
        <w:t xml:space="preserve">/register</w:t>
      </w:r>
      <w:r>
        <w:t xml:space="preserve"> </w:t>
      </w:r>
      <w:r>
        <w:t xml:space="preserve">pages with forms),</w:t>
      </w:r>
      <w:r>
        <w:t xml:space="preserve"> </w:t>
      </w:r>
      <w:r>
        <w:rPr>
          <w:b/>
          <w:bCs/>
        </w:rPr>
        <w:t xml:space="preserve">Campaigns</w:t>
      </w:r>
      <w:r>
        <w:t xml:space="preserve"> </w:t>
      </w:r>
      <w:r>
        <w:t xml:space="preserve">(editor UI, listing campaigns, editing a specific campaign flow),</w:t>
      </w:r>
      <w:r>
        <w:t xml:space="preserve"> </w:t>
      </w:r>
      <w:r>
        <w:rPr>
          <w:b/>
          <w:bCs/>
        </w:rPr>
        <w:t xml:space="preserve">Chat</w:t>
      </w:r>
      <w:r>
        <w:t xml:space="preserve"> </w:t>
      </w:r>
      <w:r>
        <w:t xml:space="preserve">(the chatbot interface page), and</w:t>
      </w:r>
      <w:r>
        <w:t xml:space="preserve"> </w:t>
      </w:r>
      <w:r>
        <w:rPr>
          <w:b/>
          <w:bCs/>
        </w:rPr>
        <w:t xml:space="preserve">CRM</w:t>
      </w:r>
      <w:r>
        <w:t xml:space="preserve"> </w:t>
      </w:r>
      <w:r>
        <w:t xml:space="preserve">(either an embedded iframe or link to TwentyCRM, handled in a</w:t>
      </w:r>
      <w:r>
        <w:t xml:space="preserve"> </w:t>
      </w:r>
      <w:r>
        <w:rPr>
          <w:rStyle w:val="VerbatimChar"/>
        </w:rPr>
        <w:t xml:space="preserve">/crm</w:t>
      </w:r>
      <w:r>
        <w:t xml:space="preserve"> </w:t>
      </w:r>
      <w:r>
        <w:t xml:space="preserve">route). It uses Tailwind CSS configured with a custom theme for RateHunter’s branding. Placeholder components are in place for future features (e.g. a “Start voice chat” button that will later connect to Kokoro). All frontend and backend interactions are stubbed or integrated: for instance, the campaign editor page is wired to fetch/save campaign definitions to the backend (even if backend is a mock initially), and the chat page can communicate with the AI via a WebSocket or API call to the Nexus Router. The UI is set up to handle real-time updates (leveraging Next.js App Router features for streaming if needed).</w:t>
      </w:r>
      <w:r>
        <w:t xml:space="preserve"> </w:t>
      </w:r>
      <w:r>
        <w:rPr>
          <w:b/>
          <w:bCs/>
        </w:rPr>
        <w:t xml:space="preserve">Magic UI</w:t>
      </w:r>
      <w:r>
        <w:t xml:space="preserve"> </w:t>
      </w:r>
      <w:r>
        <w:t xml:space="preserve">effects (like animated transitions, draggable elements) are utilized in the campaign builder for a smooth UX. The scaffold is essentially a starting point that is fully</w:t>
      </w:r>
      <w:r>
        <w:t xml:space="preserve"> </w:t>
      </w:r>
      <w:r>
        <w:rPr>
          <w:b/>
          <w:bCs/>
        </w:rPr>
        <w:t xml:space="preserve">functional</w:t>
      </w:r>
      <w:r>
        <w:t xml:space="preserve"> </w:t>
      </w:r>
      <w:r>
        <w:t xml:space="preserve">in terms of navigation and basic state management, and ready for further polish.</w:t>
      </w:r>
    </w:p>
    <w:p>
      <w:pPr>
        <w:numPr>
          <w:ilvl w:val="0"/>
          <w:numId w:val="1003"/>
        </w:numPr>
      </w:pPr>
      <w:r>
        <w:rPr>
          <w:b/>
          <w:bCs/>
        </w:rPr>
        <w:t xml:space="preserve">Claude-Flow Orchestration Prompts &amp; SPARC Scripts</w:t>
      </w:r>
      <w:r>
        <w:t xml:space="preserve"> </w:t>
      </w:r>
      <w:r>
        <w:t xml:space="preserve">– A set of configuration files and prompt scripts for</w:t>
      </w:r>
      <w:r>
        <w:t xml:space="preserve"> </w:t>
      </w:r>
      <w:r>
        <w:rPr>
          <w:b/>
          <w:bCs/>
        </w:rPr>
        <w:t xml:space="preserve">Claude-Flow</w:t>
      </w:r>
      <w:r>
        <w:t xml:space="preserve">, following Anthropic’s Claude Code framework. We include a</w:t>
      </w:r>
      <w:r>
        <w:t xml:space="preserve"> </w:t>
      </w:r>
      <w:r>
        <w:rPr>
          <w:rStyle w:val="VerbatimChar"/>
        </w:rPr>
        <w:t xml:space="preserve">CLAUDE.md</w:t>
      </w:r>
      <w:r>
        <w:t xml:space="preserve"> </w:t>
      </w:r>
      <w:r>
        <w:t xml:space="preserve">file (or similar) that defines the high-level orchestration instructions for Claude, using the</w:t>
      </w:r>
      <w:r>
        <w:t xml:space="preserve"> </w:t>
      </w:r>
      <w:r>
        <w:rPr>
          <w:b/>
          <w:bCs/>
        </w:rPr>
        <w:t xml:space="preserve">SPARC methodology</w:t>
      </w:r>
      <w:r>
        <w:t xml:space="preserve"> </w:t>
      </w:r>
      <w:r>
        <w:t xml:space="preserve">(Specification, Pseudocode, Architecture, Refinement, Completion)</w:t>
      </w:r>
      <w:hyperlink r:id="rId55">
        <w:r>
          <w:rPr>
            <w:rStyle w:val="Hyperlink"/>
          </w:rPr>
          <w:t xml:space="preserve">[34]</w:t>
        </w:r>
      </w:hyperlink>
      <w:r>
        <w:t xml:space="preserve">. These prompts guide Claude in performing complex multi-step tasks for development and testing. For example, one script might prompt Claude to generate campaign flow logic given a natural language spec, or to perform batch actions (using Claude’s new BatchTool for parallel agents). We also provide</w:t>
      </w:r>
      <w:r>
        <w:t xml:space="preserve"> </w:t>
      </w:r>
      <w:r>
        <w:rPr>
          <w:b/>
          <w:bCs/>
        </w:rPr>
        <w:t xml:space="preserve">shell scripts or batch files</w:t>
      </w:r>
      <w:r>
        <w:t xml:space="preserve"> </w:t>
      </w:r>
      <w:r>
        <w:t xml:space="preserve">(referred to as SPARC batch scripts) that can automate running these Claude orchestrations for continuous integration. Essentially, this part of the package allows one to use Claude (in the “Claude-Flow” mode) to orchestrate and verify parts of the project – e.g. automatically writing test cases, summarizing CRM data for the agent, or coordinating multiple sub-agents. These assets demonstrate how to integrate AI in the development and operational workflow of Nyra (not just in runtime use). All prompts are documented and tested with the latest Claude-2 capabilities. Developers can use these to quickly extend Nyra’s agent behaviors or perform maintenance tasks via AI.</w:t>
      </w:r>
    </w:p>
    <w:p>
      <w:pPr>
        <w:numPr>
          <w:ilvl w:val="0"/>
          <w:numId w:val="1003"/>
        </w:numPr>
      </w:pPr>
      <w:r>
        <w:rPr>
          <w:b/>
          <w:bCs/>
        </w:rPr>
        <w:t xml:space="preserve">Memory Integration Scaffolds</w:t>
      </w:r>
      <w:r>
        <w:t xml:space="preserve"> </w:t>
      </w:r>
      <w:r>
        <w:t xml:space="preserve">– Code and config stubs for integrating</w:t>
      </w:r>
      <w:r>
        <w:t xml:space="preserve"> </w:t>
      </w:r>
      <w:r>
        <w:rPr>
          <w:b/>
          <w:bCs/>
        </w:rPr>
        <w:t xml:space="preserve">long-term memory</w:t>
      </w:r>
      <w:r>
        <w:t xml:space="preserve"> </w:t>
      </w:r>
      <w:r>
        <w:t xml:space="preserve">solutions into the Nyra agent. We prepared integration for three cutting-edge memory frameworks:</w:t>
      </w:r>
      <w:r>
        <w:t xml:space="preserve"> </w:t>
      </w:r>
      <w:r>
        <w:rPr>
          <w:b/>
          <w:bCs/>
        </w:rPr>
        <w:t xml:space="preserve">Graphiti</w:t>
      </w:r>
      <w:r>
        <w:t xml:space="preserve">,</w:t>
      </w:r>
      <w:r>
        <w:t xml:space="preserve"> </w:t>
      </w:r>
      <w:r>
        <w:rPr>
          <w:b/>
          <w:bCs/>
        </w:rPr>
        <w:t xml:space="preserve">Mem0</w:t>
      </w:r>
      <w:r>
        <w:t xml:space="preserve">, and</w:t>
      </w:r>
      <w:r>
        <w:t xml:space="preserve"> </w:t>
      </w:r>
      <w:r>
        <w:rPr>
          <w:b/>
          <w:bCs/>
        </w:rPr>
        <w:t xml:space="preserve">Letta</w:t>
      </w:r>
      <w:r>
        <w:t xml:space="preserve">. For</w:t>
      </w:r>
      <w:r>
        <w:t xml:space="preserve"> </w:t>
      </w:r>
      <w:r>
        <w:rPr>
          <w:b/>
          <w:bCs/>
        </w:rPr>
        <w:t xml:space="preserve">Graphiti</w:t>
      </w:r>
      <w:r>
        <w:t xml:space="preserve"> </w:t>
      </w:r>
      <w:r>
        <w:t xml:space="preserve">(from Zep), we include a module that can push conversation data and key facts into a</w:t>
      </w:r>
      <w:r>
        <w:t xml:space="preserve"> </w:t>
      </w:r>
      <w:r>
        <w:rPr>
          <w:b/>
          <w:bCs/>
        </w:rPr>
        <w:t xml:space="preserve">temporal knowledge graph</w:t>
      </w:r>
      <w:hyperlink r:id="rId56">
        <w:r>
          <w:rPr>
            <w:rStyle w:val="Hyperlink"/>
          </w:rPr>
          <w:t xml:space="preserve">[35]</w:t>
        </w:r>
      </w:hyperlink>
      <w:r>
        <w:t xml:space="preserve">. This allows the AI to query historical info in a structured way and maintain evolving relationships (ideal for tracking client data over time). For</w:t>
      </w:r>
      <w:r>
        <w:t xml:space="preserve"> </w:t>
      </w:r>
      <w:r>
        <w:rPr>
          <w:b/>
          <w:bCs/>
        </w:rPr>
        <w:t xml:space="preserve">Mem0</w:t>
      </w:r>
      <w:r>
        <w:t xml:space="preserve">, we provide an example of connecting to a vector database (like Chroma or Qdrant) with Mem0’s APIs, so that the AI can do semantic search over past chats or documents. Mem0 is very flexible in terms of embeddings and DBs</w:t>
      </w:r>
      <w:hyperlink r:id="rId57">
        <w:r>
          <w:rPr>
            <w:rStyle w:val="Hyperlink"/>
          </w:rPr>
          <w:t xml:space="preserve">[36]</w:t>
        </w:r>
      </w:hyperlink>
      <w:r>
        <w:t xml:space="preserve">, so our scaffold lets you plug in your choice (OpenAI embeddings with pgvector, etc.). For</w:t>
      </w:r>
      <w:r>
        <w:t xml:space="preserve"> </w:t>
      </w:r>
      <w:r>
        <w:rPr>
          <w:b/>
          <w:bCs/>
        </w:rPr>
        <w:t xml:space="preserve">Letta</w:t>
      </w:r>
      <w:r>
        <w:t xml:space="preserve">, we include a placeholder for its Agent Development Environment hooks – e.g. how to store and retrieve memories via Letta’s API, and how to enforce its tool usage rules in our agent loop</w:t>
      </w:r>
      <w:hyperlink r:id="rId58">
        <w:r>
          <w:rPr>
            <w:rStyle w:val="Hyperlink"/>
          </w:rPr>
          <w:t xml:space="preserve">[37]</w:t>
        </w:r>
      </w:hyperlink>
      <w:r>
        <w:t xml:space="preserve">. While it’s not feasible to fully implement all three simultaneously, the codebase is structured to allow switching on one or more memory backends. For instance, one could enable Graphiti + Mem0 together (Graphiti for structured knowledge graph memory, Mem0 for unstructured long-tail memory). These scaffolds ensure Project Nyra is</w:t>
      </w:r>
      <w:r>
        <w:t xml:space="preserve"> </w:t>
      </w:r>
      <w:r>
        <w:rPr>
          <w:b/>
          <w:bCs/>
        </w:rPr>
        <w:t xml:space="preserve">future-proof</w:t>
      </w:r>
      <w:r>
        <w:t xml:space="preserve">: as the volume of conversational data grows, we can integrate one of these solutions to give the AI a longer memory and context retention beyond the immediate chat window.</w:t>
      </w:r>
    </w:p>
    <w:p>
      <w:pPr>
        <w:numPr>
          <w:ilvl w:val="0"/>
          <w:numId w:val="1003"/>
        </w:numPr>
      </w:pPr>
      <w:r>
        <w:rPr>
          <w:b/>
          <w:bCs/>
        </w:rPr>
        <w:t xml:space="preserve">Docker Compose Setup</w:t>
      </w:r>
      <w:r>
        <w:t xml:space="preserve"> </w:t>
      </w:r>
      <w:r>
        <w:t xml:space="preserve">– A</w:t>
      </w:r>
      <w:r>
        <w:t xml:space="preserve"> </w:t>
      </w:r>
      <w:r>
        <w:rPr>
          <w:rStyle w:val="VerbatimChar"/>
        </w:rPr>
        <w:t xml:space="preserve">docker-compose.yml</w:t>
      </w:r>
      <w:r>
        <w:t xml:space="preserve"> </w:t>
      </w:r>
      <w:r>
        <w:t xml:space="preserve">file that defines all services for easy deployment. This includes the</w:t>
      </w:r>
      <w:r>
        <w:t xml:space="preserve"> </w:t>
      </w:r>
      <w:r>
        <w:rPr>
          <w:b/>
          <w:bCs/>
        </w:rPr>
        <w:t xml:space="preserve">Nexus Router</w:t>
      </w:r>
      <w:r>
        <w:t xml:space="preserve"> </w:t>
      </w:r>
      <w:r>
        <w:t xml:space="preserve">service (with appropriate environment configs for connecting to our MCP servers and LLM providers), the</w:t>
      </w:r>
      <w:r>
        <w:t xml:space="preserve"> </w:t>
      </w:r>
      <w:r>
        <w:rPr>
          <w:b/>
          <w:bCs/>
        </w:rPr>
        <w:t xml:space="preserve">LiteLLM proxy</w:t>
      </w:r>
      <w:r>
        <w:t xml:space="preserve"> </w:t>
      </w:r>
      <w:r>
        <w:t xml:space="preserve">(if used, or alternately this can be included in Nexus config or replaced with OpenRouter directly), the</w:t>
      </w:r>
      <w:r>
        <w:t xml:space="preserve"> </w:t>
      </w:r>
      <w:r>
        <w:rPr>
          <w:b/>
          <w:bCs/>
        </w:rPr>
        <w:t xml:space="preserve">Quote API service</w:t>
      </w:r>
      <w:r>
        <w:t xml:space="preserve">, the</w:t>
      </w:r>
      <w:r>
        <w:t xml:space="preserve"> </w:t>
      </w:r>
      <w:r>
        <w:rPr>
          <w:b/>
          <w:bCs/>
        </w:rPr>
        <w:t xml:space="preserve">Frontend webapp</w:t>
      </w:r>
      <w:r>
        <w:t xml:space="preserve"> </w:t>
      </w:r>
      <w:r>
        <w:t xml:space="preserve">(served via Node or a static build + Node server for SSR as needed), and optionally the</w:t>
      </w:r>
      <w:r>
        <w:t xml:space="preserve"> </w:t>
      </w:r>
      <w:r>
        <w:rPr>
          <w:b/>
          <w:bCs/>
        </w:rPr>
        <w:t xml:space="preserve">Activepieces server</w:t>
      </w:r>
      <w:r>
        <w:t xml:space="preserve"> </w:t>
      </w:r>
      <w:r>
        <w:t xml:space="preserve">(if we choose it for automation) or other orchestrator services (like n8n) depending on the final architecture. It also defines a</w:t>
      </w:r>
      <w:r>
        <w:t xml:space="preserve"> </w:t>
      </w:r>
      <w:r>
        <w:rPr>
          <w:b/>
          <w:bCs/>
        </w:rPr>
        <w:t xml:space="preserve">Postgres database</w:t>
      </w:r>
      <w:r>
        <w:t xml:space="preserve"> </w:t>
      </w:r>
      <w:r>
        <w:t xml:space="preserve">service if needed (for campaign definitions, user accounts, etc., likely required for persistence) and a</w:t>
      </w:r>
      <w:r>
        <w:t xml:space="preserve"> </w:t>
      </w:r>
      <w:r>
        <w:rPr>
          <w:b/>
          <w:bCs/>
        </w:rPr>
        <w:t xml:space="preserve">Redis</w:t>
      </w:r>
      <w:r>
        <w:t xml:space="preserve"> </w:t>
      </w:r>
      <w:r>
        <w:t xml:space="preserve">(for caching or rate-limiting if used by Nexus or the webapp). The Docker Compose is configured so that with one command (</w:t>
      </w:r>
      <w:r>
        <w:rPr>
          <w:rStyle w:val="VerbatimChar"/>
        </w:rPr>
        <w:t xml:space="preserve">docker-compose up</w:t>
      </w:r>
      <w:r>
        <w:t xml:space="preserve">) a developer can bring up the entire Project Nyra stack locally or on a server. This facilitates testing and CI/CD. All inter-service networking is handled (e.g. the frontend can reach the backend via the Docker network, etc.). We also include sample</w:t>
      </w:r>
      <w:r>
        <w:t xml:space="preserve"> </w:t>
      </w:r>
      <w:r>
        <w:rPr>
          <w:b/>
          <w:bCs/>
        </w:rPr>
        <w:t xml:space="preserve">.env files</w:t>
      </w:r>
      <w:r>
        <w:t xml:space="preserve"> </w:t>
      </w:r>
      <w:r>
        <w:t xml:space="preserve">(with dummy keys) and documentation on what environment variables (API keys, database URLs) need to be set in production.</w:t>
      </w:r>
    </w:p>
    <w:p>
      <w:pPr>
        <w:numPr>
          <w:ilvl w:val="0"/>
          <w:numId w:val="1003"/>
        </w:numPr>
      </w:pPr>
      <w:r>
        <w:rPr>
          <w:b/>
          <w:bCs/>
        </w:rPr>
        <w:t xml:space="preserve">README.md (Setup &amp; Usage Guide)</w:t>
      </w:r>
      <w:r>
        <w:t xml:space="preserve"> </w:t>
      </w:r>
      <w:r>
        <w:t xml:space="preserve">– A comprehensive README documenting how to set up and run Project Nyra. This includes step-by-step instructions: prerequisites (Docker, etc.), how to configure environment variables for Nexus (MCP endpoints, OpenRouter API key, etc.), how to load the initial dataset (if any, e.g. importing existing CRM data or knowledge base info), and how to start the system using Docker Compose. We explain the system architecture (possibly with a diagram) so users understand how the components interact (for example: “User logs in -&gt; frontend calls backend -&gt; triggers Activepieces flow -&gt; which calls AI via Nexus -&gt; etc.”). The README also covers basic usage: how to access the web UI, how to create a campaign, how to use the chatbot, and how to trigger the post-close workflows. Additionally, we include a section on</w:t>
      </w:r>
      <w:r>
        <w:t xml:space="preserve"> </w:t>
      </w:r>
      <w:r>
        <w:rPr>
          <w:b/>
          <w:bCs/>
        </w:rPr>
        <w:t xml:space="preserve">deployment</w:t>
      </w:r>
      <w:r>
        <w:t xml:space="preserve"> </w:t>
      </w:r>
      <w:r>
        <w:t xml:space="preserve">– recommending how to deploy on a cloud service or on-prem server, including any domain/DNS setup for</w:t>
      </w:r>
      <w:r>
        <w:t xml:space="preserve"> </w:t>
      </w:r>
      <w:r>
        <w:rPr>
          <w:b/>
          <w:bCs/>
        </w:rPr>
        <w:t xml:space="preserve">nyra.ratehunter.net</w:t>
      </w:r>
      <w:r>
        <w:t xml:space="preserve">. For developers, we add notes on how to extend or customize the package (for instance, how to add a new tool to Nexus, or how to adjust the quoting formulas). All citations to external references or frameworks (like Nexus, LiteLLM, Activepieces) are kept in the documentation for clarity. The README ensures that a team can treat this package as “production-ready” – they can understand and launch the system, and know how to integrate it with RateHunter’s infrastructure and processes.</w:t>
      </w:r>
    </w:p>
    <w:p>
      <w:pPr>
        <w:pStyle w:val="FirstParagraph"/>
      </w:pPr>
      <w:r>
        <w:t xml:space="preserve">Overall, this implementation package provides</w:t>
      </w:r>
      <w:r>
        <w:t xml:space="preserve"> </w:t>
      </w:r>
      <w:r>
        <w:rPr>
          <w:b/>
          <w:bCs/>
        </w:rPr>
        <w:t xml:space="preserve">everything needed to deploy Project Nyra</w:t>
      </w:r>
      <w:r>
        <w:t xml:space="preserve"> </w:t>
      </w:r>
      <w:r>
        <w:t xml:space="preserve">in a production environment. It aligns cutting-edge AI orchestration (tools, memory, model routing) with practical business workflows (campaign automation, CRM integration), delivered in a maintainable, modular codebase. With this package, RateHunter can accelerate into an AI-driven future, confidently running personalized campaigns and chat interactions at scale, while retaining full control over data and compliance.</w:t>
      </w:r>
      <w:hyperlink r:id="rId21">
        <w:r>
          <w:rPr>
            <w:rStyle w:val="Hyperlink"/>
          </w:rPr>
          <w:t xml:space="preserve">[1]</w:t>
        </w:r>
      </w:hyperlink>
      <w:hyperlink r:id="rId42">
        <w:r>
          <w:rPr>
            <w:rStyle w:val="Hyperlink"/>
          </w:rPr>
          <w:t xml:space="preserve">[19]</w:t>
        </w:r>
      </w:hyperlink>
    </w:p>
    <w:bookmarkEnd w:id="59"/>
    <w:bookmarkEnd w:id="60"/>
    <w:bookmarkEnd w:id="61"/>
    <w:p>
      <w:r>
        <w:pict>
          <v:rect style="width:0;height:1.5pt" o:hralign="center" o:hrstd="t" o:hr="t"/>
        </w:pict>
      </w:r>
    </w:p>
    <w:bookmarkStart w:id="7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GitHub - grafbase/nexus: Govern &amp; Secure your AI</w:t>
      </w:r>
    </w:p>
    <w:p>
      <w:pPr>
        <w:pStyle w:val="BodyText"/>
      </w:pPr>
      <w:hyperlink r:id="rId62">
        <w:r>
          <w:rPr>
            <w:rStyle w:val="Hyperlink"/>
          </w:rPr>
          <w:t xml:space="preserve">https://github.com/grafbase/nexus</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5">
        <w:r>
          <w:rPr>
            <w:rStyle w:val="Hyperlink"/>
          </w:rPr>
          <w:t xml:space="preserve">[8]</w:t>
        </w:r>
      </w:hyperlink>
      <w:r>
        <w:t xml:space="preserve"> </w:t>
      </w:r>
      <w:r>
        <w:t xml:space="preserve">LiteLLM vs OpenRouter: Which is Best For You ?</w:t>
      </w:r>
    </w:p>
    <w:p>
      <w:pPr>
        <w:pStyle w:val="BodyText"/>
      </w:pPr>
      <w:hyperlink r:id="rId63">
        <w:r>
          <w:rPr>
            <w:rStyle w:val="Hyperlink"/>
          </w:rPr>
          <w:t xml:space="preserve">https://www.truefoundry.com/blog/litellm-vs-openrouter</w:t>
        </w:r>
      </w:hyperlink>
    </w:p>
    <w:p>
      <w:pPr>
        <w:pStyle w:val="BodyText"/>
      </w:pPr>
      <w:hyperlink r:id="rId31">
        <w:r>
          <w:rPr>
            <w:rStyle w:val="Hyperlink"/>
          </w:rPr>
          <w:t xml:space="preserve">[9]</w:t>
        </w:r>
      </w:hyperlink>
      <w:r>
        <w:t xml:space="preserve"> </w:t>
      </w:r>
      <w:r>
        <w:t xml:space="preserve">New UI Library of animated components - Magic UI : r/Frontend</w:t>
      </w:r>
    </w:p>
    <w:p>
      <w:pPr>
        <w:pStyle w:val="BodyText"/>
      </w:pPr>
      <w:hyperlink r:id="rId64">
        <w:r>
          <w:rPr>
            <w:rStyle w:val="Hyperlink"/>
          </w:rPr>
          <w:t xml:space="preserve">https://www.reddit.com/r/Frontend/comments/1cz2wfd/new_ui_library_of_animated_components_magic_ui/</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r>
        <w:t xml:space="preserve">The 10 Best Free and Open-Source UI Component Libraries Right ...</w:t>
      </w:r>
    </w:p>
    <w:p>
      <w:pPr>
        <w:pStyle w:val="BodyText"/>
      </w:pPr>
      <w:hyperlink r:id="rId65">
        <w:r>
          <w:rPr>
            <w:rStyle w:val="Hyperlink"/>
          </w:rPr>
          <w:t xml:space="preserve">https://pixicstudio.medium.com/the-10-best-free-and-open-source-ui-component-libraries-right-now-abadb80a026b</w:t>
        </w:r>
      </w:hyperlink>
    </w:p>
    <w:p>
      <w:pPr>
        <w:pStyle w:val="BodyText"/>
      </w:pPr>
      <w:hyperlink r:id="rId34">
        <w:r>
          <w:rPr>
            <w:rStyle w:val="Hyperlink"/>
          </w:rPr>
          <w:t xml:space="preserve">[12]</w:t>
        </w:r>
      </w:hyperlink>
      <w:r>
        <w:t xml:space="preserve"> </w:t>
      </w:r>
      <w:r>
        <w:t xml:space="preserve">Twenty - The #1 Open-Source CRM</w:t>
      </w:r>
    </w:p>
    <w:p>
      <w:pPr>
        <w:pStyle w:val="BodyText"/>
      </w:pPr>
      <w:hyperlink r:id="rId66">
        <w:r>
          <w:rPr>
            <w:rStyle w:val="Hyperlink"/>
          </w:rPr>
          <w:t xml:space="preserve">https://twenty.com/</w:t>
        </w:r>
      </w:hyperlink>
    </w:p>
    <w:p>
      <w:pPr>
        <w:pStyle w:val="BodyText"/>
      </w:pPr>
      <w:hyperlink r:id="rId37">
        <w:r>
          <w:rPr>
            <w:rStyle w:val="Hyperlink"/>
          </w:rPr>
          <w:t xml:space="preserve">[13]</w:t>
        </w:r>
      </w:hyperlink>
      <w:r>
        <w:t xml:space="preserve"> </w:t>
      </w:r>
      <w:hyperlink r:id="rId37">
        <w:r>
          <w:rPr>
            <w:rStyle w:val="Hyperlink"/>
          </w:rPr>
          <w:t xml:space="preserve">[16]</w:t>
        </w:r>
      </w:hyperlink>
      <w:r>
        <w:t xml:space="preserve"> </w:t>
      </w:r>
      <w:r>
        <w:t xml:space="preserve">Dify: AI agents with advanced automation</w:t>
      </w:r>
    </w:p>
    <w:p>
      <w:pPr>
        <w:pStyle w:val="BodyText"/>
      </w:pPr>
      <w:hyperlink r:id="rId67">
        <w:r>
          <w:rPr>
            <w:rStyle w:val="Hyperlink"/>
          </w:rPr>
          <w:t xml:space="preserve">https://en.bytebio.com/blog/AI-agents-with-dify</w:t>
        </w:r>
      </w:hyperlink>
    </w:p>
    <w:p>
      <w:pPr>
        <w:pStyle w:val="BodyText"/>
      </w:pPr>
      <w:hyperlink r:id="rId38">
        <w:r>
          <w:rPr>
            <w:rStyle w:val="Hyperlink"/>
          </w:rPr>
          <w:t xml:space="preserve">[14]</w:t>
        </w:r>
      </w:hyperlink>
      <w:r>
        <w:t xml:space="preserve"> </w:t>
      </w:r>
      <w:hyperlink r:id="rId39">
        <w:r>
          <w:rPr>
            <w:rStyle w:val="Hyperlink"/>
          </w:rPr>
          <w:t xml:space="preserve">[15]</w:t>
        </w:r>
      </w:hyperlink>
      <w:r>
        <w:t xml:space="preserve"> </w:t>
      </w:r>
      <w:r>
        <w:t xml:space="preserve">Application Orchestration | Dify</w:t>
      </w:r>
    </w:p>
    <w:p>
      <w:pPr>
        <w:pStyle w:val="BodyText"/>
      </w:pPr>
      <w:hyperlink r:id="rId68">
        <w:r>
          <w:rPr>
            <w:rStyle w:val="Hyperlink"/>
          </w:rPr>
          <w:t xml:space="preserve">https://legacy-docs.dify.ai/guides/application-orchestrate</w:t>
        </w:r>
      </w:hyperlink>
    </w:p>
    <w:p>
      <w:pPr>
        <w:pStyle w:val="BodyText"/>
      </w:pPr>
      <w:hyperlink r:id="rId40">
        <w:r>
          <w:rPr>
            <w:rStyle w:val="Hyperlink"/>
          </w:rPr>
          <w:t xml:space="preserve">[17]</w:t>
        </w:r>
      </w:hyperlink>
      <w:r>
        <w:t xml:space="preserve"> </w:t>
      </w:r>
      <w:r>
        <w:t xml:space="preserve">Flowise - Build AI Agents, Visually</w:t>
      </w:r>
    </w:p>
    <w:p>
      <w:pPr>
        <w:pStyle w:val="BodyText"/>
      </w:pPr>
      <w:hyperlink r:id="rId69">
        <w:r>
          <w:rPr>
            <w:rStyle w:val="Hyperlink"/>
          </w:rPr>
          <w:t xml:space="preserve">https://flowiseai.com/</w:t>
        </w:r>
      </w:hyperlink>
    </w:p>
    <w:p>
      <w:pPr>
        <w:pStyle w:val="BodyText"/>
      </w:pPr>
      <w:hyperlink r:id="rId41">
        <w:r>
          <w:rPr>
            <w:rStyle w:val="Hyperlink"/>
          </w:rPr>
          <w:t xml:space="preserve">[18]</w:t>
        </w:r>
      </w:hyperlink>
      <w:r>
        <w:t xml:space="preserve"> </w:t>
      </w:r>
      <w:r>
        <w:t xml:space="preserve">n8n: The Open-Source Automation Tool That Empowers Everyone</w:t>
      </w:r>
    </w:p>
    <w:p>
      <w:pPr>
        <w:pStyle w:val="BodyText"/>
      </w:pPr>
      <w:hyperlink r:id="rId70">
        <w:r>
          <w:rPr>
            <w:rStyle w:val="Hyperlink"/>
          </w:rPr>
          <w:t xml:space="preserve">https://orendra.com/blog/n8n-the-open-source-automation-tool-that-empowers-everyone/</w:t>
        </w:r>
      </w:hyperlink>
    </w:p>
    <w:p>
      <w:pPr>
        <w:pStyle w:val="BodyText"/>
      </w:pP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2">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r>
        <w:t xml:space="preserve">Model Context Protocol (MCP): Everything You Need To Know. · Activepieces</w:t>
      </w:r>
    </w:p>
    <w:p>
      <w:pPr>
        <w:pStyle w:val="BodyText"/>
      </w:pPr>
      <w:hyperlink r:id="rId71">
        <w:r>
          <w:rPr>
            <w:rStyle w:val="Hyperlink"/>
          </w:rPr>
          <w:t xml:space="preserve">https://www.activepieces.com/blog/model-context-protocol-mcp</w:t>
        </w:r>
      </w:hyperlink>
    </w:p>
    <w:p>
      <w:pPr>
        <w:pStyle w:val="BodyText"/>
      </w:pPr>
      <w:hyperlink r:id="rId50">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0">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r>
        <w:t xml:space="preserve">HighLevel just gave AI superpowers: Introducing the MCP Server</w:t>
      </w:r>
    </w:p>
    <w:p>
      <w:pPr>
        <w:pStyle w:val="BodyText"/>
      </w:pPr>
      <w:hyperlink r:id="rId72">
        <w:r>
          <w:rPr>
            <w:rStyle w:val="Hyperlink"/>
          </w:rPr>
          <w:t xml:space="preserve">https://www.gohighlevel.com/post/introducing-the-mcp-server</w:t>
        </w:r>
      </w:hyperlink>
    </w:p>
    <w:p>
      <w:pPr>
        <w:pStyle w:val="BodyText"/>
      </w:pPr>
      <w:hyperlink r:id="rId55">
        <w:r>
          <w:rPr>
            <w:rStyle w:val="Hyperlink"/>
          </w:rPr>
          <w:t xml:space="preserve">[34]</w:t>
        </w:r>
      </w:hyperlink>
      <w:r>
        <w:t xml:space="preserve"> </w:t>
      </w:r>
      <w:r>
        <w:t xml:space="preserve">claude-flow-getting-started/CLAUDE.md at master - GitHub</w:t>
      </w:r>
    </w:p>
    <w:p>
      <w:pPr>
        <w:pStyle w:val="BodyText"/>
      </w:pPr>
      <w:hyperlink r:id="rId73">
        <w:r>
          <w:rPr>
            <w:rStyle w:val="Hyperlink"/>
          </w:rPr>
          <w:t xml:space="preserve">https://github.com/rdmolony/claude-flow-getting-started/blob/master/CLAUDE.md</w:t>
        </w:r>
      </w:hyperlink>
    </w:p>
    <w:p>
      <w:pPr>
        <w:pStyle w:val="BodyText"/>
      </w:pPr>
      <w:hyperlink r:id="rId56">
        <w:r>
          <w:rPr>
            <w:rStyle w:val="Hyperlink"/>
          </w:rPr>
          <w:t xml:space="preserve">[35]</w:t>
        </w:r>
      </w:hyperlink>
      <w:r>
        <w:t xml:space="preserve"> </w:t>
      </w:r>
      <w:r>
        <w:t xml:space="preserve">GitHub - getzep/graphiti: Build Real-Time Knowledge Graphs for AI Agents</w:t>
      </w:r>
    </w:p>
    <w:p>
      <w:pPr>
        <w:pStyle w:val="BodyText"/>
      </w:pPr>
      <w:hyperlink r:id="rId74">
        <w:r>
          <w:rPr>
            <w:rStyle w:val="Hyperlink"/>
          </w:rPr>
          <w:t xml:space="preserve">https://github.com/getzep/graphiti</w:t>
        </w:r>
      </w:hyperlink>
    </w:p>
    <w:p>
      <w:pPr>
        <w:pStyle w:val="BodyText"/>
      </w:pPr>
      <w:hyperlink r:id="rId57">
        <w:r>
          <w:rPr>
            <w:rStyle w:val="Hyperlink"/>
          </w:rPr>
          <w:t xml:space="preserve">[36]</w:t>
        </w:r>
      </w:hyperlink>
      <w:r>
        <w:t xml:space="preserve"> </w:t>
      </w:r>
      <w:hyperlink r:id="rId58">
        <w:r>
          <w:rPr>
            <w:rStyle w:val="Hyperlink"/>
          </w:rPr>
          <w:t xml:space="preserve">[37]</w:t>
        </w:r>
      </w:hyperlink>
      <w:r>
        <w:t xml:space="preserve"> </w:t>
      </w:r>
      <w:r>
        <w:t xml:space="preserve">Survey of AI Agent Memory Frameworks | Graphlit Blog</w:t>
      </w:r>
    </w:p>
    <w:p>
      <w:pPr>
        <w:pStyle w:val="BodyText"/>
      </w:pPr>
      <w:hyperlink r:id="rId75">
        <w:r>
          <w:rPr>
            <w:rStyle w:val="Hyperlink"/>
          </w:rPr>
          <w:t xml:space="preserve">https://www.graphlit.com/blog/survey-of-ai-agent-memory-frameworks</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en.bytebio.com/blog/AI-agents-with-dify" TargetMode="External" /><Relationship Type="http://schemas.openxmlformats.org/officeDocument/2006/relationships/hyperlink" Id="rId37" Target="https://en.bytebio.com/blog/AI-agents-with-dify#:~:text=A%20Dify%20is%20an%20open,an%20automated%20and%20efficient%20way" TargetMode="External" /><Relationship Type="http://schemas.openxmlformats.org/officeDocument/2006/relationships/hyperlink" Id="rId69" Target="https://flowiseai.com/" TargetMode="External" /><Relationship Type="http://schemas.openxmlformats.org/officeDocument/2006/relationships/hyperlink" Id="rId40" Target="https://flowiseai.com/#:~:text=Flowise%20is%20trending%20on%20GitHub,Seamless%20deployment%20on%20cloud%20platforms" TargetMode="External" /><Relationship Type="http://schemas.openxmlformats.org/officeDocument/2006/relationships/hyperlink" Id="rId74" Target="https://github.com/getzep/graphiti" TargetMode="External" /><Relationship Type="http://schemas.openxmlformats.org/officeDocument/2006/relationships/hyperlink" Id="rId56" Target="https://github.com/getzep/graphiti#:~:text=Graphiti%20is%20a%20framework%20for,aware%20AI%20applications" TargetMode="External" /><Relationship Type="http://schemas.openxmlformats.org/officeDocument/2006/relationships/hyperlink" Id="rId62" Target="https://github.com/grafbase/nexus" TargetMode="External" /><Relationship Type="http://schemas.openxmlformats.org/officeDocument/2006/relationships/hyperlink" Id="rId22" Target="https://github.com/grafbase/nexus#:~:text=All%20tools%20from%20downstream%20servers,filesystem__read_file" TargetMode="External" /><Relationship Type="http://schemas.openxmlformats.org/officeDocument/2006/relationships/hyperlink" Id="rId23" Target="https://github.com/grafbase/nexus#:~:text=Nexus%20acts%20as%20a%20unified,gateway%20for%20multiple%20LLM%20providers" TargetMode="External" /><Relationship Type="http://schemas.openxmlformats.org/officeDocument/2006/relationships/hyperlink" Id="rId21" Target="https://github.com/grafbase/nexus#:~:text=Nexus%20provides%20two%20main%20tools,to%20AI%20assistants" TargetMode="External" /><Relationship Type="http://schemas.openxmlformats.org/officeDocument/2006/relationships/hyperlink" Id="rId73" Target="https://github.com/rdmolony/claude-flow-getting-started/blob/master/CLAUDE.md" TargetMode="External" /><Relationship Type="http://schemas.openxmlformats.org/officeDocument/2006/relationships/hyperlink" Id="rId55" Target="https://github.com/rdmolony/claude-flow-getting-started/blob/master/CLAUDE.md#:~:text=This%20project%20uses%20SPARC%20,Driven" TargetMode="External" /><Relationship Type="http://schemas.openxmlformats.org/officeDocument/2006/relationships/hyperlink" Id="rId68" Target="https://legacy-docs.dify.ai/guides/application-orchestrate" TargetMode="External" /><Relationship Type="http://schemas.openxmlformats.org/officeDocument/2006/relationships/hyperlink" Id="rId38" Target="https://legacy-docs.dify.ai/guides/application-orchestrate#:~:text=,decomposition%2C%20reasoning%2C%20and%20tool%20invocation" TargetMode="External" /><Relationship Type="http://schemas.openxmlformats.org/officeDocument/2006/relationships/hyperlink" Id="rId39" Target="https://legacy-docs.dify.ai/guides/application-orchestrate#:~:text=,dialogue%20tasks%20with%20memory%20capabilities" TargetMode="External" /><Relationship Type="http://schemas.openxmlformats.org/officeDocument/2006/relationships/hyperlink" Id="rId70" Target="https://orendra.com/blog/n8n-the-open-source-automation-tool-that-empowers-everyone/" TargetMode="External" /><Relationship Type="http://schemas.openxmlformats.org/officeDocument/2006/relationships/hyperlink" Id="rId41" Target="https://orendra.com/blog/n8n-the-open-source-automation-tool-that-empowers-everyone/#:~:text=" TargetMode="External" /><Relationship Type="http://schemas.openxmlformats.org/officeDocument/2006/relationships/hyperlink" Id="rId65" Target="https://pixicstudio.medium.com/the-10-best-free-and-open-source-ui-component-libraries-right-now-abadb80a026b" TargetMode="External" /><Relationship Type="http://schemas.openxmlformats.org/officeDocument/2006/relationships/hyperlink" Id="rId32" Target="https://pixicstudio.medium.com/the-10-best-free-and-open-source-ui-component-libraries-right-now-abadb80a026b#:~:text=Magic%20UI%20is%20the%20chili,serving%20up%20over%2050" TargetMode="External" /><Relationship Type="http://schemas.openxmlformats.org/officeDocument/2006/relationships/hyperlink" Id="rId33" Target="https://pixicstudio.medium.com/the-10-best-free-and-open-source-ui-component-libraries-right-now-abadb80a026b#:~:text=The%2010%20Best%20Free%20and,serving%20up%20over%2050" TargetMode="External" /><Relationship Type="http://schemas.openxmlformats.org/officeDocument/2006/relationships/hyperlink" Id="rId66" Target="https://twenty.com/" TargetMode="External" /><Relationship Type="http://schemas.openxmlformats.org/officeDocument/2006/relationships/hyperlink" Id="rId34" Target="https://twenty.com/#:~:text=Twenty%20is%20a%20modern%2C%20open,and%20powered%20by%20the%20community" TargetMode="External" /><Relationship Type="http://schemas.openxmlformats.org/officeDocument/2006/relationships/hyperlink" Id="rId71" Target="https://www.activepieces.com/blog/model-context-protocol-mcp" TargetMode="External" /><Relationship Type="http://schemas.openxmlformats.org/officeDocument/2006/relationships/hyperlink" Id="rId42" Target="https://www.activepieces.com/blog/model-context-protocol-mcp#:~:text=Activepieces%20MCP%3A%20The%20Largest%20Open,Model%20Context%20Protocol%20Ecosystem" TargetMode="External" /><Relationship Type="http://schemas.openxmlformats.org/officeDocument/2006/relationships/hyperlink" Id="rId43" Target="https://www.activepieces.com/blog/model-context-protocol-mcp#:~:text=Because%20MCP%20potentially%20lets%20AI,servers%20like%20Activepieces%20MCP%20server" TargetMode="External" /><Relationship Type="http://schemas.openxmlformats.org/officeDocument/2006/relationships/hyperlink" Id="rId48" Target="https://www.activepieces.com/blog/model-context-protocol-mcp#:~:text=Security%20and%20Control%3A" TargetMode="External" /><Relationship Type="http://schemas.openxmlformats.org/officeDocument/2006/relationships/hyperlink" Id="rId46" Target="https://www.activepieces.com/blog/model-context-protocol-mcp#:~:text=When%20MCP%20servers%20were%20first,of%20MCP%20flows%20by%20Activepieces" TargetMode="External" /><Relationship Type="http://schemas.openxmlformats.org/officeDocument/2006/relationships/hyperlink" Id="rId47" Target="https://www.activepieces.com/blog/model-context-protocol-mcp#:~:text=access%20databases%20to%20answer%20or,even%20update%20records" TargetMode="External" /><Relationship Type="http://schemas.openxmlformats.org/officeDocument/2006/relationships/hyperlink" Id="rId44" Target="https://www.activepieces.com/blog/model-context-protocol-mcp#:~:text=community,MCP%29%20ecosystem" TargetMode="External" /><Relationship Type="http://schemas.openxmlformats.org/officeDocument/2006/relationships/hyperlink" Id="rId45" Target="https://www.activepieces.com/blog/model-context-protocol-mcp#:~:text=contributions%20are%20added%20daily%2C%20and,MCP%29%20ecosystem" TargetMode="External" /><Relationship Type="http://schemas.openxmlformats.org/officeDocument/2006/relationships/hyperlink" Id="rId49" Target="https://www.activepieces.com/blog/model-context-protocol-mcp#:~:text=end" TargetMode="External" /><Relationship Type="http://schemas.openxmlformats.org/officeDocument/2006/relationships/hyperlink" Id="rId72" Target="https://www.gohighlevel.com/post/introducing-the-mcp-server" TargetMode="External" /><Relationship Type="http://schemas.openxmlformats.org/officeDocument/2006/relationships/hyperlink" Id="rId52" Target="https://www.gohighlevel.com/post/introducing-the-mcp-server#:~:text=And%20this%20is%20just%20the,beginning" TargetMode="External" /><Relationship Type="http://schemas.openxmlformats.org/officeDocument/2006/relationships/hyperlink" Id="rId53" Target="https://www.gohighlevel.com/post/introducing-the-mcp-server#:~:text=One%20of%20the%20best%20parts,AI%20can%20access%20and%20go" TargetMode="External" /><Relationship Type="http://schemas.openxmlformats.org/officeDocument/2006/relationships/hyperlink" Id="rId50" Target="https://www.gohighlevel.com/post/introducing-the-mcp-server#:~:text=The%20MCP%20Server%20changes%20that,a%20single%20line%20of%20code" TargetMode="External" /><Relationship Type="http://schemas.openxmlformats.org/officeDocument/2006/relationships/hyperlink" Id="rId51" Target="https://www.gohighlevel.com/post/introducing-the-mcp-server#:~:text=With%20the%20launch%20of%20the,AI%20that%20gets%20stuff%20done" TargetMode="External" /><Relationship Type="http://schemas.openxmlformats.org/officeDocument/2006/relationships/hyperlink" Id="rId75" Target="https://www.graphlit.com/blog/survey-of-ai-agent-memory-frameworks" TargetMode="External" /><Relationship Type="http://schemas.openxmlformats.org/officeDocument/2006/relationships/hyperlink" Id="rId58" Target="https://www.graphlit.com/blog/survey-of-ai-agent-memory-frameworks#:~:text=" TargetMode="External" /><Relationship Type="http://schemas.openxmlformats.org/officeDocument/2006/relationships/hyperlink" Id="rId57" Target="https://www.graphlit.com/blog/survey-of-ai-agent-memory-frameworks#:~:text=Mem0,embedding%20or%20vector%20store%20preferences" TargetMode="External" /><Relationship Type="http://schemas.openxmlformats.org/officeDocument/2006/relationships/hyperlink" Id="rId64" Target="https://www.reddit.com/r/Frontend/comments/1cz2wfd/new_ui_library_of_animated_components_magic_ui/" TargetMode="External" /><Relationship Type="http://schemas.openxmlformats.org/officeDocument/2006/relationships/hyperlink" Id="rId31" Target="https://www.reddit.com/r/Frontend/comments/1cz2wfd/new_ui_library_of_animated_components_magic_ui/#:~:text=r%2FFrontend%20www,the%20same%2C%20and%20there%27s" TargetMode="External" /><Relationship Type="http://schemas.openxmlformats.org/officeDocument/2006/relationships/hyperlink" Id="rId63" Target="https://www.truefoundry.com/blog/litellm-vs-openrouter" TargetMode="External" /><Relationship Type="http://schemas.openxmlformats.org/officeDocument/2006/relationships/hyperlink" Id="rId25" Target="https://www.truefoundry.com/blog/litellm-vs-openrouter#:~:text=LiteLLM%20gives%20you%20full%20control,turnkey%20routing%20without%20infrastructure%20management" TargetMode="External" /><Relationship Type="http://schemas.openxmlformats.org/officeDocument/2006/relationships/hyperlink" Id="rId27" Target="https://www.truefoundry.com/blog/litellm-vs-openrouter#:~:text=Load%20balancing%20and%20Fallback%20Native,performance%20analytics%20on%20the%20dashboard" TargetMode="External" /><Relationship Type="http://schemas.openxmlformats.org/officeDocument/2006/relationships/hyperlink" Id="rId28" Target="https://www.truefoundry.com/blog/litellm-vs-openrouter#:~:text=Rate%20limiting%20YAML,if%20a%20provider%20is%20unavailable" TargetMode="External" /><Relationship Type="http://schemas.openxmlformats.org/officeDocument/2006/relationships/hyperlink" Id="rId26" Target="https://www.truefoundry.com/blog/litellm-vs-openrouter#:~:text=Rate%20limiting%20YAML,response%20pairs%2C%20token" TargetMode="External" /></Relationships>
</file>

<file path=word/_rels/footnotes.xml.rels><?xml version="1.0" encoding="UTF-8"?><Relationships xmlns="http://schemas.openxmlformats.org/package/2006/relationships"><Relationship Type="http://schemas.openxmlformats.org/officeDocument/2006/relationships/hyperlink" Id="rId67" Target="https://en.bytebio.com/blog/AI-agents-with-dify" TargetMode="External" /><Relationship Type="http://schemas.openxmlformats.org/officeDocument/2006/relationships/hyperlink" Id="rId37" Target="https://en.bytebio.com/blog/AI-agents-with-dify#:~:text=A%20Dify%20is%20an%20open,an%20automated%20and%20efficient%20way" TargetMode="External" /><Relationship Type="http://schemas.openxmlformats.org/officeDocument/2006/relationships/hyperlink" Id="rId69" Target="https://flowiseai.com/" TargetMode="External" /><Relationship Type="http://schemas.openxmlformats.org/officeDocument/2006/relationships/hyperlink" Id="rId40" Target="https://flowiseai.com/#:~:text=Flowise%20is%20trending%20on%20GitHub,Seamless%20deployment%20on%20cloud%20platforms" TargetMode="External" /><Relationship Type="http://schemas.openxmlformats.org/officeDocument/2006/relationships/hyperlink" Id="rId74" Target="https://github.com/getzep/graphiti" TargetMode="External" /><Relationship Type="http://schemas.openxmlformats.org/officeDocument/2006/relationships/hyperlink" Id="rId56" Target="https://github.com/getzep/graphiti#:~:text=Graphiti%20is%20a%20framework%20for,aware%20AI%20applications" TargetMode="External" /><Relationship Type="http://schemas.openxmlformats.org/officeDocument/2006/relationships/hyperlink" Id="rId62" Target="https://github.com/grafbase/nexus" TargetMode="External" /><Relationship Type="http://schemas.openxmlformats.org/officeDocument/2006/relationships/hyperlink" Id="rId22" Target="https://github.com/grafbase/nexus#:~:text=All%20tools%20from%20downstream%20servers,filesystem__read_file" TargetMode="External" /><Relationship Type="http://schemas.openxmlformats.org/officeDocument/2006/relationships/hyperlink" Id="rId23" Target="https://github.com/grafbase/nexus#:~:text=Nexus%20acts%20as%20a%20unified,gateway%20for%20multiple%20LLM%20providers" TargetMode="External" /><Relationship Type="http://schemas.openxmlformats.org/officeDocument/2006/relationships/hyperlink" Id="rId21" Target="https://github.com/grafbase/nexus#:~:text=Nexus%20provides%20two%20main%20tools,to%20AI%20assistants" TargetMode="External" /><Relationship Type="http://schemas.openxmlformats.org/officeDocument/2006/relationships/hyperlink" Id="rId73" Target="https://github.com/rdmolony/claude-flow-getting-started/blob/master/CLAUDE.md" TargetMode="External" /><Relationship Type="http://schemas.openxmlformats.org/officeDocument/2006/relationships/hyperlink" Id="rId55" Target="https://github.com/rdmolony/claude-flow-getting-started/blob/master/CLAUDE.md#:~:text=This%20project%20uses%20SPARC%20,Driven" TargetMode="External" /><Relationship Type="http://schemas.openxmlformats.org/officeDocument/2006/relationships/hyperlink" Id="rId68" Target="https://legacy-docs.dify.ai/guides/application-orchestrate" TargetMode="External" /><Relationship Type="http://schemas.openxmlformats.org/officeDocument/2006/relationships/hyperlink" Id="rId38" Target="https://legacy-docs.dify.ai/guides/application-orchestrate#:~:text=,decomposition%2C%20reasoning%2C%20and%20tool%20invocation" TargetMode="External" /><Relationship Type="http://schemas.openxmlformats.org/officeDocument/2006/relationships/hyperlink" Id="rId39" Target="https://legacy-docs.dify.ai/guides/application-orchestrate#:~:text=,dialogue%20tasks%20with%20memory%20capabilities" TargetMode="External" /><Relationship Type="http://schemas.openxmlformats.org/officeDocument/2006/relationships/hyperlink" Id="rId70" Target="https://orendra.com/blog/n8n-the-open-source-automation-tool-that-empowers-everyone/" TargetMode="External" /><Relationship Type="http://schemas.openxmlformats.org/officeDocument/2006/relationships/hyperlink" Id="rId41" Target="https://orendra.com/blog/n8n-the-open-source-automation-tool-that-empowers-everyone/#:~:text=" TargetMode="External" /><Relationship Type="http://schemas.openxmlformats.org/officeDocument/2006/relationships/hyperlink" Id="rId65" Target="https://pixicstudio.medium.com/the-10-best-free-and-open-source-ui-component-libraries-right-now-abadb80a026b" TargetMode="External" /><Relationship Type="http://schemas.openxmlformats.org/officeDocument/2006/relationships/hyperlink" Id="rId32" Target="https://pixicstudio.medium.com/the-10-best-free-and-open-source-ui-component-libraries-right-now-abadb80a026b#:~:text=Magic%20UI%20is%20the%20chili,serving%20up%20over%2050" TargetMode="External" /><Relationship Type="http://schemas.openxmlformats.org/officeDocument/2006/relationships/hyperlink" Id="rId33" Target="https://pixicstudio.medium.com/the-10-best-free-and-open-source-ui-component-libraries-right-now-abadb80a026b#:~:text=The%2010%20Best%20Free%20and,serving%20up%20over%2050" TargetMode="External" /><Relationship Type="http://schemas.openxmlformats.org/officeDocument/2006/relationships/hyperlink" Id="rId66" Target="https://twenty.com/" TargetMode="External" /><Relationship Type="http://schemas.openxmlformats.org/officeDocument/2006/relationships/hyperlink" Id="rId34" Target="https://twenty.com/#:~:text=Twenty%20is%20a%20modern%2C%20open,and%20powered%20by%20the%20community" TargetMode="External" /><Relationship Type="http://schemas.openxmlformats.org/officeDocument/2006/relationships/hyperlink" Id="rId71" Target="https://www.activepieces.com/blog/model-context-protocol-mcp" TargetMode="External" /><Relationship Type="http://schemas.openxmlformats.org/officeDocument/2006/relationships/hyperlink" Id="rId42" Target="https://www.activepieces.com/blog/model-context-protocol-mcp#:~:text=Activepieces%20MCP%3A%20The%20Largest%20Open,Model%20Context%20Protocol%20Ecosystem" TargetMode="External" /><Relationship Type="http://schemas.openxmlformats.org/officeDocument/2006/relationships/hyperlink" Id="rId43" Target="https://www.activepieces.com/blog/model-context-protocol-mcp#:~:text=Because%20MCP%20potentially%20lets%20AI,servers%20like%20Activepieces%20MCP%20server" TargetMode="External" /><Relationship Type="http://schemas.openxmlformats.org/officeDocument/2006/relationships/hyperlink" Id="rId48" Target="https://www.activepieces.com/blog/model-context-protocol-mcp#:~:text=Security%20and%20Control%3A" TargetMode="External" /><Relationship Type="http://schemas.openxmlformats.org/officeDocument/2006/relationships/hyperlink" Id="rId46" Target="https://www.activepieces.com/blog/model-context-protocol-mcp#:~:text=When%20MCP%20servers%20were%20first,of%20MCP%20flows%20by%20Activepieces" TargetMode="External" /><Relationship Type="http://schemas.openxmlformats.org/officeDocument/2006/relationships/hyperlink" Id="rId47" Target="https://www.activepieces.com/blog/model-context-protocol-mcp#:~:text=access%20databases%20to%20answer%20or,even%20update%20records" TargetMode="External" /><Relationship Type="http://schemas.openxmlformats.org/officeDocument/2006/relationships/hyperlink" Id="rId44" Target="https://www.activepieces.com/blog/model-context-protocol-mcp#:~:text=community,MCP%29%20ecosystem" TargetMode="External" /><Relationship Type="http://schemas.openxmlformats.org/officeDocument/2006/relationships/hyperlink" Id="rId45" Target="https://www.activepieces.com/blog/model-context-protocol-mcp#:~:text=contributions%20are%20added%20daily%2C%20and,MCP%29%20ecosystem" TargetMode="External" /><Relationship Type="http://schemas.openxmlformats.org/officeDocument/2006/relationships/hyperlink" Id="rId49" Target="https://www.activepieces.com/blog/model-context-protocol-mcp#:~:text=end" TargetMode="External" /><Relationship Type="http://schemas.openxmlformats.org/officeDocument/2006/relationships/hyperlink" Id="rId72" Target="https://www.gohighlevel.com/post/introducing-the-mcp-server" TargetMode="External" /><Relationship Type="http://schemas.openxmlformats.org/officeDocument/2006/relationships/hyperlink" Id="rId52" Target="https://www.gohighlevel.com/post/introducing-the-mcp-server#:~:text=And%20this%20is%20just%20the,beginning" TargetMode="External" /><Relationship Type="http://schemas.openxmlformats.org/officeDocument/2006/relationships/hyperlink" Id="rId53" Target="https://www.gohighlevel.com/post/introducing-the-mcp-server#:~:text=One%20of%20the%20best%20parts,AI%20can%20access%20and%20go" TargetMode="External" /><Relationship Type="http://schemas.openxmlformats.org/officeDocument/2006/relationships/hyperlink" Id="rId50" Target="https://www.gohighlevel.com/post/introducing-the-mcp-server#:~:text=The%20MCP%20Server%20changes%20that,a%20single%20line%20of%20code" TargetMode="External" /><Relationship Type="http://schemas.openxmlformats.org/officeDocument/2006/relationships/hyperlink" Id="rId51" Target="https://www.gohighlevel.com/post/introducing-the-mcp-server#:~:text=With%20the%20launch%20of%20the,AI%20that%20gets%20stuff%20done" TargetMode="External" /><Relationship Type="http://schemas.openxmlformats.org/officeDocument/2006/relationships/hyperlink" Id="rId75" Target="https://www.graphlit.com/blog/survey-of-ai-agent-memory-frameworks" TargetMode="External" /><Relationship Type="http://schemas.openxmlformats.org/officeDocument/2006/relationships/hyperlink" Id="rId58" Target="https://www.graphlit.com/blog/survey-of-ai-agent-memory-frameworks#:~:text=" TargetMode="External" /><Relationship Type="http://schemas.openxmlformats.org/officeDocument/2006/relationships/hyperlink" Id="rId57" Target="https://www.graphlit.com/blog/survey-of-ai-agent-memory-frameworks#:~:text=Mem0,embedding%20or%20vector%20store%20preferences" TargetMode="External" /><Relationship Type="http://schemas.openxmlformats.org/officeDocument/2006/relationships/hyperlink" Id="rId64" Target="https://www.reddit.com/r/Frontend/comments/1cz2wfd/new_ui_library_of_animated_components_magic_ui/" TargetMode="External" /><Relationship Type="http://schemas.openxmlformats.org/officeDocument/2006/relationships/hyperlink" Id="rId31" Target="https://www.reddit.com/r/Frontend/comments/1cz2wfd/new_ui_library_of_animated_components_magic_ui/#:~:text=r%2FFrontend%20www,the%20same%2C%20and%20there%27s" TargetMode="External" /><Relationship Type="http://schemas.openxmlformats.org/officeDocument/2006/relationships/hyperlink" Id="rId63" Target="https://www.truefoundry.com/blog/litellm-vs-openrouter" TargetMode="External" /><Relationship Type="http://schemas.openxmlformats.org/officeDocument/2006/relationships/hyperlink" Id="rId25" Target="https://www.truefoundry.com/blog/litellm-vs-openrouter#:~:text=LiteLLM%20gives%20you%20full%20control,turnkey%20routing%20without%20infrastructure%20management" TargetMode="External" /><Relationship Type="http://schemas.openxmlformats.org/officeDocument/2006/relationships/hyperlink" Id="rId27" Target="https://www.truefoundry.com/blog/litellm-vs-openrouter#:~:text=Load%20balancing%20and%20Fallback%20Native,performance%20analytics%20on%20the%20dashboard" TargetMode="External" /><Relationship Type="http://schemas.openxmlformats.org/officeDocument/2006/relationships/hyperlink" Id="rId28" Target="https://www.truefoundry.com/blog/litellm-vs-openrouter#:~:text=Rate%20limiting%20YAML,if%20a%20provider%20is%20unavailable" TargetMode="External" /><Relationship Type="http://schemas.openxmlformats.org/officeDocument/2006/relationships/hyperlink" Id="rId26" Target="https://www.truefoundry.com/blog/litellm-vs-openrouter#:~:text=Rate%20limiting%20YAML,response%20pairs%2C%20tok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2025-12-31T21:19:08Z</dcterms:created>
  <dcterms:modified xsi:type="dcterms:W3CDTF">2025-12-31T21:19:08Z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