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4" w:name="content"/>
    <w:bookmarkStart w:id="113" w:name="project-nyra-build-completion-guide"/>
    <w:p>
      <w:pPr>
        <w:pStyle w:val="Heading1"/>
      </w:pPr>
      <w:r>
        <w:t xml:space="preserve">Project Nyra Build Completion Guide</w:t>
      </w:r>
    </w:p>
    <w:bookmarkStart w:id="23" w:name="overview-of-project-nyra"/>
    <w:p>
      <w:pPr>
        <w:pStyle w:val="Heading2"/>
      </w:pPr>
      <w:r>
        <w:t xml:space="preserve">Overview of Project Nyra</w:t>
      </w:r>
    </w:p>
    <w:p>
      <w:pPr>
        <w:pStyle w:val="FirstParagraph"/>
      </w:pPr>
      <w:r>
        <w:t xml:space="preserve">Project Nyra is a mortgage lead management and automation platform designed to ingest leads from various sources and orchestrate fully automated follow-up campaigns. The goal is to provide prospective borrowers with timely, personalized outreach (rate quotes, nurture messages, reminders, etc.) while minimizing manual effort. All data flows into</w:t>
      </w:r>
      <w:r>
        <w:t xml:space="preserve"> </w:t>
      </w:r>
      <w:r>
        <w:rPr>
          <w:b/>
          <w:bCs/>
        </w:rPr>
        <w:t xml:space="preserve">TwentyCRM</w:t>
      </w:r>
      <w:r>
        <w:t xml:space="preserve"> </w:t>
      </w:r>
      <w:r>
        <w:t xml:space="preserve">– the system-of-record CRM – ensuring a single source of truth for leads and their status</w:t>
      </w:r>
      <w:hyperlink r:id="rId21">
        <w:r>
          <w:rPr>
            <w:rStyle w:val="Hyperlink"/>
          </w:rPr>
          <w:t xml:space="preserve">[1]</w:t>
        </w:r>
      </w:hyperlink>
      <w:r>
        <w:t xml:space="preserve">. In essence, Nyra unifies multiple inbound channels (email, API, web forms) and leverages workflow automation (via</w:t>
      </w:r>
      <w:r>
        <w:t xml:space="preserve"> </w:t>
      </w:r>
      <w:r>
        <w:rPr>
          <w:b/>
          <w:bCs/>
        </w:rPr>
        <w:t xml:space="preserve">n8n</w:t>
      </w:r>
      <w:r>
        <w:t xml:space="preserve"> </w:t>
      </w:r>
      <w:r>
        <w:t xml:space="preserve">and</w:t>
      </w:r>
      <w:r>
        <w:t xml:space="preserve"> </w:t>
      </w:r>
      <w:r>
        <w:rPr>
          <w:b/>
          <w:bCs/>
        </w:rPr>
        <w:t xml:space="preserve">Activepieces</w:t>
      </w:r>
      <w:r>
        <w:t xml:space="preserve">) plus AI services to take a lead from first contact to a funded loan autonomously</w:t>
      </w:r>
      <w:hyperlink r:id="rId21">
        <w:r>
          <w:rPr>
            <w:rStyle w:val="Hyperlink"/>
          </w:rPr>
          <w:t xml:space="preserve">[1]</w:t>
        </w:r>
      </w:hyperlink>
      <w:hyperlink r:id="rId22">
        <w:r>
          <w:rPr>
            <w:rStyle w:val="Hyperlink"/>
          </w:rPr>
          <w:t xml:space="preserve">[2]</w:t>
        </w:r>
      </w:hyperlink>
      <w:r>
        <w:t xml:space="preserve">.</w:t>
      </w:r>
    </w:p>
    <w:bookmarkEnd w:id="23"/>
    <w:bookmarkStart w:id="25" w:name="current-setup-status"/>
    <w:p>
      <w:pPr>
        <w:pStyle w:val="Heading2"/>
      </w:pPr>
      <w:r>
        <w:t xml:space="preserve">Current Setup Status</w:t>
      </w:r>
    </w:p>
    <w:p>
      <w:pPr>
        <w:pStyle w:val="FirstParagraph"/>
      </w:pPr>
      <w:r>
        <w:rPr>
          <w:b/>
          <w:bCs/>
        </w:rPr>
        <w:t xml:space="preserve">What’s already in place:</w:t>
      </w:r>
      <w:r>
        <w:t xml:space="preserve"> </w:t>
      </w:r>
      <w:r>
        <w:t xml:space="preserve">The foundational infrastructure for Nyra has been set up, including a Docker-based orchestrator environment. Key services like the</w:t>
      </w:r>
      <w:r>
        <w:t xml:space="preserve"> </w:t>
      </w:r>
      <w:r>
        <w:rPr>
          <w:b/>
          <w:bCs/>
        </w:rPr>
        <w:t xml:space="preserve">n8n</w:t>
      </w:r>
      <w:r>
        <w:t xml:space="preserve"> </w:t>
      </w:r>
      <w:r>
        <w:t xml:space="preserve">automation engine and</w:t>
      </w:r>
      <w:r>
        <w:t xml:space="preserve"> </w:t>
      </w:r>
      <w:r>
        <w:rPr>
          <w:b/>
          <w:bCs/>
        </w:rPr>
        <w:t xml:space="preserve">Activepieces</w:t>
      </w:r>
      <w:r>
        <w:t xml:space="preserve"> </w:t>
      </w:r>
      <w:r>
        <w:t xml:space="preserve">integration platform are installed as containers and running. A PostgreSQL database and Redis are likely running as part of this stack (for use by the CRM and workflows). The environment for AI components (e.g. a vector embedding service “RuVector” for deduplication and semantic search) may also be prepared as per the design. These components form the backbone of Nyra’s control plane, providing the ability to run workflows, schedule tasks, and connect to external APIs.</w:t>
      </w:r>
    </w:p>
    <w:p>
      <w:pPr>
        <w:pStyle w:val="BodyText"/>
      </w:pPr>
      <w:r>
        <w:rPr>
          <w:b/>
          <w:bCs/>
        </w:rPr>
        <w:t xml:space="preserve">What remains to be done:</w:t>
      </w:r>
      <w:r>
        <w:t xml:space="preserve"> </w:t>
      </w:r>
      <w:r>
        <w:t xml:space="preserve">The remaining critical pieces are setting up</w:t>
      </w:r>
      <w:r>
        <w:t xml:space="preserve"> </w:t>
      </w:r>
      <w:r>
        <w:rPr>
          <w:b/>
          <w:bCs/>
        </w:rPr>
        <w:t xml:space="preserve">lead ingestion (email parsing)</w:t>
      </w:r>
      <w:r>
        <w:t xml:space="preserve"> </w:t>
      </w:r>
      <w:r>
        <w:t xml:space="preserve">and</w:t>
      </w:r>
      <w:r>
        <w:t xml:space="preserve"> </w:t>
      </w:r>
      <w:r>
        <w:rPr>
          <w:b/>
          <w:bCs/>
        </w:rPr>
        <w:t xml:space="preserve">campaign automation</w:t>
      </w:r>
      <w:r>
        <w:t xml:space="preserve"> </w:t>
      </w:r>
      <w:r>
        <w:t xml:space="preserve">logic, as well as deploying the TwentyCRM service itself. According to the project roadmap, the first phase of work includes deploying TwentyCRM, configuring n8n &amp; Activepieces, setting up lead ingestion flows, and creating custom objects in the CRM</w:t>
      </w:r>
      <w:hyperlink r:id="rId24">
        <w:r>
          <w:rPr>
            <w:rStyle w:val="Hyperlink"/>
          </w:rPr>
          <w:t xml:space="preserve">[3]</w:t>
        </w:r>
      </w:hyperlink>
      <w:r>
        <w:t xml:space="preserve">. As of now, TwentyCRM has not yet been deployed locally (the code needs to be cloned or forked and run), and no workflows for parsing inbound lead emails or executing drip campaigns have been configured. In summary:</w:t>
      </w:r>
    </w:p>
    <w:p>
      <w:pPr>
        <w:pStyle w:val="Compact"/>
        <w:numPr>
          <w:ilvl w:val="0"/>
          <w:numId w:val="1001"/>
        </w:numPr>
      </w:pPr>
      <w:r>
        <w:rPr>
          <w:b/>
          <w:bCs/>
        </w:rPr>
        <w:t xml:space="preserve">TwentyCRM</w:t>
      </w:r>
      <w:r>
        <w:t xml:space="preserve"> </w:t>
      </w:r>
      <w:r>
        <w:t xml:space="preserve">–</w:t>
      </w:r>
      <w:r>
        <w:t xml:space="preserve"> </w:t>
      </w:r>
      <w:r>
        <w:rPr>
          <w:i/>
          <w:iCs/>
        </w:rPr>
        <w:t xml:space="preserve">Not yet running.</w:t>
      </w:r>
      <w:r>
        <w:t xml:space="preserve"> </w:t>
      </w:r>
      <w:r>
        <w:t xml:space="preserve">Needs to be installed (preferably via a fork or external clone) and added to the Docker composition.</w:t>
      </w:r>
    </w:p>
    <w:p>
      <w:pPr>
        <w:pStyle w:val="Compact"/>
        <w:numPr>
          <w:ilvl w:val="0"/>
          <w:numId w:val="1001"/>
        </w:numPr>
      </w:pPr>
      <w:r>
        <w:rPr>
          <w:b/>
          <w:bCs/>
        </w:rPr>
        <w:t xml:space="preserve">Lead Email Parsing</w:t>
      </w:r>
      <w:r>
        <w:t xml:space="preserve"> </w:t>
      </w:r>
      <w:r>
        <w:t xml:space="preserve">–</w:t>
      </w:r>
      <w:r>
        <w:t xml:space="preserve"> </w:t>
      </w:r>
      <w:r>
        <w:rPr>
          <w:i/>
          <w:iCs/>
        </w:rPr>
        <w:t xml:space="preserve">Not configured.</w:t>
      </w:r>
      <w:r>
        <w:t xml:space="preserve"> </w:t>
      </w:r>
      <w:r>
        <w:t xml:space="preserve">An email inbox and n8n workflow must be set up to ingest incoming lead emails from providers.</w:t>
      </w:r>
    </w:p>
    <w:p>
      <w:pPr>
        <w:pStyle w:val="Compact"/>
        <w:numPr>
          <w:ilvl w:val="0"/>
          <w:numId w:val="1001"/>
        </w:numPr>
      </w:pPr>
      <w:r>
        <w:rPr>
          <w:b/>
          <w:bCs/>
        </w:rPr>
        <w:t xml:space="preserve">Campaign Automation</w:t>
      </w:r>
      <w:r>
        <w:t xml:space="preserve"> </w:t>
      </w:r>
      <w:r>
        <w:t xml:space="preserve">–</w:t>
      </w:r>
      <w:r>
        <w:t xml:space="preserve"> </w:t>
      </w:r>
      <w:r>
        <w:rPr>
          <w:i/>
          <w:iCs/>
        </w:rPr>
        <w:t xml:space="preserve">Not finalized.</w:t>
      </w:r>
      <w:r>
        <w:t xml:space="preserve"> </w:t>
      </w:r>
      <w:r>
        <w:t xml:space="preserve">The engine or workflows for drip campaigns exist in design/code but must be configured and activated (including connecting Twilio, SendGrid, etc., for SMS/email sending).</w:t>
      </w:r>
    </w:p>
    <w:p>
      <w:pPr>
        <w:pStyle w:val="Compact"/>
        <w:numPr>
          <w:ilvl w:val="0"/>
          <w:numId w:val="1001"/>
        </w:numPr>
      </w:pPr>
      <w:r>
        <w:rPr>
          <w:b/>
          <w:bCs/>
        </w:rPr>
        <w:t xml:space="preserve">Activepieces &amp; n8n</w:t>
      </w:r>
      <w:r>
        <w:t xml:space="preserve"> </w:t>
      </w:r>
      <w:r>
        <w:t xml:space="preserve">–</w:t>
      </w:r>
      <w:r>
        <w:t xml:space="preserve"> </w:t>
      </w:r>
      <w:r>
        <w:rPr>
          <w:i/>
          <w:iCs/>
        </w:rPr>
        <w:t xml:space="preserve">Running but not configured.</w:t>
      </w:r>
      <w:r>
        <w:t xml:space="preserve"> </w:t>
      </w:r>
      <w:r>
        <w:t xml:space="preserve">Their containers are up, but we need to create credentials, nodes, and flows within them to actually perform tasks.</w:t>
      </w:r>
    </w:p>
    <w:p>
      <w:pPr>
        <w:pStyle w:val="FirstParagraph"/>
      </w:pPr>
      <w:r>
        <w:t xml:space="preserve">Everything else (e.g. database, base orchestrator, cloud tunnels, etc.) appears to be in place, so once the above components are configured, the system should function end-to-end. The following sections detail how to set up each of these remaining pieces so that a new developer or AI agent (like Claude) can finish the build and get Project Nyra fully running without prior context.</w:t>
      </w:r>
    </w:p>
    <w:bookmarkEnd w:id="25"/>
    <w:bookmarkStart w:id="55" w:name="twentycrm-integration-and-setup"/>
    <w:p>
      <w:pPr>
        <w:pStyle w:val="Heading2"/>
      </w:pPr>
      <w:r>
        <w:t xml:space="preserve">TwentyCRM Integration and Setup</w:t>
      </w:r>
    </w:p>
    <w:p>
      <w:pPr>
        <w:pStyle w:val="FirstParagraph"/>
      </w:pPr>
      <w:r>
        <w:t xml:space="preserve">TwentyCRM was selected as the CRM for Nyra because it’s a modern, open-source alternative to Salesforce that can be self-hosted</w:t>
      </w:r>
      <w:hyperlink r:id="rId26">
        <w:r>
          <w:rPr>
            <w:rStyle w:val="Hyperlink"/>
          </w:rPr>
          <w:t xml:space="preserve">[4]</w:t>
        </w:r>
      </w:hyperlink>
      <w:r>
        <w:t xml:space="preserve">. It provides a web interface and GraphQL API for managing contacts, leads, pipelines and custom objects, and it fits well with Nyra’s tech stack (uses PostgreSQL, integrates with n8n via a community node)</w:t>
      </w:r>
      <w:hyperlink r:id="rId27">
        <w:r>
          <w:rPr>
            <w:rStyle w:val="Hyperlink"/>
          </w:rPr>
          <w:t xml:space="preserve">[5]</w:t>
        </w:r>
      </w:hyperlink>
      <w:r>
        <w:t xml:space="preserve">. Now we need to deploy and integrate TwentyCRM into our environment:</w:t>
      </w:r>
    </w:p>
    <w:p>
      <w:pPr>
        <w:numPr>
          <w:ilvl w:val="0"/>
          <w:numId w:val="1002"/>
        </w:numPr>
      </w:pPr>
      <w:r>
        <w:rPr>
          <w:b/>
          <w:bCs/>
        </w:rPr>
        <w:t xml:space="preserve">Clone vs. Fork:</w:t>
      </w:r>
      <w:r>
        <w:t xml:space="preserve"> </w:t>
      </w:r>
      <w:r>
        <w:t xml:space="preserve">It’s recommended to</w:t>
      </w:r>
      <w:r>
        <w:t xml:space="preserve"> </w:t>
      </w:r>
      <w:r>
        <w:rPr>
          <w:b/>
          <w:bCs/>
        </w:rPr>
        <w:t xml:space="preserve">fork the TwentyCRM repository</w:t>
      </w:r>
      <w:r>
        <w:t xml:space="preserve"> </w:t>
      </w:r>
      <w:r>
        <w:t xml:space="preserve">and include it as a submodule in the Project Nyra codebase (under a</w:t>
      </w:r>
      <w:r>
        <w:t xml:space="preserve"> </w:t>
      </w:r>
      <w:r>
        <w:rPr>
          <w:rStyle w:val="VerbatimChar"/>
        </w:rPr>
        <w:t xml:space="preserve">/vendor</w:t>
      </w:r>
      <w:r>
        <w:t xml:space="preserve"> </w:t>
      </w:r>
      <w:r>
        <w:t xml:space="preserve">directory) rather than directly copying its code into the main repository</w:t>
      </w:r>
      <w:hyperlink r:id="rId28">
        <w:r>
          <w:rPr>
            <w:rStyle w:val="Hyperlink"/>
          </w:rPr>
          <w:t xml:space="preserve">[6]</w:t>
        </w:r>
      </w:hyperlink>
      <w:hyperlink r:id="rId29">
        <w:r>
          <w:rPr>
            <w:rStyle w:val="Hyperlink"/>
          </w:rPr>
          <w:t xml:space="preserve">[7]</w:t>
        </w:r>
      </w:hyperlink>
      <w:r>
        <w:t xml:space="preserve">. TwentyCRM’s codebase is large and has its own build system, so we avoid “rooting” it inside our monorepo to prevent dependency conflicts and difficult updates</w:t>
      </w:r>
      <w:hyperlink r:id="rId29">
        <w:r>
          <w:rPr>
            <w:rStyle w:val="Hyperlink"/>
          </w:rPr>
          <w:t xml:space="preserve">[7]</w:t>
        </w:r>
      </w:hyperlink>
      <w:r>
        <w:t xml:space="preserve">. By forking and using a Git submodule, you can easily pull upstream updates and apply any mortgage-specific customizations on a separate branch</w:t>
      </w:r>
      <w:hyperlink r:id="rId30">
        <w:r>
          <w:rPr>
            <w:rStyle w:val="Hyperlink"/>
          </w:rPr>
          <w:t xml:space="preserve">[8]</w:t>
        </w:r>
      </w:hyperlink>
      <w:hyperlink r:id="rId31">
        <w:r>
          <w:rPr>
            <w:rStyle w:val="Hyperlink"/>
          </w:rPr>
          <w:t xml:space="preserve">[9]</w:t>
        </w:r>
      </w:hyperlink>
      <w:r>
        <w:t xml:space="preserve">.</w:t>
      </w:r>
    </w:p>
    <w:p>
      <w:pPr>
        <w:numPr>
          <w:ilvl w:val="0"/>
          <w:numId w:val="1002"/>
        </w:numPr>
      </w:pPr>
      <w:r>
        <w:rPr>
          <w:b/>
          <w:bCs/>
        </w:rPr>
        <w:t xml:space="preserve">Alternative:</w:t>
      </w:r>
      <w:r>
        <w:t xml:space="preserve"> </w:t>
      </w:r>
      <w:r>
        <w:t xml:space="preserve">If managing a fork/submodule is too complex initially, you can deploy TwentyCRM using its official Docker image without a custom fork</w:t>
      </w:r>
      <w:hyperlink r:id="rId32">
        <w:r>
          <w:rPr>
            <w:rStyle w:val="Hyperlink"/>
          </w:rPr>
          <w:t xml:space="preserve">[10]</w:t>
        </w:r>
      </w:hyperlink>
      <w:r>
        <w:t xml:space="preserve">. This is simpler (just treat it as an external service) and is acceptable for an MVP</w:t>
      </w:r>
      <w:hyperlink r:id="rId33">
        <w:r>
          <w:rPr>
            <w:rStyle w:val="Hyperlink"/>
          </w:rPr>
          <w:t xml:space="preserve">[11]</w:t>
        </w:r>
      </w:hyperlink>
      <w:r>
        <w:t xml:space="preserve">. The trade-off is that you won’t be able to modify the core code; any schema changes would have to be done via Twenty’s extensibility (custom objects via the UI or API) or via overlay migrations. In practice, TwentyCRM supports adding custom fields/objects through its interface, which might be sufficient. The recommended long-term approach, however, is the fork+submodule so that if deeper changes or direct contributions are needed, you have that control</w:t>
      </w:r>
      <w:hyperlink r:id="rId33">
        <w:r>
          <w:rPr>
            <w:rStyle w:val="Hyperlink"/>
          </w:rPr>
          <w:t xml:space="preserve">[11]</w:t>
        </w:r>
      </w:hyperlink>
      <w:r>
        <w:t xml:space="preserve">.</w:t>
      </w:r>
    </w:p>
    <w:p>
      <w:pPr>
        <w:numPr>
          <w:ilvl w:val="0"/>
          <w:numId w:val="1002"/>
        </w:numPr>
      </w:pPr>
      <w:r>
        <w:rPr>
          <w:b/>
          <w:bCs/>
        </w:rPr>
        <w:t xml:space="preserve">Fork &amp; Submodule Setup:</w:t>
      </w:r>
      <w:r>
        <w:t xml:space="preserve"> </w:t>
      </w:r>
      <w:r>
        <w:t xml:space="preserve">If proceeding with the fork strategy, follow the documented steps: fork the</w:t>
      </w:r>
      <w:r>
        <w:t xml:space="preserve"> </w:t>
      </w:r>
      <w:r>
        <w:rPr>
          <w:rStyle w:val="VerbatimChar"/>
        </w:rPr>
        <w:t xml:space="preserve">twentyhq/twenty</w:t>
      </w:r>
      <w:r>
        <w:t xml:space="preserve"> </w:t>
      </w:r>
      <w:r>
        <w:t xml:space="preserve">repo to your GitHub (e.g.,</w:t>
      </w:r>
      <w:r>
        <w:t xml:space="preserve"> </w:t>
      </w:r>
      <w:r>
        <w:rPr>
          <w:rStyle w:val="VerbatimChar"/>
        </w:rPr>
        <w:t xml:space="preserve">apotheosis/twenty</w:t>
      </w:r>
      <w:r>
        <w:t xml:space="preserve">), then in the Project-Nyra repository add it as a submodule under</w:t>
      </w:r>
      <w:r>
        <w:t xml:space="preserve"> </w:t>
      </w:r>
      <w:r>
        <w:rPr>
          <w:rStyle w:val="VerbatimChar"/>
        </w:rPr>
        <w:t xml:space="preserve">vendor/twenty</w:t>
      </w:r>
      <w:hyperlink r:id="rId34">
        <w:r>
          <w:rPr>
            <w:rStyle w:val="Hyperlink"/>
          </w:rPr>
          <w:t xml:space="preserve">[12]</w:t>
        </w:r>
      </w:hyperlink>
      <w:r>
        <w:t xml:space="preserve">. This keeps the Twenty code separate. You can then create a branch (e.g.,</w:t>
      </w:r>
      <w:r>
        <w:t xml:space="preserve"> </w:t>
      </w:r>
      <w:r>
        <w:rPr>
          <w:rStyle w:val="VerbatimChar"/>
        </w:rPr>
        <w:t xml:space="preserve">nyra-mortgage-custom</w:t>
      </w:r>
      <w:r>
        <w:t xml:space="preserve">) on that fork for any custom changes (such as adding default custom objects or fields via migration scripts)</w:t>
      </w:r>
      <w:hyperlink r:id="rId30">
        <w:r>
          <w:rPr>
            <w:rStyle w:val="Hyperlink"/>
          </w:rPr>
          <w:t xml:space="preserve">[8]</w:t>
        </w:r>
      </w:hyperlink>
      <w:r>
        <w:t xml:space="preserve">. The</w:t>
      </w:r>
      <w:r>
        <w:t xml:space="preserve"> </w:t>
      </w:r>
      <w:r>
        <w:rPr>
          <w:b/>
          <w:bCs/>
        </w:rPr>
        <w:t xml:space="preserve">Project Nyra</w:t>
      </w:r>
      <w:r>
        <w:t xml:space="preserve"> </w:t>
      </w:r>
      <w:r>
        <w:t xml:space="preserve">infrastructure is set up to run TwentyCRM as a Docker service, so you have two options at runtime: use the official Twenty image, or build an image from your fork’s source. For now, using the official image is easiest; you can always switch to building from the fork if custom code is added</w:t>
      </w:r>
      <w:hyperlink r:id="rId35">
        <w:r>
          <w:rPr>
            <w:rStyle w:val="Hyperlink"/>
          </w:rPr>
          <w:t xml:space="preserve">[13]</w:t>
        </w:r>
      </w:hyperlink>
      <w:hyperlink r:id="rId32">
        <w:r>
          <w:rPr>
            <w:rStyle w:val="Hyperlink"/>
          </w:rPr>
          <w:t xml:space="preserve">[10]</w:t>
        </w:r>
      </w:hyperlink>
      <w:r>
        <w:t xml:space="preserve">.</w:t>
      </w:r>
    </w:p>
    <w:p>
      <w:pPr>
        <w:numPr>
          <w:ilvl w:val="0"/>
          <w:numId w:val="1002"/>
        </w:numPr>
      </w:pPr>
      <w:r>
        <w:rPr>
          <w:b/>
          <w:bCs/>
        </w:rPr>
        <w:t xml:space="preserve">Docker Compose Integration:</w:t>
      </w:r>
      <w:r>
        <w:t xml:space="preserve"> </w:t>
      </w:r>
      <w:r>
        <w:t xml:space="preserve">Add the TwentyCRM service to the Nyra orchestrator’s</w:t>
      </w:r>
      <w:r>
        <w:t xml:space="preserve"> </w:t>
      </w:r>
      <w:r>
        <w:rPr>
          <w:rStyle w:val="VerbatimChar"/>
        </w:rPr>
        <w:t xml:space="preserve">docker-compose.yml</w:t>
      </w:r>
      <w:r>
        <w:t xml:space="preserve">. The project’s bootstrap documentation provides an example snippet for this</w:t>
      </w:r>
      <w:hyperlink r:id="rId36">
        <w:r>
          <w:rPr>
            <w:rStyle w:val="Hyperlink"/>
          </w:rPr>
          <w:t xml:space="preserve">[14]</w:t>
        </w:r>
      </w:hyperlink>
      <w:hyperlink r:id="rId37">
        <w:r>
          <w:rPr>
            <w:rStyle w:val="Hyperlink"/>
          </w:rPr>
          <w:t xml:space="preserve">[15]</w:t>
        </w:r>
      </w:hyperlink>
      <w:r>
        <w:t xml:space="preserve">. Key points:</w:t>
      </w:r>
    </w:p>
    <w:p>
      <w:pPr>
        <w:pStyle w:val="Compact"/>
        <w:numPr>
          <w:ilvl w:val="0"/>
          <w:numId w:val="1002"/>
        </w:numPr>
      </w:pPr>
      <w:r>
        <w:t xml:space="preserve">Map the container’s port (Twenty runs on 3000 internally) to an external port (e.g., 3001) since port 3000 might already be used by another service.</w:t>
      </w:r>
    </w:p>
    <w:p>
      <w:pPr>
        <w:pStyle w:val="Compact"/>
        <w:numPr>
          <w:ilvl w:val="0"/>
          <w:numId w:val="1002"/>
        </w:numPr>
      </w:pPr>
      <w:r>
        <w:t xml:space="preserve">Set environment variables for database connection, Redis, and important secrets. In our setup, TwentyCRM can use the same PostgreSQL and Redis that are already running (you may create a separate database/schema for TwentyCRM). For example,</w:t>
      </w:r>
      <w:r>
        <w:t xml:space="preserve"> </w:t>
      </w:r>
      <w:r>
        <w:rPr>
          <w:rStyle w:val="VerbatimChar"/>
        </w:rPr>
        <w:t xml:space="preserve">DATABASE_URL=postgresql://&lt;user&gt;:&lt;pass&gt;@postgres:5432/twentycrm</w:t>
      </w:r>
      <w:r>
        <w:t xml:space="preserve"> </w:t>
      </w:r>
      <w:r>
        <w:t xml:space="preserve">(pointing to the existing Postgres service)</w:t>
      </w:r>
      <w:hyperlink r:id="rId38">
        <w:r>
          <w:rPr>
            <w:rStyle w:val="Hyperlink"/>
          </w:rPr>
          <w:t xml:space="preserve">[16]</w:t>
        </w:r>
      </w:hyperlink>
      <w:r>
        <w:t xml:space="preserve">. Also configure</w:t>
      </w:r>
      <w:r>
        <w:t xml:space="preserve"> </w:t>
      </w:r>
      <w:r>
        <w:rPr>
          <w:rStyle w:val="VerbatimChar"/>
        </w:rPr>
        <w:t xml:space="preserve">REDIS_URL</w:t>
      </w:r>
      <w:r>
        <w:t xml:space="preserve"> </w:t>
      </w:r>
      <w:r>
        <w:t xml:space="preserve">similarly if needed.</w:t>
      </w:r>
    </w:p>
    <w:p>
      <w:pPr>
        <w:pStyle w:val="Compact"/>
        <w:numPr>
          <w:ilvl w:val="0"/>
          <w:numId w:val="1002"/>
        </w:numPr>
      </w:pPr>
      <w:r>
        <w:t xml:space="preserve">Generate unique secrets for tokens (access, refresh, etc.) and add them as env variables (e.g.,</w:t>
      </w:r>
      <w:r>
        <w:t xml:space="preserve"> </w:t>
      </w:r>
      <w:r>
        <w:rPr>
          <w:rStyle w:val="VerbatimChar"/>
        </w:rPr>
        <w:t xml:space="preserve">TWENTYCRM_ACCESS_TOKEN_SECRET</w:t>
      </w:r>
      <w:r>
        <w:t xml:space="preserve">, which can be a 32-byte hex string)</w:t>
      </w:r>
      <w:hyperlink r:id="rId39">
        <w:r>
          <w:rPr>
            <w:rStyle w:val="Hyperlink"/>
          </w:rPr>
          <w:t xml:space="preserve">[17]</w:t>
        </w:r>
      </w:hyperlink>
      <w:hyperlink r:id="rId40">
        <w:r>
          <w:rPr>
            <w:rStyle w:val="Hyperlink"/>
          </w:rPr>
          <w:t xml:space="preserve">[18]</w:t>
        </w:r>
      </w:hyperlink>
      <w:r>
        <w:t xml:space="preserve">. Add these to the</w:t>
      </w:r>
      <w:r>
        <w:t xml:space="preserve"> </w:t>
      </w:r>
      <w:r>
        <w:rPr>
          <w:rStyle w:val="VerbatimChar"/>
        </w:rPr>
        <w:t xml:space="preserve">.env</w:t>
      </w:r>
      <w:r>
        <w:t xml:space="preserve"> </w:t>
      </w:r>
      <w:r>
        <w:t xml:space="preserve">file for the orchestrator and reference them in the compose file.</w:t>
      </w:r>
    </w:p>
    <w:p>
      <w:pPr>
        <w:pStyle w:val="Compact"/>
        <w:numPr>
          <w:ilvl w:val="0"/>
          <w:numId w:val="1002"/>
        </w:numPr>
      </w:pPr>
      <w:r>
        <w:t xml:space="preserve">Set the</w:t>
      </w:r>
      <w:r>
        <w:t xml:space="preserve"> </w:t>
      </w:r>
      <w:r>
        <w:rPr>
          <w:rStyle w:val="VerbatimChar"/>
        </w:rPr>
        <w:t xml:space="preserve">SERVER_URL</w:t>
      </w:r>
      <w:r>
        <w:t xml:space="preserve"> </w:t>
      </w:r>
      <w:r>
        <w:t xml:space="preserve">and</w:t>
      </w:r>
      <w:r>
        <w:t xml:space="preserve"> </w:t>
      </w:r>
      <w:r>
        <w:rPr>
          <w:rStyle w:val="VerbatimChar"/>
        </w:rPr>
        <w:t xml:space="preserve">FRONT_BASE_URL</w:t>
      </w:r>
      <w:r>
        <w:t xml:space="preserve"> </w:t>
      </w:r>
      <w:r>
        <w:t xml:space="preserve">to the domain or address you’ll use for the CRM (in development this could be</w:t>
      </w:r>
      <w:r>
        <w:t xml:space="preserve"> </w:t>
      </w:r>
      <w:r>
        <w:rPr>
          <w:rStyle w:val="VerbatimChar"/>
        </w:rPr>
        <w:t xml:space="preserve">http://localhost:3001</w:t>
      </w:r>
      <w:r>
        <w:t xml:space="preserve">, in production something like</w:t>
      </w:r>
      <w:r>
        <w:t xml:space="preserve"> </w:t>
      </w:r>
      <w:r>
        <w:rPr>
          <w:rStyle w:val="VerbatimChar"/>
        </w:rPr>
        <w:t xml:space="preserve">https://crm.ratehunter.net</w:t>
      </w:r>
      <w:r>
        <w:t xml:space="preserve"> </w:t>
      </w:r>
      <w:r>
        <w:t xml:space="preserve">through a tunnel or proxy)</w:t>
      </w:r>
      <w:hyperlink r:id="rId41">
        <w:r>
          <w:rPr>
            <w:rStyle w:val="Hyperlink"/>
          </w:rPr>
          <w:t xml:space="preserve">[19]</w:t>
        </w:r>
      </w:hyperlink>
      <w:r>
        <w:t xml:space="preserve">. If using Cloudflare Tunnel or similar, also add a tunnel route for the CRM domain as shown in docs (e.g., map</w:t>
      </w:r>
      <w:r>
        <w:t xml:space="preserve"> </w:t>
      </w:r>
      <w:r>
        <w:rPr>
          <w:rStyle w:val="VerbatimChar"/>
        </w:rPr>
        <w:t xml:space="preserve">crm.ratehunter.net</w:t>
      </w:r>
      <w:r>
        <w:t xml:space="preserve"> </w:t>
      </w:r>
      <w:r>
        <w:t xml:space="preserve">to localhost:3001)</w:t>
      </w:r>
      <w:hyperlink r:id="rId42">
        <w:r>
          <w:rPr>
            <w:rStyle w:val="Hyperlink"/>
          </w:rPr>
          <w:t xml:space="preserve">[20]</w:t>
        </w:r>
      </w:hyperlink>
      <w:r>
        <w:t xml:space="preserve">.</w:t>
      </w:r>
    </w:p>
    <w:p>
      <w:pPr>
        <w:pStyle w:val="Compact"/>
        <w:numPr>
          <w:ilvl w:val="0"/>
          <w:numId w:val="1002"/>
        </w:numPr>
      </w:pPr>
      <w:r>
        <w:t xml:space="preserve">Mount volumes for persistent storage if required (the Twenty docker image might use a volume for file storage or config). The example uses volumes named</w:t>
      </w:r>
      <w:r>
        <w:t xml:space="preserve"> </w:t>
      </w:r>
      <w:r>
        <w:rPr>
          <w:rStyle w:val="VerbatimChar"/>
        </w:rPr>
        <w:t xml:space="preserve">twentycrm-storage</w:t>
      </w:r>
      <w:r>
        <w:t xml:space="preserve"> </w:t>
      </w:r>
      <w:r>
        <w:t xml:space="preserve">and</w:t>
      </w:r>
      <w:r>
        <w:t xml:space="preserve"> </w:t>
      </w:r>
      <w:r>
        <w:rPr>
          <w:rStyle w:val="VerbatimChar"/>
        </w:rPr>
        <w:t xml:space="preserve">twentycrm-config</w:t>
      </w:r>
      <w:hyperlink r:id="rId43">
        <w:r>
          <w:rPr>
            <w:rStyle w:val="Hyperlink"/>
          </w:rPr>
          <w:t xml:space="preserve">[21]</w:t>
        </w:r>
      </w:hyperlink>
      <w:r>
        <w:t xml:space="preserve">. Add these to your compose file’s volumes section so data (like file uploads or config) persists between restarts.</w:t>
      </w:r>
    </w:p>
    <w:p>
      <w:pPr>
        <w:numPr>
          <w:ilvl w:val="0"/>
          <w:numId w:val="1002"/>
        </w:numPr>
      </w:pPr>
      <w:r>
        <w:t xml:space="preserve">Include</w:t>
      </w:r>
      <w:r>
        <w:t xml:space="preserve"> </w:t>
      </w:r>
      <w:r>
        <w:rPr>
          <w:rStyle w:val="VerbatimChar"/>
        </w:rPr>
        <w:t xml:space="preserve">depends_on</w:t>
      </w:r>
      <w:r>
        <w:t xml:space="preserve"> </w:t>
      </w:r>
      <w:r>
        <w:t xml:space="preserve">conditions so that TwentyCRM starts after Postgres and Redis are healthy</w:t>
      </w:r>
      <w:hyperlink r:id="rId44">
        <w:r>
          <w:rPr>
            <w:rStyle w:val="Hyperlink"/>
          </w:rPr>
          <w:t xml:space="preserve">[22]</w:t>
        </w:r>
      </w:hyperlink>
      <w:r>
        <w:t xml:space="preserve">. Also, for readiness, a healthcheck curling the</w:t>
      </w:r>
      <w:r>
        <w:t xml:space="preserve"> </w:t>
      </w:r>
      <w:r>
        <w:rPr>
          <w:rStyle w:val="VerbatimChar"/>
        </w:rPr>
        <w:t xml:space="preserve">/healthz</w:t>
      </w:r>
      <w:r>
        <w:t xml:space="preserve"> </w:t>
      </w:r>
      <w:r>
        <w:t xml:space="preserve">endpoint is often included</w:t>
      </w:r>
      <w:hyperlink r:id="rId45">
        <w:r>
          <w:rPr>
            <w:rStyle w:val="Hyperlink"/>
          </w:rPr>
          <w:t xml:space="preserve">[23]</w:t>
        </w:r>
      </w:hyperlink>
      <w:r>
        <w:t xml:space="preserve">.</w:t>
      </w:r>
    </w:p>
    <w:p>
      <w:pPr>
        <w:numPr>
          <w:ilvl w:val="0"/>
          <w:numId w:val="1002"/>
        </w:numPr>
      </w:pPr>
      <w:r>
        <w:rPr>
          <w:b/>
          <w:bCs/>
        </w:rPr>
        <w:t xml:space="preserve">Initial Configuration:</w:t>
      </w:r>
      <w:r>
        <w:t xml:space="preserve"> </w:t>
      </w:r>
      <w:r>
        <w:t xml:space="preserve">Once the container is up (</w:t>
      </w:r>
      <w:r>
        <w:rPr>
          <w:rStyle w:val="VerbatimChar"/>
        </w:rPr>
        <w:t xml:space="preserve">docker-compose up -d twentycrm</w:t>
      </w:r>
      <w:r>
        <w:t xml:space="preserve">), you should be able to access the TwentyCRM web interface. On first run, you’ll need to create an admin user (if not auto-created) by going through the setup or using default credentials (check Twenty’s docs). After logging in,</w:t>
      </w:r>
      <w:r>
        <w:t xml:space="preserve"> </w:t>
      </w:r>
      <w:r>
        <w:rPr>
          <w:b/>
          <w:bCs/>
        </w:rPr>
        <w:t xml:space="preserve">configure the mortgage-specific custom objects</w:t>
      </w:r>
      <w:r>
        <w:t xml:space="preserve"> </w:t>
      </w:r>
      <w:r>
        <w:t xml:space="preserve">and fields that Nyra requires. The Nyra documentation provides JSON examples for objects like</w:t>
      </w:r>
      <w:r>
        <w:t xml:space="preserve"> </w:t>
      </w:r>
      <w:r>
        <w:rPr>
          <w:rStyle w:val="VerbatimChar"/>
        </w:rPr>
        <w:t xml:space="preserve">Borrower</w:t>
      </w:r>
      <w:r>
        <w:t xml:space="preserve">,</w:t>
      </w:r>
      <w:r>
        <w:t xml:space="preserve"> </w:t>
      </w:r>
      <w:r>
        <w:rPr>
          <w:rStyle w:val="VerbatimChar"/>
        </w:rPr>
        <w:t xml:space="preserve">MortgageQuote</w:t>
      </w:r>
      <w:r>
        <w:t xml:space="preserve">,</w:t>
      </w:r>
      <w:r>
        <w:t xml:space="preserve"> </w:t>
      </w:r>
      <w:r>
        <w:rPr>
          <w:rStyle w:val="VerbatimChar"/>
        </w:rPr>
        <w:t xml:space="preserve">Document</w:t>
      </w:r>
      <w:r>
        <w:t xml:space="preserve">, etc., which you can create via TwentyCRM’s admin UI or API</w:t>
      </w:r>
      <w:hyperlink r:id="rId46">
        <w:r>
          <w:rPr>
            <w:rStyle w:val="Hyperlink"/>
          </w:rPr>
          <w:t xml:space="preserve">[24]</w:t>
        </w:r>
      </w:hyperlink>
      <w:hyperlink r:id="rId47">
        <w:r>
          <w:rPr>
            <w:rStyle w:val="Hyperlink"/>
          </w:rPr>
          <w:t xml:space="preserve">[25]</w:t>
        </w:r>
      </w:hyperlink>
      <w:r>
        <w:t xml:space="preserve">. For instance, define a</w:t>
      </w:r>
      <w:r>
        <w:t xml:space="preserve"> </w:t>
      </w:r>
      <w:r>
        <w:rPr>
          <w:b/>
          <w:bCs/>
        </w:rPr>
        <w:t xml:space="preserve">Borrower</w:t>
      </w:r>
      <w:r>
        <w:t xml:space="preserve"> </w:t>
      </w:r>
      <w:r>
        <w:t xml:space="preserve">object with fields like firstName, lastName, email, phone, SSN (encrypted), credit score, income, etc., and a</w:t>
      </w:r>
      <w:r>
        <w:t xml:space="preserve"> </w:t>
      </w:r>
      <w:r>
        <w:rPr>
          <w:b/>
          <w:bCs/>
        </w:rPr>
        <w:t xml:space="preserve">MortgageLead</w:t>
      </w:r>
      <w:r>
        <w:t xml:space="preserve"> </w:t>
      </w:r>
      <w:r>
        <w:t xml:space="preserve">(if not using the default Person as lead) or simply use Person with additional fields/tags. These objects will capture all lead info we parse from emails. Also set up the pipeline stages in TwentyCRM (New Lead, Pre-Qualified, etc.) to mirror the mortgage funnel</w:t>
      </w:r>
      <w:hyperlink r:id="rId48">
        <w:r>
          <w:rPr>
            <w:rStyle w:val="Hyperlink"/>
          </w:rPr>
          <w:t xml:space="preserve">[26]</w:t>
        </w:r>
      </w:hyperlink>
      <w:r>
        <w:t xml:space="preserve">.</w:t>
      </w:r>
    </w:p>
    <w:p>
      <w:pPr>
        <w:numPr>
          <w:ilvl w:val="0"/>
          <w:numId w:val="1002"/>
        </w:numPr>
      </w:pPr>
      <w:r>
        <w:rPr>
          <w:b/>
          <w:bCs/>
        </w:rPr>
        <w:t xml:space="preserve">Integration with n8n:</w:t>
      </w:r>
      <w:r>
        <w:t xml:space="preserve"> </w:t>
      </w:r>
      <w:r>
        <w:t xml:space="preserve">We want TwentyCRM to work in tandem with our automation workflows. Install the n8n community node package for TwentyCRM so that n8n can easily interact with it. On the n8n server, run</w:t>
      </w:r>
      <w:r>
        <w:t xml:space="preserve"> </w:t>
      </w:r>
      <w:r>
        <w:rPr>
          <w:rStyle w:val="VerbatimChar"/>
        </w:rPr>
        <w:t xml:space="preserve">npm install n8n-nodes-twentycrm</w:t>
      </w:r>
      <w:r>
        <w:t xml:space="preserve"> </w:t>
      </w:r>
      <w:r>
        <w:t xml:space="preserve">in the</w:t>
      </w:r>
      <w:r>
        <w:t xml:space="preserve"> </w:t>
      </w:r>
      <w:r>
        <w:rPr>
          <w:rStyle w:val="VerbatimChar"/>
        </w:rPr>
        <w:t xml:space="preserve">~/.n8n</w:t>
      </w:r>
      <w:r>
        <w:t xml:space="preserve"> </w:t>
      </w:r>
      <w:r>
        <w:t xml:space="preserve">directory (or use the docker exec equivalent) and restart n8n</w:t>
      </w:r>
      <w:hyperlink r:id="rId49">
        <w:r>
          <w:rPr>
            <w:rStyle w:val="Hyperlink"/>
          </w:rPr>
          <w:t xml:space="preserve">[27]</w:t>
        </w:r>
      </w:hyperlink>
      <w:r>
        <w:t xml:space="preserve">. In the n8n UI, add</w:t>
      </w:r>
      <w:r>
        <w:t xml:space="preserve"> </w:t>
      </w:r>
      <w:r>
        <w:rPr>
          <w:b/>
          <w:bCs/>
        </w:rPr>
        <w:t xml:space="preserve">Credentials</w:t>
      </w:r>
      <w:r>
        <w:t xml:space="preserve"> </w:t>
      </w:r>
      <w:r>
        <w:t xml:space="preserve">for TwentyCRM: set the API URL (e.g.,</w:t>
      </w:r>
      <w:r>
        <w:t xml:space="preserve"> </w:t>
      </w:r>
      <w:r>
        <w:rPr>
          <w:rStyle w:val="VerbatimChar"/>
        </w:rPr>
        <w:t xml:space="preserve">http://twentycrm:3000/graphql</w:t>
      </w:r>
      <w:r>
        <w:t xml:space="preserve"> </w:t>
      </w:r>
      <w:r>
        <w:t xml:space="preserve">if calling internally from another container, or the external URL if n8n is outside the Docker network) and an</w:t>
      </w:r>
      <w:r>
        <w:t xml:space="preserve"> </w:t>
      </w:r>
      <w:r>
        <w:rPr>
          <w:b/>
          <w:bCs/>
        </w:rPr>
        <w:t xml:space="preserve">API Key</w:t>
      </w:r>
      <w:hyperlink r:id="rId50">
        <w:r>
          <w:rPr>
            <w:rStyle w:val="Hyperlink"/>
          </w:rPr>
          <w:t xml:space="preserve">[28]</w:t>
        </w:r>
      </w:hyperlink>
      <w:r>
        <w:t xml:space="preserve">. You can generate an API key in TwentyCRM by going to its settings (likely under an API or integrations section). This credential will allow n8n workflows to create or query records in TwentyCRM without needing to manually handle auth. The Nyra docs recommend using the “dynamic” Twenty nodes (which discover the schema) for operations like creating leads, to simplify maintenance when custom fields are in play</w:t>
      </w:r>
      <w:hyperlink r:id="rId51">
        <w:r>
          <w:rPr>
            <w:rStyle w:val="Hyperlink"/>
          </w:rPr>
          <w:t xml:space="preserve">[29]</w:t>
        </w:r>
      </w:hyperlink>
      <w:r>
        <w:t xml:space="preserve">.</w:t>
      </w:r>
    </w:p>
    <w:p>
      <w:pPr>
        <w:numPr>
          <w:ilvl w:val="0"/>
          <w:numId w:val="1002"/>
        </w:numPr>
      </w:pPr>
      <w:r>
        <w:rPr>
          <w:b/>
          <w:bCs/>
        </w:rPr>
        <w:t xml:space="preserve">Fork Customization (optional):</w:t>
      </w:r>
      <w:r>
        <w:t xml:space="preserve"> </w:t>
      </w:r>
      <w:r>
        <w:t xml:space="preserve">If you need to add completely new capabilities to TwentyCRM (beyond what custom objects allow), you can do so in your fork on the</w:t>
      </w:r>
      <w:r>
        <w:t xml:space="preserve"> </w:t>
      </w:r>
      <w:r>
        <w:rPr>
          <w:rStyle w:val="VerbatimChar"/>
        </w:rPr>
        <w:t xml:space="preserve">nyra-mortgage-custom</w:t>
      </w:r>
      <w:r>
        <w:t xml:space="preserve"> </w:t>
      </w:r>
      <w:r>
        <w:t xml:space="preserve">branch. For example, if TwentyCRM needed a new endpoint or a modified workflow specifically for Nyra, you would implement it there. In many cases this won’t be necessary – custom objects and the external campaign engine should suffice – but the fork gives you flexibility. Should you make changes, you’d build a custom Docker image from the fork (the</w:t>
      </w:r>
      <w:r>
        <w:t xml:space="preserve"> </w:t>
      </w:r>
      <w:r>
        <w:rPr>
          <w:rStyle w:val="VerbatimChar"/>
        </w:rPr>
        <w:t xml:space="preserve">docker-compose.yml</w:t>
      </w:r>
      <w:r>
        <w:t xml:space="preserve"> </w:t>
      </w:r>
      <w:r>
        <w:t xml:space="preserve">could be switched to use a</w:t>
      </w:r>
      <w:r>
        <w:t xml:space="preserve"> </w:t>
      </w:r>
      <w:r>
        <w:rPr>
          <w:rStyle w:val="VerbatimChar"/>
        </w:rPr>
        <w:t xml:space="preserve">build:</w:t>
      </w:r>
      <w:r>
        <w:t xml:space="preserve"> </w:t>
      </w:r>
      <w:r>
        <w:t xml:space="preserve">context pointing to</w:t>
      </w:r>
      <w:r>
        <w:t xml:space="preserve"> </w:t>
      </w:r>
      <w:r>
        <w:rPr>
          <w:rStyle w:val="VerbatimChar"/>
        </w:rPr>
        <w:t xml:space="preserve">vendor/twenty</w:t>
      </w:r>
      <w:r>
        <w:t xml:space="preserve"> </w:t>
      </w:r>
      <w:r>
        <w:t xml:space="preserve">instead of the stock image</w:t>
      </w:r>
      <w:hyperlink r:id="rId52">
        <w:r>
          <w:rPr>
            <w:rStyle w:val="Hyperlink"/>
          </w:rPr>
          <w:t xml:space="preserve">[30]</w:t>
        </w:r>
      </w:hyperlink>
      <w:r>
        <w:t xml:space="preserve">). Remember to manage the fork by periodically merging updates from upstream TwentyHQ and then rebuilding your image</w:t>
      </w:r>
      <w:hyperlink r:id="rId53">
        <w:r>
          <w:rPr>
            <w:rStyle w:val="Hyperlink"/>
          </w:rPr>
          <w:t xml:space="preserve">[31]</w:t>
        </w:r>
      </w:hyperlink>
      <w:hyperlink r:id="rId54">
        <w:r>
          <w:rPr>
            <w:rStyle w:val="Hyperlink"/>
          </w:rPr>
          <w:t xml:space="preserve">[32]</w:t>
        </w:r>
      </w:hyperlink>
      <w:r>
        <w:t xml:space="preserve">.</w:t>
      </w:r>
    </w:p>
    <w:p>
      <w:pPr>
        <w:pStyle w:val="FirstParagraph"/>
      </w:pPr>
      <w:r>
        <w:t xml:space="preserve">After completing these steps,</w:t>
      </w:r>
      <w:r>
        <w:t xml:space="preserve"> </w:t>
      </w:r>
      <w:r>
        <w:rPr>
          <w:b/>
          <w:bCs/>
        </w:rPr>
        <w:t xml:space="preserve">TwentyCRM</w:t>
      </w:r>
      <w:r>
        <w:t xml:space="preserve"> </w:t>
      </w:r>
      <w:r>
        <w:t xml:space="preserve">will be up and running as Nyra’s CRM service. You should be able to log in via browser and see the CRM dashboard. At this point, no leads or data are there yet – that will come once we set up the ingestion workflows. But you can manually verify that the custom fields/objects are present. TwentyCRM now also serves as the hub for any user or admin interactions (it’s where team members could look up leads, see their info, etc., until we build a more specialized admin UI).</w:t>
      </w:r>
    </w:p>
    <w:bookmarkEnd w:id="55"/>
    <w:bookmarkStart w:id="68" w:name="Xce7b723e2eba8278a90422dec9d09cd1c2fc895"/>
    <w:p>
      <w:pPr>
        <w:pStyle w:val="Heading2"/>
      </w:pPr>
      <w:r>
        <w:t xml:space="preserve">Email Lead Parsing (Lead Ingestion Workflow)</w:t>
      </w:r>
    </w:p>
    <w:p>
      <w:pPr>
        <w:pStyle w:val="FirstParagraph"/>
      </w:pPr>
      <w:r>
        <w:t xml:space="preserve">One of the primary ways leads enter the system is via email. Many mortgage lead providers (e.g., LendingTree, FreeRateUpdate, LeadMailbox) send lead details in an email to a designated address. Project Nyra will use</w:t>
      </w:r>
      <w:r>
        <w:t xml:space="preserve"> </w:t>
      </w:r>
      <w:r>
        <w:rPr>
          <w:b/>
          <w:bCs/>
        </w:rPr>
        <w:t xml:space="preserve">n8n</w:t>
      </w:r>
      <w:r>
        <w:t xml:space="preserve"> </w:t>
      </w:r>
      <w:r>
        <w:t xml:space="preserve">to automatically monitor an inbox, parse these incoming emails, and create lead records in TwentyCRM</w:t>
      </w:r>
      <w:hyperlink r:id="rId56">
        <w:r>
          <w:rPr>
            <w:rStyle w:val="Hyperlink"/>
          </w:rPr>
          <w:t xml:space="preserve">[33]</w:t>
        </w:r>
      </w:hyperlink>
      <w:r>
        <w:t xml:space="preserve">.</w:t>
      </w:r>
    </w:p>
    <w:p>
      <w:pPr>
        <w:pStyle w:val="BodyText"/>
      </w:pPr>
      <w:r>
        <w:rPr>
          <w:b/>
          <w:bCs/>
        </w:rPr>
        <w:t xml:space="preserve">Setup an Email Inbox:</w:t>
      </w:r>
      <w:r>
        <w:t xml:space="preserve"> </w:t>
      </w:r>
      <w:r>
        <w:t xml:space="preserve">Ensure you have a dedicated email account/inbox that will receive all lead emails (for example, leads@yourdomain.com). This inbox should support IMAP or POP3 access for n8n to read. In n8n, create a new credential for IMAP (or use the built-in Email Read node) with the mailbox’s host, port, and login credentials. For initial simplicity, IMAP polling is fine – n8n can check the inbox every X minutes for new messages.</w:t>
      </w:r>
    </w:p>
    <w:p>
      <w:pPr>
        <w:pStyle w:val="BodyText"/>
      </w:pPr>
      <w:r>
        <w:rPr>
          <w:b/>
          <w:bCs/>
        </w:rPr>
        <w:t xml:space="preserve">n8n Workflow – Email to Lead:</w:t>
      </w:r>
      <w:r>
        <w:t xml:space="preserve"> </w:t>
      </w:r>
      <w:r>
        <w:t xml:space="preserve">Create an</w:t>
      </w:r>
      <w:r>
        <w:t xml:space="preserve"> </w:t>
      </w:r>
      <w:r>
        <w:rPr>
          <w:b/>
          <w:bCs/>
        </w:rPr>
        <w:t xml:space="preserve">Email Parsing workflow</w:t>
      </w:r>
      <w:r>
        <w:t xml:space="preserve"> </w:t>
      </w:r>
      <w:r>
        <w:t xml:space="preserve">in n8n with the following outline:</w:t>
      </w:r>
    </w:p>
    <w:p>
      <w:pPr>
        <w:pStyle w:val="Compact"/>
        <w:numPr>
          <w:ilvl w:val="0"/>
          <w:numId w:val="1003"/>
        </w:numPr>
      </w:pPr>
      <w:r>
        <w:rPr>
          <w:b/>
          <w:bCs/>
        </w:rPr>
        <w:t xml:space="preserve">Trigger – IMAP Email:</w:t>
      </w:r>
      <w:r>
        <w:t xml:space="preserve"> </w:t>
      </w:r>
      <w:r>
        <w:t xml:space="preserve">Use the Email Read node (IMAP) as a trigger to fetch unread emails from the leads inbox. Configure it to mark emails as read or move them after processing, so they aren’t processed twice. This node will output the email’s subject, body, attachments, etc.</w:t>
      </w:r>
    </w:p>
    <w:p>
      <w:pPr>
        <w:pStyle w:val="Compact"/>
        <w:numPr>
          <w:ilvl w:val="0"/>
          <w:numId w:val="1003"/>
        </w:numPr>
      </w:pPr>
      <w:r>
        <w:rPr>
          <w:b/>
          <w:bCs/>
        </w:rPr>
        <w:t xml:space="preserve">Parse Content:</w:t>
      </w:r>
      <w:r>
        <w:t xml:space="preserve"> </w:t>
      </w:r>
      <w:r>
        <w:t xml:space="preserve">Add a Function node (or multiple nodes) to extract lead information from the email text. The format depends on the provider. For example, a LendingTree email might have lines like “Name: John Doe”, “Email: john@example.com”, “Loan Amount: $250,000”, etc. Parse out key fields such as:</w:t>
      </w:r>
      <w:r>
        <w:t xml:space="preserve"> </w:t>
      </w:r>
      <w:r>
        <w:rPr>
          <w:b/>
          <w:bCs/>
        </w:rPr>
        <w:t xml:space="preserve">name</w:t>
      </w:r>
      <w:r>
        <w:t xml:space="preserve">,</w:t>
      </w:r>
      <w:r>
        <w:t xml:space="preserve"> </w:t>
      </w:r>
      <w:r>
        <w:rPr>
          <w:b/>
          <w:bCs/>
        </w:rPr>
        <w:t xml:space="preserve">email</w:t>
      </w:r>
      <w:r>
        <w:t xml:space="preserve">,</w:t>
      </w:r>
      <w:r>
        <w:t xml:space="preserve"> </w:t>
      </w:r>
      <w:r>
        <w:rPr>
          <w:b/>
          <w:bCs/>
        </w:rPr>
        <w:t xml:space="preserve">phone</w:t>
      </w:r>
      <w:r>
        <w:t xml:space="preserve">,</w:t>
      </w:r>
      <w:r>
        <w:t xml:space="preserve"> </w:t>
      </w:r>
      <w:r>
        <w:rPr>
          <w:b/>
          <w:bCs/>
        </w:rPr>
        <w:t xml:space="preserve">credit score</w:t>
      </w:r>
      <w:r>
        <w:t xml:space="preserve">,</w:t>
      </w:r>
      <w:r>
        <w:t xml:space="preserve"> </w:t>
      </w:r>
      <w:r>
        <w:rPr>
          <w:b/>
          <w:bCs/>
        </w:rPr>
        <w:t xml:space="preserve">requested loan amount</w:t>
      </w:r>
      <w:r>
        <w:t xml:space="preserve">,</w:t>
      </w:r>
      <w:r>
        <w:t xml:space="preserve"> </w:t>
      </w:r>
      <w:r>
        <w:rPr>
          <w:b/>
          <w:bCs/>
        </w:rPr>
        <w:t xml:space="preserve">property state</w:t>
      </w:r>
      <w:r>
        <w:t xml:space="preserve">,</w:t>
      </w:r>
      <w:r>
        <w:t xml:space="preserve"> </w:t>
      </w:r>
      <w:r>
        <w:rPr>
          <w:b/>
          <w:bCs/>
        </w:rPr>
        <w:t xml:space="preserve">loan purpose</w:t>
      </w:r>
      <w:r>
        <w:t xml:space="preserve">, etc.</w:t>
      </w:r>
      <w:hyperlink r:id="rId56">
        <w:r>
          <w:rPr>
            <w:rStyle w:val="Hyperlink"/>
          </w:rPr>
          <w:t xml:space="preserve">[33]</w:t>
        </w:r>
      </w:hyperlink>
      <w:hyperlink r:id="rId57">
        <w:r>
          <w:rPr>
            <w:rStyle w:val="Hyperlink"/>
          </w:rPr>
          <w:t xml:space="preserve">[34]</w:t>
        </w:r>
      </w:hyperlink>
      <w:r>
        <w:t xml:space="preserve">. If the email has an attachment (sometimes leads come as attached PDFs or CSVs), use n8n’s file nodes or an appropriate parser to extract data from those. Normalize data types (e.g., remove “$” or “%” signs, convert strings to numbers where applicable).</w:t>
      </w:r>
    </w:p>
    <w:p>
      <w:pPr>
        <w:pStyle w:val="Compact"/>
        <w:numPr>
          <w:ilvl w:val="0"/>
          <w:numId w:val="1003"/>
        </w:numPr>
      </w:pPr>
      <w:r>
        <w:rPr>
          <w:b/>
          <w:bCs/>
        </w:rPr>
        <w:t xml:space="preserve">Lead Data Normalization:</w:t>
      </w:r>
      <w:r>
        <w:t xml:space="preserve"> </w:t>
      </w:r>
      <w:r>
        <w:t xml:space="preserve">Map the parsed data to the</w:t>
      </w:r>
      <w:r>
        <w:t xml:space="preserve"> </w:t>
      </w:r>
      <w:r>
        <w:rPr>
          <w:b/>
          <w:bCs/>
        </w:rPr>
        <w:t xml:space="preserve">canonical lead schema</w:t>
      </w:r>
      <w:r>
        <w:t xml:space="preserve"> </w:t>
      </w:r>
      <w:r>
        <w:t xml:space="preserve">used in TwentyCRM. Nyra’s design uses a custom object (e.g.,</w:t>
      </w:r>
      <w:r>
        <w:t xml:space="preserve"> </w:t>
      </w:r>
      <w:r>
        <w:rPr>
          <w:rStyle w:val="VerbatimChar"/>
        </w:rPr>
        <w:t xml:space="preserve">MortgageLead</w:t>
      </w:r>
      <w:r>
        <w:t xml:space="preserve">) to store lead-specific fields</w:t>
      </w:r>
      <w:hyperlink r:id="rId58">
        <w:r>
          <w:rPr>
            <w:rStyle w:val="Hyperlink"/>
          </w:rPr>
          <w:t xml:space="preserve">[35]</w:t>
        </w:r>
      </w:hyperlink>
      <w:r>
        <w:t xml:space="preserve">. For instance, ensure you have fields for loanType (purchase/refi), requestedAmount, creditScore, propertyState, etc., either on the TwentyCRM Person record (via custom fields) or in a related MortgageLead object</w:t>
      </w:r>
      <w:hyperlink r:id="rId59">
        <w:r>
          <w:rPr>
            <w:rStyle w:val="Hyperlink"/>
          </w:rPr>
          <w:t xml:space="preserve">[36]</w:t>
        </w:r>
      </w:hyperlink>
      <w:r>
        <w:t xml:space="preserve">. Prepare an object or JSON that matches the TwentyCRM API input for creating a new lead.</w:t>
      </w:r>
    </w:p>
    <w:p>
      <w:pPr>
        <w:pStyle w:val="Compact"/>
        <w:numPr>
          <w:ilvl w:val="0"/>
          <w:numId w:val="1003"/>
        </w:numPr>
      </w:pPr>
      <w:r>
        <w:t xml:space="preserve">Also, record the source of the lead (e.g., LendingTree vs FreeRateUpdate) as a field or tag, since campaigns might branch based on source</w:t>
      </w:r>
      <w:hyperlink r:id="rId60">
        <w:r>
          <w:rPr>
            <w:rStyle w:val="Hyperlink"/>
          </w:rPr>
          <w:t xml:space="preserve">[37]</w:t>
        </w:r>
      </w:hyperlink>
      <w:r>
        <w:t xml:space="preserve">.</w:t>
      </w:r>
    </w:p>
    <w:p>
      <w:pPr>
        <w:numPr>
          <w:ilvl w:val="0"/>
          <w:numId w:val="1003"/>
        </w:numPr>
      </w:pPr>
      <w:r>
        <w:t xml:space="preserve">If the system uses a separate</w:t>
      </w:r>
      <w:r>
        <w:t xml:space="preserve"> </w:t>
      </w:r>
      <w:r>
        <w:rPr>
          <w:b/>
          <w:bCs/>
        </w:rPr>
        <w:t xml:space="preserve">Person</w:t>
      </w:r>
      <w:r>
        <w:t xml:space="preserve"> </w:t>
      </w:r>
      <w:r>
        <w:t xml:space="preserve">(contact) and</w:t>
      </w:r>
      <w:r>
        <w:t xml:space="preserve"> </w:t>
      </w:r>
      <w:r>
        <w:rPr>
          <w:b/>
          <w:bCs/>
        </w:rPr>
        <w:t xml:space="preserve">MortgageLead</w:t>
      </w:r>
      <w:r>
        <w:t xml:space="preserve"> </w:t>
      </w:r>
      <w:r>
        <w:t xml:space="preserve">record, you might first create a Person (name, email, phone) then a MortgageLead linked to that person. Some implementations might just create a Person with extra fields. Decide based on how TwentyCRM handles custom objects (the TwentyCRM docs/objects you created). Often, Twenty might treat everything as a “Person” with custom attributes, but it has the flexibility for separate objects if needed.</w:t>
      </w:r>
    </w:p>
    <w:p>
      <w:pPr>
        <w:numPr>
          <w:ilvl w:val="0"/>
          <w:numId w:val="1003"/>
        </w:numPr>
      </w:pPr>
      <w:r>
        <w:rPr>
          <w:b/>
          <w:bCs/>
        </w:rPr>
        <w:t xml:space="preserve">Deduplication Check:</w:t>
      </w:r>
      <w:r>
        <w:t xml:space="preserve"> </w:t>
      </w:r>
      <w:r>
        <w:t xml:space="preserve">Before blindly creating a new lead, check if this lead (or a similar one) already exists to avoid duplicates. Use a</w:t>
      </w:r>
      <w:r>
        <w:t xml:space="preserve"> </w:t>
      </w:r>
      <w:r>
        <w:rPr>
          <w:b/>
          <w:bCs/>
        </w:rPr>
        <w:t xml:space="preserve">Duplicate Check</w:t>
      </w:r>
      <w:r>
        <w:t xml:space="preserve"> </w:t>
      </w:r>
      <w:r>
        <w:t xml:space="preserve">node or function: for example, query TwentyCRM (via GraphQL or the n8n Twenty node) for any contact with the same email or phone number within the last few months</w:t>
      </w:r>
      <w:hyperlink r:id="rId61">
        <w:r>
          <w:rPr>
            <w:rStyle w:val="Hyperlink"/>
          </w:rPr>
          <w:t xml:space="preserve">[38]</w:t>
        </w:r>
      </w:hyperlink>
      <w:r>
        <w:t xml:space="preserve">. If found, you might consider this a duplicate lead. Nyra’s strategy even calls for a semantic similarity check – generating an embedding of the lead details and comparing to stored lead embeddings to catch duplicates that have slight info differences</w:t>
      </w:r>
      <w:hyperlink r:id="rId62">
        <w:r>
          <w:rPr>
            <w:rStyle w:val="Hyperlink"/>
          </w:rPr>
          <w:t xml:space="preserve">[39]</w:t>
        </w:r>
      </w:hyperlink>
      <w:r>
        <w:t xml:space="preserve">. Implementing that requires the RuVector vector index to be set up (embedding the email text and doing a nearest-neighbor search). If RuVector (Postgres + pgvector extension, referred to as</w:t>
      </w:r>
      <w:r>
        <w:t xml:space="preserve"> </w:t>
      </w:r>
      <w:r>
        <w:rPr>
          <w:rStyle w:val="VerbatimChar"/>
        </w:rPr>
        <w:t xml:space="preserve">nyra_ai</w:t>
      </w:r>
      <w:r>
        <w:t xml:space="preserve"> </w:t>
      </w:r>
      <w:r>
        <w:t xml:space="preserve">database) is operational, you could send the text to that service or use a custom function to perform the similarity check</w:t>
      </w:r>
      <w:hyperlink r:id="rId63">
        <w:r>
          <w:rPr>
            <w:rStyle w:val="Hyperlink"/>
          </w:rPr>
          <w:t xml:space="preserve">[40]</w:t>
        </w:r>
      </w:hyperlink>
      <w:r>
        <w:t xml:space="preserve">. This is an advanced step; at minimum, checking email/phone should catch most duplicates.</w:t>
      </w:r>
    </w:p>
    <w:p>
      <w:pPr>
        <w:pStyle w:val="Compact"/>
        <w:numPr>
          <w:ilvl w:val="0"/>
          <w:numId w:val="1003"/>
        </w:numPr>
      </w:pPr>
      <w:r>
        <w:t xml:space="preserve">If a potential duplicate is found: you can update the existing record or log a warning. The workflow might decide to merge data (e.g., update an existing contact with new info or create a new MortgageLead entry linked to an existing Person). Mark duplicates appropriately (maybe add a note or increment a lead count on that person)</w:t>
      </w:r>
      <w:hyperlink r:id="rId64">
        <w:r>
          <w:rPr>
            <w:rStyle w:val="Hyperlink"/>
          </w:rPr>
          <w:t xml:space="preserve">[41]</w:t>
        </w:r>
      </w:hyperlink>
      <w:r>
        <w:t xml:space="preserve">. Then you might not proceed with campaign enrollment for a duplicate (or use a different follow-up strategy if it’s a re-run lead).</w:t>
      </w:r>
    </w:p>
    <w:p>
      <w:pPr>
        <w:numPr>
          <w:ilvl w:val="0"/>
          <w:numId w:val="1003"/>
        </w:numPr>
      </w:pPr>
      <w:r>
        <w:t xml:space="preserve">If no duplicate is found: proceed to create a new lead.</w:t>
      </w:r>
    </w:p>
    <w:p>
      <w:pPr>
        <w:numPr>
          <w:ilvl w:val="0"/>
          <w:numId w:val="1003"/>
        </w:numPr>
      </w:pPr>
      <w:r>
        <w:rPr>
          <w:b/>
          <w:bCs/>
        </w:rPr>
        <w:t xml:space="preserve">Create Lead in TwentyCRM:</w:t>
      </w:r>
      <w:r>
        <w:t xml:space="preserve"> </w:t>
      </w:r>
      <w:r>
        <w:t xml:space="preserve">Use the</w:t>
      </w:r>
      <w:r>
        <w:t xml:space="preserve"> </w:t>
      </w:r>
      <w:r>
        <w:rPr>
          <w:b/>
          <w:bCs/>
        </w:rPr>
        <w:t xml:space="preserve">TwentyCRM node</w:t>
      </w:r>
      <w:r>
        <w:t xml:space="preserve"> </w:t>
      </w:r>
      <w:r>
        <w:t xml:space="preserve">(from the n8n community package) or an HTTP Request node to Twenty’s GraphQL API to create the lead record in CRM. Map the fields from the parsed email to the CRM fields. This may involve two steps if using separate objects (e.g., create Person, then create MortgageLead with a relation to Person). If using Twenty’s GraphQL, you might call a</w:t>
      </w:r>
      <w:r>
        <w:t xml:space="preserve"> </w:t>
      </w:r>
      <w:r>
        <w:rPr>
          <w:rStyle w:val="VerbatimChar"/>
        </w:rPr>
        <w:t xml:space="preserve">createPerson</w:t>
      </w:r>
      <w:r>
        <w:t xml:space="preserve"> </w:t>
      </w:r>
      <w:r>
        <w:t xml:space="preserve">mutation with nested custom fields. The dynamic n8n nodes can simplify this by letting you select the object and fields directly</w:t>
      </w:r>
      <w:hyperlink r:id="rId51">
        <w:r>
          <w:rPr>
            <w:rStyle w:val="Hyperlink"/>
          </w:rPr>
          <w:t xml:space="preserve">[29]</w:t>
        </w:r>
      </w:hyperlink>
      <w:r>
        <w:t xml:space="preserve">. Ensure to include the lead source and an initial stage (probably “New Lead”) in the record. Use try/catch or error handling here – if the API call fails (e.g., due to validation), log the error (n8n can send an alert or email on failure). On success, the output will include the new lead’s ID from TwentyCRM.</w:t>
      </w:r>
    </w:p>
    <w:p>
      <w:pPr>
        <w:numPr>
          <w:ilvl w:val="0"/>
          <w:numId w:val="1003"/>
        </w:numPr>
      </w:pPr>
      <w:r>
        <w:rPr>
          <w:b/>
          <w:bCs/>
        </w:rPr>
        <w:t xml:space="preserve">Post-Ingestion Actions:</w:t>
      </w:r>
      <w:r>
        <w:t xml:space="preserve"> </w:t>
      </w:r>
      <w:r>
        <w:t xml:space="preserve">Once the lead is stored, trigger the next steps in the pipeline. There are a couple of ways to do this:</w:t>
      </w:r>
    </w:p>
    <w:p>
      <w:pPr>
        <w:pStyle w:val="Compact"/>
        <w:numPr>
          <w:ilvl w:val="0"/>
          <w:numId w:val="1003"/>
        </w:numPr>
      </w:pPr>
      <w:r>
        <w:rPr>
          <w:b/>
          <w:bCs/>
        </w:rPr>
        <w:t xml:space="preserve">Direct in n8n:</w:t>
      </w:r>
      <w:r>
        <w:t xml:space="preserve"> </w:t>
      </w:r>
      <w:r>
        <w:t xml:space="preserve">Continue the same workflow to initiate a campaign. For example, after creating the lead, determine which campaign sequence this lead should go into (based on rules). You could have a simple rules engine in n8n (an IF/Switch node) that picks a campaign type: e.g., if</w:t>
      </w:r>
      <w:r>
        <w:t xml:space="preserve"> </w:t>
      </w:r>
      <w:r>
        <w:rPr>
          <w:rStyle w:val="VerbatimChar"/>
        </w:rPr>
        <w:t xml:space="preserve">loanPurpose == "purchase"</w:t>
      </w:r>
      <w:r>
        <w:t xml:space="preserve"> </w:t>
      </w:r>
      <w:r>
        <w:t xml:space="preserve">then select “Purchase Nurture” campaign, if</w:t>
      </w:r>
      <w:r>
        <w:t xml:space="preserve"> </w:t>
      </w:r>
      <w:r>
        <w:rPr>
          <w:rStyle w:val="VerbatimChar"/>
        </w:rPr>
        <w:t xml:space="preserve">loanPurpose == "refinance"</w:t>
      </w:r>
      <w:r>
        <w:t xml:space="preserve"> </w:t>
      </w:r>
      <w:r>
        <w:t xml:space="preserve">then “Refi Nurture” campaign, etc., and “Speed to Lead” immediate sequence for all new leads</w:t>
      </w:r>
      <w:hyperlink r:id="rId60">
        <w:r>
          <w:rPr>
            <w:rStyle w:val="Hyperlink"/>
          </w:rPr>
          <w:t xml:space="preserve">[37]</w:t>
        </w:r>
      </w:hyperlink>
      <w:hyperlink r:id="rId65">
        <w:r>
          <w:rPr>
            <w:rStyle w:val="Hyperlink"/>
          </w:rPr>
          <w:t xml:space="preserve">[42]</w:t>
        </w:r>
      </w:hyperlink>
      <w:r>
        <w:t xml:space="preserve">. Then call the Campaign Engine (or directly schedule messages) accordingly.</w:t>
      </w:r>
    </w:p>
    <w:p>
      <w:pPr>
        <w:pStyle w:val="Compact"/>
        <w:numPr>
          <w:ilvl w:val="0"/>
          <w:numId w:val="1003"/>
        </w:numPr>
      </w:pPr>
      <w:r>
        <w:rPr>
          <w:b/>
          <w:bCs/>
        </w:rPr>
        <w:t xml:space="preserve">Via Campaign Engine:</w:t>
      </w:r>
      <w:r>
        <w:t xml:space="preserve"> </w:t>
      </w:r>
      <w:r>
        <w:t xml:space="preserve">Alternatively, simply send an event or call to the Campaign Engine service indicating a new lead is ready. For instance, the campaign engine might expose an endpoint like</w:t>
      </w:r>
      <w:r>
        <w:t xml:space="preserve"> </w:t>
      </w:r>
      <w:r>
        <w:rPr>
          <w:rStyle w:val="VerbatimChar"/>
        </w:rPr>
        <w:t xml:space="preserve">POST /campaigns/assign</w:t>
      </w:r>
      <w:r>
        <w:t xml:space="preserve"> </w:t>
      </w:r>
      <w:r>
        <w:t xml:space="preserve">where you send the new lead’s ID and it picks the appropriate campaign. Or TwentyCRM itself might emit a webhook on new contact creation that the engine or n8n can catch. (TwentyCRM has webhook support; we could configure a webhook in TwentyCRM to hit an n8n endpoint on every new lead, which is another method to trigger campaign assignment in a decoupled way</w:t>
      </w:r>
      <w:hyperlink r:id="rId66">
        <w:r>
          <w:rPr>
            <w:rStyle w:val="Hyperlink"/>
          </w:rPr>
          <w:t xml:space="preserve">[43]</w:t>
        </w:r>
      </w:hyperlink>
      <w:r>
        <w:t xml:space="preserve">.)</w:t>
      </w:r>
    </w:p>
    <w:p>
      <w:pPr>
        <w:numPr>
          <w:ilvl w:val="0"/>
          <w:numId w:val="1003"/>
        </w:numPr>
      </w:pPr>
      <w:r>
        <w:t xml:space="preserve">In any case, ensure</w:t>
      </w:r>
      <w:r>
        <w:t xml:space="preserve"> </w:t>
      </w:r>
      <w:r>
        <w:rPr>
          <w:b/>
          <w:bCs/>
        </w:rPr>
        <w:t xml:space="preserve">assigning to a campaign</w:t>
      </w:r>
      <w:r>
        <w:t xml:space="preserve"> </w:t>
      </w:r>
      <w:r>
        <w:t xml:space="preserve">happens immediately after lead creation (especially for “speed-to-lead” – the first SMS/email should go out within minutes of lead arrival). Nyra’s plan is to have a rules engine for campaign selection based on lead attributes</w:t>
      </w:r>
      <w:hyperlink r:id="rId60">
        <w:r>
          <w:rPr>
            <w:rStyle w:val="Hyperlink"/>
          </w:rPr>
          <w:t xml:space="preserve">[37]</w:t>
        </w:r>
      </w:hyperlink>
      <w:r>
        <w:t xml:space="preserve">, so implement that logic either in n8n or in the campaign engine.</w:t>
      </w:r>
    </w:p>
    <w:p>
      <w:pPr>
        <w:numPr>
          <w:ilvl w:val="0"/>
          <w:numId w:val="1003"/>
        </w:numPr>
      </w:pPr>
      <w:r>
        <w:rPr>
          <w:b/>
          <w:bCs/>
        </w:rPr>
        <w:t xml:space="preserve">Mark Completion:</w:t>
      </w:r>
      <w:r>
        <w:t xml:space="preserve"> </w:t>
      </w:r>
      <w:r>
        <w:t xml:space="preserve">Finally, mark the email as processed (if not done automatically by the IMAP node). You may move the email to a “processed” folder or add a label, just for record-keeping.</w:t>
      </w:r>
    </w:p>
    <w:p>
      <w:pPr>
        <w:pStyle w:val="FirstParagraph"/>
      </w:pPr>
      <w:r>
        <w:t xml:space="preserve">With this workflow active, the system will continually ingest incoming lead emails. It normalizes all leads into TwentyCRM’s schema and avoids creating duplicates by cross-checking existing records</w:t>
      </w:r>
      <w:hyperlink r:id="rId67">
        <w:r>
          <w:rPr>
            <w:rStyle w:val="Hyperlink"/>
          </w:rPr>
          <w:t xml:space="preserve">[44]</w:t>
        </w:r>
      </w:hyperlink>
      <w:r>
        <w:t xml:space="preserve">. All new leads now enter the CRM with proper tags and initial data. This triggers the</w:t>
      </w:r>
      <w:r>
        <w:t xml:space="preserve"> </w:t>
      </w:r>
      <w:r>
        <w:rPr>
          <w:b/>
          <w:bCs/>
        </w:rPr>
        <w:t xml:space="preserve">Campaign Automation</w:t>
      </w:r>
      <w:r>
        <w:t xml:space="preserve"> </w:t>
      </w:r>
      <w:r>
        <w:t xml:space="preserve">portion, described next.</w:t>
      </w:r>
    </w:p>
    <w:bookmarkEnd w:id="68"/>
    <w:bookmarkStart w:id="92" w:name="campaign-automation-drip-campaigns"/>
    <w:p>
      <w:pPr>
        <w:pStyle w:val="Heading2"/>
      </w:pPr>
      <w:r>
        <w:t xml:space="preserve">Campaign Automation (Drip Campaigns)</w:t>
      </w:r>
    </w:p>
    <w:p>
      <w:pPr>
        <w:pStyle w:val="FirstParagraph"/>
      </w:pPr>
      <w:r>
        <w:t xml:space="preserve">Once a lead is in the system, Project Nyra kicks off an automated</w:t>
      </w:r>
      <w:r>
        <w:t xml:space="preserve"> </w:t>
      </w:r>
      <w:r>
        <w:rPr>
          <w:b/>
          <w:bCs/>
        </w:rPr>
        <w:t xml:space="preserve">drip campaign</w:t>
      </w:r>
      <w:r>
        <w:t xml:space="preserve">: a series of touchpoints (emails, SMS, even calls or voicemails) over a scheduled period, designed to engage the prospect. The campaign logic in Nyra is handled by a specialized</w:t>
      </w:r>
      <w:r>
        <w:t xml:space="preserve"> </w:t>
      </w:r>
      <w:r>
        <w:rPr>
          <w:b/>
          <w:bCs/>
        </w:rPr>
        <w:t xml:space="preserve">Campaign Engine</w:t>
      </w:r>
      <w:r>
        <w:t xml:space="preserve"> </w:t>
      </w:r>
      <w:r>
        <w:t xml:space="preserve">service working in concert with n8n and Activepieces for execution</w:t>
      </w:r>
      <w:hyperlink r:id="rId69">
        <w:r>
          <w:rPr>
            <w:rStyle w:val="Hyperlink"/>
          </w:rPr>
          <w:t xml:space="preserve">[45]</w:t>
        </w:r>
      </w:hyperlink>
      <w:hyperlink r:id="rId70">
        <w:r>
          <w:rPr>
            <w:rStyle w:val="Hyperlink"/>
          </w:rPr>
          <w:t xml:space="preserve">[46]</w:t>
        </w:r>
      </w:hyperlink>
      <w:r>
        <w:t xml:space="preserve">.</w:t>
      </w:r>
    </w:p>
    <w:p>
      <w:pPr>
        <w:pStyle w:val="BodyText"/>
      </w:pPr>
      <w:r>
        <w:rPr>
          <w:b/>
          <w:bCs/>
        </w:rPr>
        <w:t xml:space="preserve">Campaign Definitions:</w:t>
      </w:r>
      <w:r>
        <w:t xml:space="preserve"> </w:t>
      </w:r>
      <w:r>
        <w:t xml:space="preserve">Campaigns need to be defined somewhere so the engine knows what to send and when. Nyra supports defining campaigns as structured</w:t>
      </w:r>
      <w:r>
        <w:t xml:space="preserve"> </w:t>
      </w:r>
      <w:r>
        <w:rPr>
          <w:b/>
          <w:bCs/>
        </w:rPr>
        <w:t xml:space="preserve">JSON</w:t>
      </w:r>
      <w:r>
        <w:t xml:space="preserve"> </w:t>
      </w:r>
      <w:r>
        <w:t xml:space="preserve">or via a</w:t>
      </w:r>
      <w:r>
        <w:t xml:space="preserve"> </w:t>
      </w:r>
      <w:r>
        <w:rPr>
          <w:b/>
          <w:bCs/>
        </w:rPr>
        <w:t xml:space="preserve">DOCX template</w:t>
      </w:r>
      <w:r>
        <w:t xml:space="preserve"> </w:t>
      </w:r>
      <w:r>
        <w:t xml:space="preserve">that gets parsed into JSON. The team created a DOCX format for campaigns (for ease of editing by non-developers) – for example:</w:t>
      </w:r>
    </w:p>
    <w:p>
      <w:pPr>
        <w:pStyle w:val="SourceCode"/>
      </w:pPr>
      <w:r>
        <w:rPr>
          <w:rStyle w:val="VerbatimChar"/>
        </w:rPr>
        <w:t xml:space="preserve">Day 1  </w:t>
      </w:r>
      <w:r>
        <w:br/>
      </w:r>
      <w:r>
        <w:rPr>
          <w:rStyle w:val="VerbatimChar"/>
        </w:rPr>
        <w:t xml:space="preserve">SMS Time: instant  </w:t>
      </w:r>
      <w:r>
        <w:br/>
      </w:r>
      <w:r>
        <w:rPr>
          <w:rStyle w:val="VerbatimChar"/>
        </w:rPr>
        <w:t xml:space="preserve">Message: "Thank you for your inquiry..."  </w:t>
      </w:r>
      <w:r>
        <w:br/>
      </w:r>
      <w:r>
        <w:br/>
      </w:r>
      <w:r>
        <w:rPr>
          <w:rStyle w:val="VerbatimChar"/>
        </w:rPr>
        <w:t xml:space="preserve">Email Time: 30 mins  </w:t>
      </w:r>
      <w:r>
        <w:br/>
      </w:r>
      <w:r>
        <w:rPr>
          <w:rStyle w:val="VerbatimChar"/>
        </w:rPr>
        <w:t xml:space="preserve">Subject: "Your Mortgage Options"  </w:t>
      </w:r>
      <w:r>
        <w:br/>
      </w:r>
      <w:r>
        <w:rPr>
          <w:rStyle w:val="VerbatimChar"/>
        </w:rPr>
        <w:t xml:space="preserve">Body: (Email body content)</w:t>
      </w:r>
      <w:r>
        <w:br/>
      </w:r>
      <w:r>
        <w:br/>
      </w:r>
      <w:r>
        <w:rPr>
          <w:rStyle w:val="VerbatimChar"/>
        </w:rPr>
        <w:t xml:space="preserve">Day 2  </w:t>
      </w:r>
      <w:r>
        <w:br/>
      </w:r>
      <w:r>
        <w:rPr>
          <w:rStyle w:val="VerbatimChar"/>
        </w:rPr>
        <w:t xml:space="preserve">SMS Time: 1 hour  </w:t>
      </w:r>
      <w:r>
        <w:br/>
      </w:r>
      <w:r>
        <w:rPr>
          <w:rStyle w:val="VerbatimChar"/>
        </w:rPr>
        <w:t xml:space="preserve">Message: "Just checking in..."  </w:t>
      </w:r>
    </w:p>
    <w:p>
      <w:pPr>
        <w:pStyle w:val="FirstParagraph"/>
      </w:pPr>
      <w:r>
        <w:t xml:space="preserve">The Campaign Engine includes a</w:t>
      </w:r>
      <w:r>
        <w:t xml:space="preserve"> </w:t>
      </w:r>
      <w:r>
        <w:rPr>
          <w:b/>
          <w:bCs/>
        </w:rPr>
        <w:t xml:space="preserve">DOCX Parser</w:t>
      </w:r>
      <w:r>
        <w:t xml:space="preserve"> </w:t>
      </w:r>
      <w:r>
        <w:t xml:space="preserve">module that can read a Word document following this format and extract the campaign steps, timings, and content</w:t>
      </w:r>
      <w:hyperlink r:id="rId71">
        <w:r>
          <w:rPr>
            <w:rStyle w:val="Hyperlink"/>
          </w:rPr>
          <w:t xml:space="preserve">[47]</w:t>
        </w:r>
      </w:hyperlink>
      <w:hyperlink r:id="rId72">
        <w:r>
          <w:rPr>
            <w:rStyle w:val="Hyperlink"/>
          </w:rPr>
          <w:t xml:space="preserve">[48]</w:t>
        </w:r>
      </w:hyperlink>
      <w:r>
        <w:t xml:space="preserve">. To get campaigns up and running, do the following:</w:t>
      </w:r>
    </w:p>
    <w:p>
      <w:pPr>
        <w:pStyle w:val="Compact"/>
        <w:numPr>
          <w:ilvl w:val="0"/>
          <w:numId w:val="1004"/>
        </w:numPr>
      </w:pPr>
      <w:r>
        <w:t xml:space="preserve">Identify the key campaigns needed (as per the whitepaper, examples include “Speed to Lead” – immediate follow-ups, “Purchase Nurture” – longer-term drip for home purchase leads, “Refinance Nurture”, “Re-engagement”, etc. with various timings</w:t>
      </w:r>
      <w:hyperlink r:id="rId65">
        <w:r>
          <w:rPr>
            <w:rStyle w:val="Hyperlink"/>
          </w:rPr>
          <w:t xml:space="preserve">[42]</w:t>
        </w:r>
      </w:hyperlink>
      <w:r>
        <w:t xml:space="preserve">). At minimum, set up the</w:t>
      </w:r>
      <w:r>
        <w:t xml:space="preserve"> </w:t>
      </w:r>
      <w:r>
        <w:rPr>
          <w:b/>
          <w:bCs/>
        </w:rPr>
        <w:t xml:space="preserve">Speed to Lead</w:t>
      </w:r>
      <w:r>
        <w:t xml:space="preserve"> </w:t>
      </w:r>
      <w:r>
        <w:t xml:space="preserve">sequence (which might be a couple of quick messages in the first hour) and one longer-term nurture sequence.</w:t>
      </w:r>
    </w:p>
    <w:p>
      <w:pPr>
        <w:pStyle w:val="Compact"/>
        <w:numPr>
          <w:ilvl w:val="0"/>
          <w:numId w:val="1004"/>
        </w:numPr>
      </w:pPr>
      <w:r>
        <w:t xml:space="preserve">If you have campaign definitions already (perhaps provided by marketing), format them into the DOCX or directly into JSON. If not, create a simple campaign manually for testing (e.g., Day 0: immediate email and SMS, Day 1: another email).</w:t>
      </w:r>
    </w:p>
    <w:p>
      <w:pPr>
        <w:pStyle w:val="Compact"/>
        <w:numPr>
          <w:ilvl w:val="0"/>
          <w:numId w:val="1004"/>
        </w:numPr>
      </w:pPr>
      <w:r>
        <w:t xml:space="preserve">Use the Campaign Engine’s API or CLI to load these definitions. The engine may have an endpoint like</w:t>
      </w:r>
      <w:r>
        <w:t xml:space="preserve"> </w:t>
      </w:r>
      <w:r>
        <w:rPr>
          <w:rStyle w:val="VerbatimChar"/>
        </w:rPr>
        <w:t xml:space="preserve">/campaigns</w:t>
      </w:r>
      <w:r>
        <w:t xml:space="preserve"> </w:t>
      </w:r>
      <w:r>
        <w:t xml:space="preserve">to which you POST the JSON, or perhaps it auto-loads definitions from a directory. Check</w:t>
      </w:r>
      <w:r>
        <w:t xml:space="preserve"> </w:t>
      </w:r>
      <w:r>
        <w:rPr>
          <w:rStyle w:val="VerbatimChar"/>
        </w:rPr>
        <w:t xml:space="preserve">services/campaign-engine/docs</w:t>
      </w:r>
      <w:r>
        <w:t xml:space="preserve"> </w:t>
      </w:r>
      <w:r>
        <w:t xml:space="preserve">or</w:t>
      </w:r>
      <w:r>
        <w:t xml:space="preserve"> </w:t>
      </w:r>
      <w:r>
        <w:rPr>
          <w:rStyle w:val="VerbatimChar"/>
        </w:rPr>
        <w:t xml:space="preserve">.env.example</w:t>
      </w:r>
      <w:r>
        <w:t xml:space="preserve"> </w:t>
      </w:r>
      <w:r>
        <w:t xml:space="preserve">for how it expects campaign definitions. Given the docs, it might not yet persist campaigns to a database (initially using in-memory or in-code definitions). If it’s in-memory, you may need to restart the service with the campaign data or have a bootstrap script. For now, assume we can register a campaign via an API call or by placing a file in a watched folder.</w:t>
      </w:r>
    </w:p>
    <w:p>
      <w:pPr>
        <w:pStyle w:val="FirstParagraph"/>
      </w:pPr>
      <w:r>
        <w:rPr>
          <w:b/>
          <w:bCs/>
        </w:rPr>
        <w:t xml:space="preserve">Deploying the Campaign Engine:</w:t>
      </w:r>
      <w:r>
        <w:t xml:space="preserve"> </w:t>
      </w:r>
      <w:r>
        <w:t xml:space="preserve">Start the</w:t>
      </w:r>
      <w:r>
        <w:t xml:space="preserve"> </w:t>
      </w:r>
      <w:r>
        <w:rPr>
          <w:rStyle w:val="VerbatimChar"/>
        </w:rPr>
        <w:t xml:space="preserve">campaign-engine</w:t>
      </w:r>
      <w:r>
        <w:t xml:space="preserve"> </w:t>
      </w:r>
      <w:r>
        <w:t xml:space="preserve">service so it can take over scheduling. This is a Node.js service (based on the repository structure) that likely runs on a separate port. If not already in docker-compose, add it. For example:</w:t>
      </w:r>
    </w:p>
    <w:p>
      <w:pPr>
        <w:pStyle w:val="SourceCode"/>
      </w:pPr>
      <w:r>
        <w:rPr>
          <w:rStyle w:val="VerbatimChar"/>
        </w:rPr>
        <w:t xml:space="preserve">campaign-engine:</w:t>
      </w:r>
      <w:r>
        <w:br/>
      </w:r>
      <w:r>
        <w:rPr>
          <w:rStyle w:val="VerbatimChar"/>
        </w:rPr>
        <w:t xml:space="preserve">  build: ./services/campaign-engine  # if Dockerfile exists, or image: nyra/campaign-engine</w:t>
      </w:r>
      <w:r>
        <w:br/>
      </w:r>
      <w:r>
        <w:rPr>
          <w:rStyle w:val="VerbatimChar"/>
        </w:rPr>
        <w:t xml:space="preserve">  ports:</w:t>
      </w:r>
      <w:r>
        <w:br/>
      </w:r>
      <w:r>
        <w:rPr>
          <w:rStyle w:val="VerbatimChar"/>
        </w:rPr>
        <w:t xml:space="preserve">    - "4000:4000"</w:t>
      </w:r>
      <w:r>
        <w:br/>
      </w:r>
      <w:r>
        <w:rPr>
          <w:rStyle w:val="VerbatimChar"/>
        </w:rPr>
        <w:t xml:space="preserve">  environment:</w:t>
      </w:r>
      <w:r>
        <w:br/>
      </w:r>
      <w:r>
        <w:rPr>
          <w:rStyle w:val="VerbatimChar"/>
        </w:rPr>
        <w:t xml:space="preserve">    - PORT=4000 </w:t>
      </w:r>
      <w:r>
        <w:br/>
      </w:r>
      <w:r>
        <w:rPr>
          <w:rStyle w:val="VerbatimChar"/>
        </w:rPr>
        <w:t xml:space="preserve">    - N8N_BASE_URL=http://n8n:5678</w:t>
      </w:r>
      <w:r>
        <w:br/>
      </w:r>
      <w:r>
        <w:rPr>
          <w:rStyle w:val="VerbatimChar"/>
        </w:rPr>
        <w:t xml:space="preserve">    - N8N_API_KEY=&lt;your-n8n-api-key&gt;</w:t>
      </w:r>
      <w:r>
        <w:br/>
      </w:r>
      <w:r>
        <w:rPr>
          <w:rStyle w:val="VerbatimChar"/>
        </w:rPr>
        <w:t xml:space="preserve">    - ACTIVEPIECES_URL=http://activepieces:3009   # example port</w:t>
      </w:r>
      <w:r>
        <w:br/>
      </w:r>
      <w:r>
        <w:rPr>
          <w:rStyle w:val="VerbatimChar"/>
        </w:rPr>
        <w:t xml:space="preserve">    - ACTIVEPIECES_API_KEY=&lt;activepieces-api-key&gt;</w:t>
      </w:r>
      <w:r>
        <w:br/>
      </w:r>
      <w:r>
        <w:rPr>
          <w:rStyle w:val="VerbatimChar"/>
        </w:rPr>
        <w:t xml:space="preserve">    - TWENTYCRM_URL=http://twentycrm:3000</w:t>
      </w:r>
      <w:r>
        <w:br/>
      </w:r>
      <w:r>
        <w:rPr>
          <w:rStyle w:val="VerbatimChar"/>
        </w:rPr>
        <w:t xml:space="preserve">    - TWENTYCRM_API_KEY=&lt;api-key&gt;</w:t>
      </w:r>
      <w:r>
        <w:br/>
      </w:r>
      <w:r>
        <w:rPr>
          <w:rStyle w:val="VerbatimChar"/>
        </w:rPr>
        <w:t xml:space="preserve">    - TZ=UTC  # timezone if needed for scheduling</w:t>
      </w:r>
      <w:r>
        <w:br/>
      </w:r>
      <w:r>
        <w:rPr>
          <w:rStyle w:val="VerbatimChar"/>
        </w:rPr>
        <w:t xml:space="preserve">    # ... any other needed env (DB connection if using persistent storage)</w:t>
      </w:r>
    </w:p>
    <w:p>
      <w:pPr>
        <w:pStyle w:val="FirstParagraph"/>
      </w:pPr>
      <w:r>
        <w:t xml:space="preserve">Adjust based on how the service is configured. The engine needs to know how to call n8n and Activepieces; providing it the base URL and API keys allows it to trigger workflows or flows on those platforms</w:t>
      </w:r>
      <w:hyperlink r:id="rId70">
        <w:r>
          <w:rPr>
            <w:rStyle w:val="Hyperlink"/>
          </w:rPr>
          <w:t xml:space="preserve">[46]</w:t>
        </w:r>
      </w:hyperlink>
      <w:r>
        <w:t xml:space="preserve">. It may also need the TwentyCRM API info if it reads or updates CRM data (for example, to fetch a lead’s contact info or to update statuses). According to the design, the campaign engine uses Twenty as the source of truth for contacts and possibly writes back campaign status to Twenty or to its own tables</w:t>
      </w:r>
      <w:hyperlink r:id="rId73">
        <w:r>
          <w:rPr>
            <w:rStyle w:val="Hyperlink"/>
          </w:rPr>
          <w:t xml:space="preserve">[49]</w:t>
        </w:r>
      </w:hyperlink>
      <w:hyperlink r:id="rId74">
        <w:r>
          <w:rPr>
            <w:rStyle w:val="Hyperlink"/>
          </w:rPr>
          <w:t xml:space="preserve">[50]</w:t>
        </w:r>
      </w:hyperlink>
      <w:r>
        <w:t xml:space="preserve">.</w:t>
      </w:r>
    </w:p>
    <w:p>
      <w:pPr>
        <w:pStyle w:val="BodyText"/>
      </w:pPr>
      <w:r>
        <w:t xml:space="preserve">By default, the engine might use an in-memory data store for simplicity during development. For production, you’d configure it with Postgres so that campaign definitions and execution records persist beyond a restart</w:t>
      </w:r>
      <w:hyperlink r:id="rId75">
        <w:r>
          <w:rPr>
            <w:rStyle w:val="Hyperlink"/>
          </w:rPr>
          <w:t xml:space="preserve">[51]</w:t>
        </w:r>
      </w:hyperlink>
      <w:r>
        <w:t xml:space="preserve">. Check if there is a setting like</w:t>
      </w:r>
      <w:r>
        <w:t xml:space="preserve"> </w:t>
      </w:r>
      <w:r>
        <w:rPr>
          <w:rStyle w:val="VerbatimChar"/>
        </w:rPr>
        <w:t xml:space="preserve">DATABASE_URL</w:t>
      </w:r>
      <w:r>
        <w:t xml:space="preserve"> </w:t>
      </w:r>
      <w:r>
        <w:t xml:space="preserve">for the engine; if so, point it to the same Postgres with either a new schema or a small SQLite file. For now, you can run it in-memory to verify functionality, but persistence will be important to add (so that if the service restarts, it doesn’t forget who is in the middle of a campaign).</w:t>
      </w:r>
    </w:p>
    <w:p>
      <w:pPr>
        <w:pStyle w:val="BodyText"/>
      </w:pPr>
      <w:r>
        <w:rPr>
          <w:b/>
          <w:bCs/>
        </w:rPr>
        <w:t xml:space="preserve">Integration with n8n and Activepieces:</w:t>
      </w:r>
      <w:r>
        <w:t xml:space="preserve"> </w:t>
      </w:r>
      <w:r>
        <w:t xml:space="preserve">The Campaign Engine does not deliver messages by itself; instead, it offloads that to our workflow tools. The architecture is that for each campaign</w:t>
      </w:r>
      <w:r>
        <w:t xml:space="preserve"> </w:t>
      </w:r>
      <w:r>
        <w:rPr>
          <w:b/>
          <w:bCs/>
        </w:rPr>
        <w:t xml:space="preserve">step</w:t>
      </w:r>
      <w:r>
        <w:t xml:space="preserve"> </w:t>
      </w:r>
      <w:r>
        <w:t xml:space="preserve">(e.g., “send SMS on Day 1 at 5pm”), the engine will trigger either an n8n workflow or an Activepieces flow to actually send the message</w:t>
      </w:r>
      <w:hyperlink r:id="rId76">
        <w:r>
          <w:rPr>
            <w:rStyle w:val="Hyperlink"/>
          </w:rPr>
          <w:t xml:space="preserve">[52]</w:t>
        </w:r>
      </w:hyperlink>
      <w:r>
        <w:t xml:space="preserve">. We need to set up those workflows/flows:</w:t>
      </w:r>
    </w:p>
    <w:p>
      <w:pPr>
        <w:pStyle w:val="Compact"/>
        <w:numPr>
          <w:ilvl w:val="0"/>
          <w:numId w:val="1005"/>
        </w:numPr>
      </w:pPr>
      <w:r>
        <w:rPr>
          <w:b/>
          <w:bCs/>
        </w:rPr>
        <w:t xml:space="preserve">Using n8n:</w:t>
      </w:r>
      <w:r>
        <w:t xml:space="preserve"> </w:t>
      </w:r>
      <w:r>
        <w:t xml:space="preserve">One approach is to create a generic n8n</w:t>
      </w:r>
      <w:r>
        <w:t xml:space="preserve"> </w:t>
      </w:r>
      <w:r>
        <w:rPr>
          <w:b/>
          <w:bCs/>
        </w:rPr>
        <w:t xml:space="preserve">webhook</w:t>
      </w:r>
      <w:r>
        <w:t xml:space="preserve"> </w:t>
      </w:r>
      <w:r>
        <w:t xml:space="preserve">workflow that can handle sending messages. For example, an n8n workflow “Send Campaign Message” could accept a payload like</w:t>
      </w:r>
      <w:r>
        <w:t xml:space="preserve"> </w:t>
      </w:r>
      <w:r>
        <w:rPr>
          <w:rStyle w:val="VerbatimChar"/>
        </w:rPr>
        <w:t xml:space="preserve">{channel: "SMS", message: "...", to: "...", campaignExecId: "..."}</w:t>
      </w:r>
      <w:r>
        <w:t xml:space="preserve">. The Campaign Engine, when it’s time to send a step, would make an HTTP POST to n8n’s webhook URL (which we configured in the engine’s env as</w:t>
      </w:r>
      <w:r>
        <w:t xml:space="preserve"> </w:t>
      </w:r>
      <w:r>
        <w:rPr>
          <w:rStyle w:val="VerbatimChar"/>
        </w:rPr>
        <w:t xml:space="preserve">N8N_BASE_URL</w:t>
      </w:r>
      <w:r>
        <w:t xml:space="preserve"> </w:t>
      </w:r>
      <w:r>
        <w:t xml:space="preserve">+ a path) with the necessary data. That n8n workflow would then use the appropriate nodes:</w:t>
      </w:r>
    </w:p>
    <w:p>
      <w:pPr>
        <w:pStyle w:val="Compact"/>
        <w:numPr>
          <w:ilvl w:val="0"/>
          <w:numId w:val="1005"/>
        </w:numPr>
      </w:pPr>
      <w:r>
        <w:t xml:space="preserve">If</w:t>
      </w:r>
      <w:r>
        <w:t xml:space="preserve"> </w:t>
      </w:r>
      <w:r>
        <w:rPr>
          <w:rStyle w:val="VerbatimChar"/>
        </w:rPr>
        <w:t xml:space="preserve">channel == "SMS"</w:t>
      </w:r>
      <w:r>
        <w:t xml:space="preserve">, use the</w:t>
      </w:r>
      <w:r>
        <w:t xml:space="preserve"> </w:t>
      </w:r>
      <w:r>
        <w:rPr>
          <w:b/>
          <w:bCs/>
        </w:rPr>
        <w:t xml:space="preserve">Twilio node</w:t>
      </w:r>
      <w:r>
        <w:t xml:space="preserve"> </w:t>
      </w:r>
      <w:r>
        <w:t xml:space="preserve">(or HTTP request to Twilio API) to send an SMS.</w:t>
      </w:r>
    </w:p>
    <w:p>
      <w:pPr>
        <w:pStyle w:val="Compact"/>
        <w:numPr>
          <w:ilvl w:val="0"/>
          <w:numId w:val="1005"/>
        </w:numPr>
      </w:pPr>
      <w:r>
        <w:t xml:space="preserve">If</w:t>
      </w:r>
      <w:r>
        <w:t xml:space="preserve"> </w:t>
      </w:r>
      <w:r>
        <w:rPr>
          <w:rStyle w:val="VerbatimChar"/>
        </w:rPr>
        <w:t xml:space="preserve">channel == "Email"</w:t>
      </w:r>
      <w:r>
        <w:t xml:space="preserve">, use the</w:t>
      </w:r>
      <w:r>
        <w:t xml:space="preserve"> </w:t>
      </w:r>
      <w:r>
        <w:rPr>
          <w:b/>
          <w:bCs/>
        </w:rPr>
        <w:t xml:space="preserve">SendGrid node</w:t>
      </w:r>
      <w:r>
        <w:t xml:space="preserve"> </w:t>
      </w:r>
      <w:r>
        <w:t xml:space="preserve">or SMTP node to send an email (the engine can supply subject/body, or an identifier for a template).</w:t>
      </w:r>
    </w:p>
    <w:p>
      <w:pPr>
        <w:pStyle w:val="Compact"/>
        <w:numPr>
          <w:ilvl w:val="0"/>
          <w:numId w:val="1005"/>
        </w:numPr>
      </w:pPr>
      <w:r>
        <w:t xml:space="preserve">For voicemail or calls, if those are included, Twilio can also drop a voicemail or make an automated call – these can be implemented later (likely via Twilio’s voice API or integrating with a service for voicemail drops).</w:t>
      </w:r>
    </w:p>
    <w:p>
      <w:pPr>
        <w:numPr>
          <w:ilvl w:val="0"/>
          <w:numId w:val="1005"/>
        </w:numPr>
      </w:pPr>
      <w:r>
        <w:t xml:space="preserve">After attempting send, the n8n workflow can respond with success/failure info, which the Campaign Engine might use to update status (e.g., mark that step as completed or failed and possibly retry).</w:t>
      </w:r>
      <w:r>
        <w:br/>
      </w:r>
      <w:r>
        <w:t xml:space="preserve">This approach keeps n8n as the orchestrator of actual API calls to Twilio/SendGrid. It’s straightforward and leverages n8n’s error handling and retry (we can set the webhook node to retry on fail, etc.). Ensure the</w:t>
      </w:r>
      <w:r>
        <w:t xml:space="preserve"> </w:t>
      </w:r>
      <w:r>
        <w:rPr>
          <w:rStyle w:val="VerbatimChar"/>
        </w:rPr>
        <w:t xml:space="preserve">N8N_API_KEY</w:t>
      </w:r>
      <w:r>
        <w:t xml:space="preserve"> </w:t>
      </w:r>
      <w:r>
        <w:t xml:space="preserve">is set in the engine so it can authenticate to trigger n8n (n8n’s API allows triggering workflows by ID, or you use a webhook with a secret URL)</w:t>
      </w:r>
      <w:hyperlink r:id="rId77">
        <w:r>
          <w:rPr>
            <w:rStyle w:val="Hyperlink"/>
          </w:rPr>
          <w:t xml:space="preserve">[53]</w:t>
        </w:r>
      </w:hyperlink>
      <w:r>
        <w:t xml:space="preserve">.</w:t>
      </w:r>
    </w:p>
    <w:p>
      <w:pPr>
        <w:numPr>
          <w:ilvl w:val="0"/>
          <w:numId w:val="1005"/>
        </w:numPr>
      </w:pPr>
      <w:r>
        <w:rPr>
          <w:b/>
          <w:bCs/>
        </w:rPr>
        <w:t xml:space="preserve">Using Activepieces:</w:t>
      </w:r>
      <w:r>
        <w:t xml:space="preserve"> </w:t>
      </w:r>
      <w:r>
        <w:t xml:space="preserve">Activepieces can also be used to handle the connectors. Activepieces has a library of integration steps and a friendly GUI to design flows. We could create flows in Activepieces for “Send SMS” and “Send Email” as well. For example, an Activepieces flow might take in a phone number and message and use a Twilio step to send it, then output a result. The Campaign Engine’s Activepieces integration (</w:t>
      </w:r>
      <w:r>
        <w:rPr>
          <w:rStyle w:val="VerbatimChar"/>
        </w:rPr>
        <w:t xml:space="preserve">activepieces.service.js</w:t>
      </w:r>
      <w:r>
        <w:t xml:space="preserve">) likely calls Activepieces via its REST API to run a particular flow ID with given inputs</w:t>
      </w:r>
      <w:hyperlink r:id="rId78">
        <w:r>
          <w:rPr>
            <w:rStyle w:val="Hyperlink"/>
          </w:rPr>
          <w:t xml:space="preserve">[54]</w:t>
        </w:r>
      </w:hyperlink>
      <w:r>
        <w:t xml:space="preserve">. If you prefer this route, you’ll need the Activepieces instance API key (set in the engine env) and the flow IDs or names. Activepieces can provide better UI for monitoring each run, and you can include things like approval steps or complex logic in those flows if needed</w:t>
      </w:r>
      <w:hyperlink r:id="rId79">
        <w:r>
          <w:rPr>
            <w:rStyle w:val="Hyperlink"/>
          </w:rPr>
          <w:t xml:space="preserve">[55]</w:t>
        </w:r>
      </w:hyperlink>
      <w:r>
        <w:t xml:space="preserve">. In practice, you might use n8n for scheduling and Activepieces as a subordinate for execution – meaning the engine could either call Activepieces directly, or instruct n8n to call Activepieces as part of a workflow. Both are possible, but a simpler path initially is to go with n8n for sending as described above, and introduce Activepieces for specialized tasks or approvals only if needed.</w:t>
      </w:r>
    </w:p>
    <w:p>
      <w:pPr>
        <w:pStyle w:val="FirstParagraph"/>
      </w:pPr>
      <w:r>
        <w:rPr>
          <w:b/>
          <w:bCs/>
        </w:rPr>
        <w:t xml:space="preserve">Twilio and Email Configuration:</w:t>
      </w:r>
      <w:r>
        <w:t xml:space="preserve"> </w:t>
      </w:r>
      <w:r>
        <w:t xml:space="preserve">For either n8n or Activepieces to actually send messages, we must provide our credentials and do some one-time setup:</w:t>
      </w:r>
      <w:r>
        <w:t xml:space="preserve"> </w:t>
      </w:r>
      <w:r>
        <w:t xml:space="preserve">-</w:t>
      </w:r>
      <w:r>
        <w:t xml:space="preserve"> </w:t>
      </w:r>
      <w:r>
        <w:rPr>
          <w:b/>
          <w:bCs/>
        </w:rPr>
        <w:t xml:space="preserve">Twilio (SMS/Voice)</w:t>
      </w:r>
      <w:r>
        <w:t xml:space="preserve">: Obtain a Twilio account (with Account SID and Auth Token) and a phone number capable of sending SMS. In n8n, set up a</w:t>
      </w:r>
      <w:r>
        <w:t xml:space="preserve"> </w:t>
      </w:r>
      <w:r>
        <w:rPr>
          <w:b/>
          <w:bCs/>
        </w:rPr>
        <w:t xml:space="preserve">Twilio credential</w:t>
      </w:r>
      <w:r>
        <w:t xml:space="preserve"> </w:t>
      </w:r>
      <w:r>
        <w:t xml:space="preserve">with those details. In Activepieces, add a Twilio connection similarly if using it. The phone number should be a long code or short code that you own; configure its messaging webhook to point to n8n if you want to receive incoming replies (we’ll do that for opt-out handling).</w:t>
      </w:r>
      <w:r>
        <w:t xml:space="preserve"> </w:t>
      </w:r>
      <w:r>
        <w:t xml:space="preserve">-</w:t>
      </w:r>
      <w:r>
        <w:t xml:space="preserve"> </w:t>
      </w:r>
      <w:r>
        <w:rPr>
          <w:b/>
          <w:bCs/>
        </w:rPr>
        <w:t xml:space="preserve">SendGrid or SMTP (Email)</w:t>
      </w:r>
      <w:r>
        <w:t xml:space="preserve">: Nyra’s environment suggests using Twilio SendGrid as the email driver</w:t>
      </w:r>
      <w:hyperlink r:id="rId80">
        <w:r>
          <w:rPr>
            <w:rStyle w:val="Hyperlink"/>
          </w:rPr>
          <w:t xml:space="preserve">[56]</w:t>
        </w:r>
      </w:hyperlink>
      <w:r>
        <w:t xml:space="preserve">. You’ll need a SendGrid API key. TwentyCRM itself can send emails (for user invites, etc.) using that key, but for our campaign emails we’ll use it in our workflows. In n8n, add a</w:t>
      </w:r>
      <w:r>
        <w:t xml:space="preserve"> </w:t>
      </w:r>
      <w:r>
        <w:rPr>
          <w:b/>
          <w:bCs/>
        </w:rPr>
        <w:t xml:space="preserve">SendGrid node</w:t>
      </w:r>
      <w:r>
        <w:t xml:space="preserve"> </w:t>
      </w:r>
      <w:r>
        <w:t xml:space="preserve">(or SMTP node with SendGrid’s SMTP settings) with the API key to send emails. Set the From address to something like</w:t>
      </w:r>
      <w:r>
        <w:t xml:space="preserve"> </w:t>
      </w:r>
      <w:r>
        <w:rPr>
          <w:rStyle w:val="VerbatimChar"/>
        </w:rPr>
        <w:t xml:space="preserve">noreply@ratehunter.net</w:t>
      </w:r>
      <w:r>
        <w:t xml:space="preserve"> </w:t>
      </w:r>
      <w:r>
        <w:t xml:space="preserve">or your domain (the env example uses</w:t>
      </w:r>
      <w:r>
        <w:t xml:space="preserve"> </w:t>
      </w:r>
      <w:r>
        <w:rPr>
          <w:rStyle w:val="VerbatimChar"/>
        </w:rPr>
        <w:t xml:space="preserve">noreply@ratehunter.net</w:t>
      </w:r>
      <w:r>
        <w:t xml:space="preserve"> </w:t>
      </w:r>
      <w:r>
        <w:t xml:space="preserve">with a name "Nyra Mortgage Platform"</w:t>
      </w:r>
      <w:hyperlink r:id="rId80">
        <w:r>
          <w:rPr>
            <w:rStyle w:val="Hyperlink"/>
          </w:rPr>
          <w:t xml:space="preserve">[56]</w:t>
        </w:r>
      </w:hyperlink>
      <w:r>
        <w:t xml:space="preserve">). Ensure the domain has proper DNS records (SPF, DKIM for SendGrid) to avoid spam issues.</w:t>
      </w:r>
      <w:r>
        <w:t xml:space="preserve"> </w:t>
      </w:r>
      <w:r>
        <w:t xml:space="preserve">-</w:t>
      </w:r>
      <w:r>
        <w:t xml:space="preserve"> </w:t>
      </w:r>
      <w:r>
        <w:rPr>
          <w:b/>
          <w:bCs/>
        </w:rPr>
        <w:t xml:space="preserve">Activepieces connectors</w:t>
      </w:r>
      <w:r>
        <w:t xml:space="preserve">: if using Activepieces for these, just configure the Twilio and SendGrid connections in its UI with the same credentials.</w:t>
      </w:r>
    </w:p>
    <w:p>
      <w:pPr>
        <w:pStyle w:val="BodyText"/>
      </w:pPr>
      <w:r>
        <w:rPr>
          <w:b/>
          <w:bCs/>
        </w:rPr>
        <w:t xml:space="preserve">Launching Campaigns:</w:t>
      </w:r>
      <w:r>
        <w:t xml:space="preserve"> </w:t>
      </w:r>
      <w:r>
        <w:t xml:space="preserve">With campaigns defined and the engine running, we need to actually enroll leads into campaigns. When a lead is created (from the ingestion workflow), trigger the</w:t>
      </w:r>
      <w:r>
        <w:t xml:space="preserve"> </w:t>
      </w:r>
      <w:r>
        <w:rPr>
          <w:b/>
          <w:bCs/>
        </w:rPr>
        <w:t xml:space="preserve">Campaign Engine</w:t>
      </w:r>
      <w:r>
        <w:t xml:space="preserve"> </w:t>
      </w:r>
      <w:r>
        <w:t xml:space="preserve">to start that lead on the appropriate campaign. This can be done via an API call: e.g.,</w:t>
      </w:r>
      <w:r>
        <w:t xml:space="preserve"> </w:t>
      </w:r>
      <w:r>
        <w:rPr>
          <w:rStyle w:val="VerbatimChar"/>
        </w:rPr>
        <w:t xml:space="preserve">POST /campaigns/start</w:t>
      </w:r>
      <w:r>
        <w:t xml:space="preserve"> </w:t>
      </w:r>
      <w:r>
        <w:t xml:space="preserve">with</w:t>
      </w:r>
      <w:r>
        <w:t xml:space="preserve"> </w:t>
      </w:r>
      <w:r>
        <w:rPr>
          <w:rStyle w:val="VerbatimChar"/>
        </w:rPr>
        <w:t xml:space="preserve">{ leadId: ..., campaignType: ... }</w:t>
      </w:r>
      <w:r>
        <w:t xml:space="preserve">. The engine will create a</w:t>
      </w:r>
      <w:r>
        <w:t xml:space="preserve"> </w:t>
      </w:r>
      <w:r>
        <w:rPr>
          <w:b/>
          <w:bCs/>
        </w:rPr>
        <w:t xml:space="preserve">Campaign Execution</w:t>
      </w:r>
      <w:r>
        <w:t xml:space="preserve"> </w:t>
      </w:r>
      <w:r>
        <w:t xml:space="preserve">record for this lead and schedule out the steps according to the campaign definition</w:t>
      </w:r>
      <w:hyperlink r:id="rId81">
        <w:r>
          <w:rPr>
            <w:rStyle w:val="Hyperlink"/>
          </w:rPr>
          <w:t xml:space="preserve">[57]</w:t>
        </w:r>
      </w:hyperlink>
      <w:hyperlink r:id="rId82">
        <w:r>
          <w:rPr>
            <w:rStyle w:val="Hyperlink"/>
          </w:rPr>
          <w:t xml:space="preserve">[58]</w:t>
        </w:r>
      </w:hyperlink>
      <w:r>
        <w:t xml:space="preserve">. The scheduling uses a job scheduler (likely node-schedule or similar) to queue tasks for future send times</w:t>
      </w:r>
      <w:hyperlink r:id="rId83">
        <w:r>
          <w:rPr>
            <w:rStyle w:val="Hyperlink"/>
          </w:rPr>
          <w:t xml:space="preserve">[59]</w:t>
        </w:r>
      </w:hyperlink>
      <w:r>
        <w:t xml:space="preserve">. Each task, when due, will invoke the n8n/Activepieces integration to send the message and then mark that step done. The engine tracks the status of each campaign execution (pending, active, completed, etc.) and each lead’s position in the campaign</w:t>
      </w:r>
      <w:hyperlink r:id="rId84">
        <w:r>
          <w:rPr>
            <w:rStyle w:val="Hyperlink"/>
          </w:rPr>
          <w:t xml:space="preserve">[60]</w:t>
        </w:r>
      </w:hyperlink>
      <w:hyperlink r:id="rId85">
        <w:r>
          <w:rPr>
            <w:rStyle w:val="Hyperlink"/>
          </w:rPr>
          <w:t xml:space="preserve">[61]</w:t>
        </w:r>
      </w:hyperlink>
      <w:r>
        <w:t xml:space="preserve">.</w:t>
      </w:r>
    </w:p>
    <w:p>
      <w:pPr>
        <w:pStyle w:val="BodyText"/>
      </w:pPr>
      <w:r>
        <w:t xml:space="preserve">You should test this flow with a sample lead: manually trigger the email parsing workflow with a sample email (or use n8n’s manual trigger to simulate a parsed result) to create a lead in TwentyCRM, ensure the campaign engine receives the enrollment request, and watch n8n or Activepieces send out the first message. Verify that the message is actually received (send to a test email or phone that you control).</w:t>
      </w:r>
    </w:p>
    <w:p>
      <w:pPr>
        <w:pStyle w:val="BodyText"/>
      </w:pPr>
      <w:r>
        <w:rPr>
          <w:b/>
          <w:bCs/>
        </w:rPr>
        <w:t xml:space="preserve">Compliance and Opt-Out:</w:t>
      </w:r>
      <w:r>
        <w:t xml:space="preserve"> </w:t>
      </w:r>
      <w:r>
        <w:t xml:space="preserve">The Campaign Engine includes a</w:t>
      </w:r>
      <w:r>
        <w:t xml:space="preserve"> </w:t>
      </w:r>
      <w:r>
        <w:rPr>
          <w:b/>
          <w:bCs/>
        </w:rPr>
        <w:t xml:space="preserve">Guardrail Middleware</w:t>
      </w:r>
      <w:r>
        <w:t xml:space="preserve"> </w:t>
      </w:r>
      <w:r>
        <w:t xml:space="preserve">that programmatically checks each outgoing message for compliance with lending regulations and company policies</w:t>
      </w:r>
      <w:hyperlink r:id="rId86">
        <w:r>
          <w:rPr>
            <w:rStyle w:val="Hyperlink"/>
          </w:rPr>
          <w:t xml:space="preserve">[62]</w:t>
        </w:r>
      </w:hyperlink>
      <w:r>
        <w:t xml:space="preserve">. For instance, it will prevent or flag content that includes unverified rate quotes or phrases that promise approvals, request highly sensitive info via unsecured channels (like asking for SSN or bank details in a text), or any discriminatory language</w:t>
      </w:r>
      <w:hyperlink r:id="rId87">
        <w:r>
          <w:rPr>
            <w:rStyle w:val="Hyperlink"/>
          </w:rPr>
          <w:t xml:space="preserve">[63]</w:t>
        </w:r>
      </w:hyperlink>
      <w:r>
        <w:t xml:space="preserve">. It also ensures that every message includes an</w:t>
      </w:r>
      <w:r>
        <w:t xml:space="preserve"> </w:t>
      </w:r>
      <w:r>
        <w:rPr>
          <w:b/>
          <w:bCs/>
        </w:rPr>
        <w:t xml:space="preserve">opt-out mechanism</w:t>
      </w:r>
      <w:r>
        <w:t xml:space="preserve"> </w:t>
      </w:r>
      <w:r>
        <w:t xml:space="preserve">(e.g., “Reply STOP to unsubscribe” for SMS, and unsubscribe links for emails) in order to comply with FCC and CAN-SPAM rules</w:t>
      </w:r>
      <w:hyperlink r:id="rId88">
        <w:r>
          <w:rPr>
            <w:rStyle w:val="Hyperlink"/>
          </w:rPr>
          <w:t xml:space="preserve">[64]</w:t>
        </w:r>
      </w:hyperlink>
      <w:r>
        <w:t xml:space="preserve">. When crafting your campaign templates, be sure to include these opt-out instructions. The guardrails are based on patterns defined in</w:t>
      </w:r>
      <w:r>
        <w:t xml:space="preserve"> </w:t>
      </w:r>
      <w:r>
        <w:rPr>
          <w:rStyle w:val="VerbatimChar"/>
        </w:rPr>
        <w:t xml:space="preserve">logistics_guardrail.md</w:t>
      </w:r>
      <w:r>
        <w:t xml:space="preserve"> </w:t>
      </w:r>
      <w:r>
        <w:t xml:space="preserve">and related rules; if a message violates a rule, the engine might log a warning or prevent it from sending, as per implementation. This helps maintain compliance automatically, which is crucial in a regulated industry.</w:t>
      </w:r>
    </w:p>
    <w:p>
      <w:pPr>
        <w:pStyle w:val="BodyText"/>
      </w:pPr>
      <w:r>
        <w:t xml:space="preserve">Equally important, the system needs to handle</w:t>
      </w:r>
      <w:r>
        <w:t xml:space="preserve"> </w:t>
      </w:r>
      <w:r>
        <w:rPr>
          <w:b/>
          <w:bCs/>
        </w:rPr>
        <w:t xml:space="preserve">exit conditions</w:t>
      </w:r>
      <w:r>
        <w:t xml:space="preserve"> </w:t>
      </w:r>
      <w:r>
        <w:t xml:space="preserve">for the campaigns. Nyra is designed to automatically stop or adjust campaigns when:</w:t>
      </w:r>
      <w:r>
        <w:t xml:space="preserve"> </w:t>
      </w:r>
      <w:r>
        <w:t xml:space="preserve">-</w:t>
      </w:r>
      <w:r>
        <w:t xml:space="preserve"> </w:t>
      </w:r>
      <w:r>
        <w:rPr>
          <w:b/>
          <w:bCs/>
        </w:rPr>
        <w:t xml:space="preserve">Lead Responds:</w:t>
      </w:r>
      <w:r>
        <w:t xml:space="preserve"> </w:t>
      </w:r>
      <w:r>
        <w:t xml:space="preserve">If the prospect replies (either via SMS or email) to any of the outreach, that indicates engagement. We should detect this and immediately halt the drip sequence (no one likes continuing to get automated messages after they’ve responded). To implement this, configure Twilio to send incoming messages to an n8n webhook (Twilio can do an HTTP callback for incoming SMS). In n8n, create an</w:t>
      </w:r>
      <w:r>
        <w:t xml:space="preserve"> </w:t>
      </w:r>
      <w:r>
        <w:rPr>
          <w:b/>
          <w:bCs/>
        </w:rPr>
        <w:t xml:space="preserve">Incoming SMS workflow</w:t>
      </w:r>
      <w:r>
        <w:t xml:space="preserve"> </w:t>
      </w:r>
      <w:r>
        <w:t xml:space="preserve">that catches the message, looks up which lead/number it’s from (you might store the lead’s phone in TwentyCRM, so search by that), and then updates that lead’s status in TwentyCRM (e.g., set stage to “contacted”) and signals the Campaign Engine to terminate any active campaign for that lead</w:t>
      </w:r>
      <w:hyperlink r:id="rId89">
        <w:r>
          <w:rPr>
            <w:rStyle w:val="Hyperlink"/>
          </w:rPr>
          <w:t xml:space="preserve">[65]</w:t>
        </w:r>
      </w:hyperlink>
      <w:r>
        <w:t xml:space="preserve">. The engine can provide an API to stop a campaign execution (or you can simply mark in CRM and the engine might check CRM status before sending each step). Similarly, if your campaign sends emails that encourage a reply, you could monitor an IMAP inbox for replies from leads (though often it’s better to direct them to call or click a link rather than reply to a no-reply email). If email replies are possible, you can set up a similar n8n flow for incoming emails.</w:t>
      </w:r>
      <w:r>
        <w:br/>
      </w:r>
      <w:r>
        <w:t xml:space="preserve">-</w:t>
      </w:r>
      <w:r>
        <w:t xml:space="preserve"> </w:t>
      </w:r>
      <w:r>
        <w:rPr>
          <w:b/>
          <w:bCs/>
        </w:rPr>
        <w:t xml:space="preserve">Unsubscribe (STOP):</w:t>
      </w:r>
      <w:r>
        <w:t xml:space="preserve"> </w:t>
      </w:r>
      <w:r>
        <w:t xml:space="preserve">If a lead texts "STOP", Twilio will by default not send them further messages, but we should also record this in our system. The Twilio incoming webhook can catch messages like "STOP", "UNSUBSCRIBE", etc. In that case, update the</w:t>
      </w:r>
      <w:r>
        <w:t xml:space="preserve"> </w:t>
      </w:r>
      <w:r>
        <w:rPr>
          <w:b/>
          <w:bCs/>
        </w:rPr>
        <w:t xml:space="preserve">consent ledger</w:t>
      </w:r>
      <w:r>
        <w:t xml:space="preserve"> </w:t>
      </w:r>
      <w:r>
        <w:t xml:space="preserve">in TwentyCRM to mark that contact as opted-out</w:t>
      </w:r>
      <w:hyperlink r:id="rId90">
        <w:r>
          <w:rPr>
            <w:rStyle w:val="Hyperlink"/>
          </w:rPr>
          <w:t xml:space="preserve">[66]</w:t>
        </w:r>
      </w:hyperlink>
      <w:r>
        <w:t xml:space="preserve">. TwentyCRM likely has a field or object for consent/status – ensure that is updated so any future campaigns exclude them. The Campaign Engine should check this before sending each message (guardrail or in its contact lookup). Also, if using SendGrid, honor unsubscribe links and bounces (SendGrid can notify via webhook or you can periodically fetch their suppression list).</w:t>
      </w:r>
      <w:r>
        <w:br/>
      </w:r>
      <w:r>
        <w:t xml:space="preserve">-</w:t>
      </w:r>
      <w:r>
        <w:t xml:space="preserve"> </w:t>
      </w:r>
      <w:r>
        <w:rPr>
          <w:b/>
          <w:bCs/>
        </w:rPr>
        <w:t xml:space="preserve">Max Contact Attempts:</w:t>
      </w:r>
      <w:r>
        <w:t xml:space="preserve"> </w:t>
      </w:r>
      <w:r>
        <w:t xml:space="preserve">Nyra’s plan is to not keep messaging forever. Typically after a certain duration (e.g., 60 days or a set number of touches with no engagement), the campaign will end automatically</w:t>
      </w:r>
      <w:hyperlink r:id="rId91">
        <w:r>
          <w:rPr>
            <w:rStyle w:val="Hyperlink"/>
          </w:rPr>
          <w:t xml:space="preserve">[67]</w:t>
        </w:r>
      </w:hyperlink>
      <w:r>
        <w:t xml:space="preserve">. The engine or n8n can enforce this by simply not scheduling beyond the campaign length, or by having a condition that if the lead reaches a “dormant” stage, we don’t continue. Ensure your campaign definitions have an end (they naturally will), and that leads get marked as “closed out” or similar once a campaign is over.</w:t>
      </w:r>
    </w:p>
    <w:p>
      <w:pPr>
        <w:pStyle w:val="BodyText"/>
      </w:pPr>
      <w:r>
        <w:t xml:space="preserve">By implementing the above, the</w:t>
      </w:r>
      <w:r>
        <w:t xml:space="preserve"> </w:t>
      </w:r>
      <w:r>
        <w:rPr>
          <w:b/>
          <w:bCs/>
        </w:rPr>
        <w:t xml:space="preserve">campaign automation</w:t>
      </w:r>
      <w:r>
        <w:t xml:space="preserve"> </w:t>
      </w:r>
      <w:r>
        <w:t xml:space="preserve">becomes fully autonomous: a new lead triggers enrollment into a campaign, a series of messages go out at scheduled times via the configured channels, and any response or opt-out from the lead dynamically alters the campaign or stops it as appropriate. All of this happens without human intervention, but we still want humans to have oversight and control – that’s where the GUI comes in.</w:t>
      </w:r>
    </w:p>
    <w:bookmarkEnd w:id="92"/>
    <w:bookmarkStart w:id="108" w:name="user-interface-and-monitoring"/>
    <w:p>
      <w:pPr>
        <w:pStyle w:val="Heading2"/>
      </w:pPr>
      <w:r>
        <w:t xml:space="preserve">User Interface and Monitoring</w:t>
      </w:r>
    </w:p>
    <w:p>
      <w:pPr>
        <w:pStyle w:val="FirstParagraph"/>
      </w:pPr>
      <w:r>
        <w:t xml:space="preserve">While the backend processes are autonomous, having a</w:t>
      </w:r>
      <w:r>
        <w:t xml:space="preserve"> </w:t>
      </w:r>
      <w:r>
        <w:rPr>
          <w:b/>
          <w:bCs/>
        </w:rPr>
        <w:t xml:space="preserve">GUI (Graphical User Interface)</w:t>
      </w:r>
      <w:r>
        <w:t xml:space="preserve"> </w:t>
      </w:r>
      <w:r>
        <w:t xml:space="preserve">for monitoring and control is essential. The user (you) specifically requested a “solid GUI to see what’s going on and to create, edit, monitor campaigns.” There are a few interfaces available or planned:</w:t>
      </w:r>
    </w:p>
    <w:p>
      <w:pPr>
        <w:numPr>
          <w:ilvl w:val="0"/>
          <w:numId w:val="1006"/>
        </w:numPr>
      </w:pPr>
      <w:r>
        <w:rPr>
          <w:b/>
          <w:bCs/>
        </w:rPr>
        <w:t xml:space="preserve">TwentyCRM’s Interface:</w:t>
      </w:r>
      <w:r>
        <w:t xml:space="preserve"> </w:t>
      </w:r>
      <w:r>
        <w:t xml:space="preserve">TwentyCRM itself provides a robust web UI out-of-the-box. Once you deploy it, you can use it to view leads, contacts, and custom object data. For example, you can click on the People/Leads in TwentyCRM and see all the fields (including those we populated from the email). You can manually edit details or add notes there. TwentyCRM can serve as a basic monitoring tool: you can see new leads appearing in real time, and you could manually update their stage (e.g., mark a lead as contacted if you made a call). However, TwentyCRM alone doesn’t know about the internal workings of the campaign engine (it wouldn’t show “this lead is on Day 2 of Campaign X” unless we build an integration for that). We might integrate some of that data via the</w:t>
      </w:r>
      <w:r>
        <w:t xml:space="preserve"> </w:t>
      </w:r>
      <w:r>
        <w:rPr>
          <w:b/>
          <w:bCs/>
        </w:rPr>
        <w:t xml:space="preserve">bridge service</w:t>
      </w:r>
      <w:r>
        <w:t xml:space="preserve"> </w:t>
      </w:r>
      <w:r>
        <w:t xml:space="preserve">or custom widgets, but by default, TwentyCRM is somewhat CRM-generic. It does, however, allow creation of custom pages or embedding of external components, which means we can plug in our own admin UI components if needed</w:t>
      </w:r>
      <w:hyperlink r:id="rId93">
        <w:r>
          <w:rPr>
            <w:rStyle w:val="Hyperlink"/>
          </w:rPr>
          <w:t xml:space="preserve">[68]</w:t>
        </w:r>
      </w:hyperlink>
      <w:r>
        <w:t xml:space="preserve">. In summary, use TwentyCRM’s UI to monitor lead data and as a sanity check that leads are being created and updated correctly.</w:t>
      </w:r>
    </w:p>
    <w:p>
      <w:pPr>
        <w:numPr>
          <w:ilvl w:val="0"/>
          <w:numId w:val="1006"/>
        </w:numPr>
      </w:pPr>
      <w:r>
        <w:rPr>
          <w:b/>
          <w:bCs/>
        </w:rPr>
        <w:t xml:space="preserve">Nyra Admin Dashboard (Custom GUI):</w:t>
      </w:r>
      <w:r>
        <w:t xml:space="preserve"> </w:t>
      </w:r>
      <w:r>
        <w:t xml:space="preserve">For a tailored experience, the plan is to build a</w:t>
      </w:r>
      <w:r>
        <w:t xml:space="preserve"> </w:t>
      </w:r>
      <w:r>
        <w:rPr>
          <w:b/>
          <w:bCs/>
        </w:rPr>
        <w:t xml:space="preserve">Nyra Admin webapp</w:t>
      </w:r>
      <w:r>
        <w:t xml:space="preserve"> </w:t>
      </w:r>
      <w:r>
        <w:t xml:space="preserve">(a Next.js application using the ShadCN UI library and MagicUI components) that serves as the control panel for the Nyra platform</w:t>
      </w:r>
      <w:hyperlink r:id="rId94">
        <w:r>
          <w:rPr>
            <w:rStyle w:val="Hyperlink"/>
          </w:rPr>
          <w:t xml:space="preserve">[69]</w:t>
        </w:r>
      </w:hyperlink>
      <w:r>
        <w:t xml:space="preserve">. This Admin UI will unify data from TwentyCRM and the campaign engine to give a full picture of what’s happening. Key features envisioned:</w:t>
      </w:r>
    </w:p>
    <w:p>
      <w:pPr>
        <w:pStyle w:val="Compact"/>
        <w:numPr>
          <w:ilvl w:val="0"/>
          <w:numId w:val="1006"/>
        </w:numPr>
      </w:pPr>
      <w:r>
        <w:t xml:space="preserve">A</w:t>
      </w:r>
      <w:r>
        <w:t xml:space="preserve"> </w:t>
      </w:r>
      <w:r>
        <w:rPr>
          <w:b/>
          <w:bCs/>
        </w:rPr>
        <w:t xml:space="preserve">Leads view</w:t>
      </w:r>
      <w:r>
        <w:t xml:space="preserve">: list of leads (pulled via TwentyCRM GraphQL) with their key info (name, contact, loan details, current stage)</w:t>
      </w:r>
      <w:hyperlink r:id="rId95">
        <w:r>
          <w:rPr>
            <w:rStyle w:val="Hyperlink"/>
          </w:rPr>
          <w:t xml:space="preserve">[70]</w:t>
        </w:r>
      </w:hyperlink>
      <w:hyperlink r:id="rId96">
        <w:r>
          <w:rPr>
            <w:rStyle w:val="Hyperlink"/>
          </w:rPr>
          <w:t xml:space="preserve">[71]</w:t>
        </w:r>
      </w:hyperlink>
      <w:r>
        <w:t xml:space="preserve">. There could be an action button on each lead to manually trigger or pause a campaign for that lead (for example, if a lead converts, an admin might stop further automated emails)</w:t>
      </w:r>
      <w:hyperlink r:id="rId97">
        <w:r>
          <w:rPr>
            <w:rStyle w:val="Hyperlink"/>
          </w:rPr>
          <w:t xml:space="preserve">[72]</w:t>
        </w:r>
      </w:hyperlink>
      <w:r>
        <w:t xml:space="preserve">.</w:t>
      </w:r>
    </w:p>
    <w:p>
      <w:pPr>
        <w:pStyle w:val="Compact"/>
        <w:numPr>
          <w:ilvl w:val="0"/>
          <w:numId w:val="1006"/>
        </w:numPr>
      </w:pPr>
      <w:r>
        <w:t xml:space="preserve">A</w:t>
      </w:r>
      <w:r>
        <w:t xml:space="preserve"> </w:t>
      </w:r>
      <w:r>
        <w:rPr>
          <w:b/>
          <w:bCs/>
        </w:rPr>
        <w:t xml:space="preserve">Campaign Builder/Manager</w:t>
      </w:r>
      <w:r>
        <w:t xml:space="preserve">: an interface to create or edit drip campaign templates visually. Instead of editing a DOCX file, an admin could use a form to add steps (Day X, channel, message content) and the app could save this definition (likely via an API to the campaign engine or by creating a new JSON definition record). This would greatly simplify campaign management for non-technical users</w:t>
      </w:r>
      <w:hyperlink r:id="rId94">
        <w:r>
          <w:rPr>
            <w:rStyle w:val="Hyperlink"/>
          </w:rPr>
          <w:t xml:space="preserve">[69]</w:t>
        </w:r>
      </w:hyperlink>
      <w:hyperlink r:id="rId93">
        <w:r>
          <w:rPr>
            <w:rStyle w:val="Hyperlink"/>
          </w:rPr>
          <w:t xml:space="preserve">[68]</w:t>
        </w:r>
      </w:hyperlink>
      <w:r>
        <w:t xml:space="preserve">. Initially, this might not be fully implemented, but it’s on the roadmap (Phase 3 of integration strategy) to have a page for campaigns in the admin app</w:t>
      </w:r>
      <w:hyperlink r:id="rId98">
        <w:r>
          <w:rPr>
            <w:rStyle w:val="Hyperlink"/>
          </w:rPr>
          <w:t xml:space="preserve">[73]</w:t>
        </w:r>
      </w:hyperlink>
      <w:r>
        <w:t xml:space="preserve">.</w:t>
      </w:r>
    </w:p>
    <w:p>
      <w:pPr>
        <w:pStyle w:val="Compact"/>
        <w:numPr>
          <w:ilvl w:val="0"/>
          <w:numId w:val="1006"/>
        </w:numPr>
      </w:pPr>
      <w:r>
        <w:rPr>
          <w:b/>
          <w:bCs/>
        </w:rPr>
        <w:t xml:space="preserve">Quotes and AI Monitoring</w:t>
      </w:r>
      <w:r>
        <w:t xml:space="preserve">: the admin might also include sections to manage quote generation or watch AI agent outputs, but those are beyond the immediate scope of getting the system running.</w:t>
      </w:r>
    </w:p>
    <w:p>
      <w:pPr>
        <w:numPr>
          <w:ilvl w:val="0"/>
          <w:numId w:val="1006"/>
        </w:numPr>
      </w:pPr>
      <w:r>
        <w:rPr>
          <w:b/>
          <w:bCs/>
        </w:rPr>
        <w:t xml:space="preserve">Analytics Dashboard</w:t>
      </w:r>
      <w:r>
        <w:t xml:space="preserve">: display key metrics like conversion rates, campaign engagement (opens, replies), and lead funnel stats</w:t>
      </w:r>
      <w:hyperlink r:id="rId99">
        <w:r>
          <w:rPr>
            <w:rStyle w:val="Hyperlink"/>
          </w:rPr>
          <w:t xml:space="preserve">[74]</w:t>
        </w:r>
      </w:hyperlink>
      <w:hyperlink r:id="rId100">
        <w:r>
          <w:rPr>
            <w:rStyle w:val="Hyperlink"/>
          </w:rPr>
          <w:t xml:space="preserve">[75]</w:t>
        </w:r>
      </w:hyperlink>
      <w:r>
        <w:t xml:space="preserve">. Data for this would come from TwentyCRM (for overall pipeline stages) and from campaign engine logs (for how many messages sent, response rates, etc.). This gives the team insight into performance and ROI of campaigns.</w:t>
      </w:r>
      <w:r>
        <w:br/>
      </w:r>
      <w:r>
        <w:t xml:space="preserve">The admin app will communicate with</w:t>
      </w:r>
      <w:r>
        <w:t xml:space="preserve"> </w:t>
      </w:r>
      <w:r>
        <w:rPr>
          <w:b/>
          <w:bCs/>
        </w:rPr>
        <w:t xml:space="preserve">TwentyCRM’s GraphQL API</w:t>
      </w:r>
      <w:r>
        <w:t xml:space="preserve"> </w:t>
      </w:r>
      <w:r>
        <w:t xml:space="preserve">to read/write CRM data and with the</w:t>
      </w:r>
      <w:r>
        <w:t xml:space="preserve"> </w:t>
      </w:r>
      <w:r>
        <w:rPr>
          <w:b/>
          <w:bCs/>
        </w:rPr>
        <w:t xml:space="preserve">Campaign Engine API</w:t>
      </w:r>
      <w:r>
        <w:t xml:space="preserve"> </w:t>
      </w:r>
      <w:r>
        <w:t xml:space="preserve">for campaign-specific actions. It uses the same design language as TwentyCRM for consistency (shared CSS/themes), making it feel like one platform</w:t>
      </w:r>
      <w:hyperlink r:id="rId101">
        <w:r>
          <w:rPr>
            <w:rStyle w:val="Hyperlink"/>
          </w:rPr>
          <w:t xml:space="preserve">[76]</w:t>
        </w:r>
      </w:hyperlink>
      <w:r>
        <w:t xml:space="preserve">. Building this app is part of “finishing the build” in terms of usability. While not strictly required to operate (since one could manage with TwentyCRM UI and dev tools), it’s highly desirable. The documentation explicitly calls for Nyra Admin to be the control plane for campaigns, quotes, and AI, integrating with TwentyCRM and providing a visual campaign builder</w:t>
      </w:r>
      <w:hyperlink r:id="rId94">
        <w:r>
          <w:rPr>
            <w:rStyle w:val="Hyperlink"/>
          </w:rPr>
          <w:t xml:space="preserve">[69]</w:t>
        </w:r>
      </w:hyperlink>
      <w:r>
        <w:t xml:space="preserve">. So, moving forward, implementing this will be key to meeting the requirement of a</w:t>
      </w:r>
      <w:r>
        <w:t xml:space="preserve"> </w:t>
      </w:r>
      <w:r>
        <w:rPr>
          <w:b/>
          <w:bCs/>
        </w:rPr>
        <w:t xml:space="preserve">solid GUI</w:t>
      </w:r>
      <w:r>
        <w:t xml:space="preserve"> </w:t>
      </w:r>
      <w:r>
        <w:t xml:space="preserve">for campaigns.</w:t>
      </w:r>
    </w:p>
    <w:p>
      <w:pPr>
        <w:numPr>
          <w:ilvl w:val="0"/>
          <w:numId w:val="1006"/>
        </w:numPr>
      </w:pPr>
      <w:r>
        <w:rPr>
          <w:b/>
          <w:bCs/>
        </w:rPr>
        <w:t xml:space="preserve">Activepieces &amp; n8n UIs:</w:t>
      </w:r>
      <w:r>
        <w:t xml:space="preserve"> </w:t>
      </w:r>
      <w:r>
        <w:t xml:space="preserve">Both Activepieces and n8n themselves have web interfaces primarily for developers/ops, but they can be leveraged for monitoring workflows. The</w:t>
      </w:r>
      <w:r>
        <w:t xml:space="preserve"> </w:t>
      </w:r>
      <w:r>
        <w:rPr>
          <w:b/>
          <w:bCs/>
        </w:rPr>
        <w:t xml:space="preserve">n8n UI</w:t>
      </w:r>
      <w:r>
        <w:t xml:space="preserve"> </w:t>
      </w:r>
      <w:r>
        <w:t xml:space="preserve">(usually at</w:t>
      </w:r>
      <w:r>
        <w:t xml:space="preserve"> </w:t>
      </w:r>
      <w:r>
        <w:rPr>
          <w:rStyle w:val="VerbatimChar"/>
        </w:rPr>
        <w:t xml:space="preserve">http://&lt;server&gt;:5678</w:t>
      </w:r>
      <w:r>
        <w:t xml:space="preserve">) shows all your workflows, allows you to manually trigger them, and importantly, you can see the execution history for each workflow. This is useful for debugging – for example, you can inspect the logs of the email parsing workflow to see if it ran for a particular email or if any errors occurred. It’s not intended for business users, but for the developer or operator, n8n’s UI is a way to monitor that the workflows are functioning. The</w:t>
      </w:r>
      <w:r>
        <w:t xml:space="preserve"> </w:t>
      </w:r>
      <w:r>
        <w:rPr>
          <w:b/>
          <w:bCs/>
        </w:rPr>
        <w:t xml:space="preserve">Activepieces UI</w:t>
      </w:r>
      <w:r>
        <w:t xml:space="preserve"> </w:t>
      </w:r>
      <w:r>
        <w:t xml:space="preserve">(likely at its port, maybe 3009 or similar) provides a canvas to build flows and a run history. Activepieces is particularly user-friendly and even allows embedding approvals or form inputs in flows. In our context, we might not expose Activepieces to end users, but if using it for message sending, an admin could open Activepieces to check on any failed flow runs, etc. Activepieces also serves as an</w:t>
      </w:r>
      <w:r>
        <w:t xml:space="preserve"> </w:t>
      </w:r>
      <w:r>
        <w:rPr>
          <w:b/>
          <w:bCs/>
        </w:rPr>
        <w:t xml:space="preserve">“MCP surface”</w:t>
      </w:r>
      <w:r>
        <w:t xml:space="preserve"> </w:t>
      </w:r>
      <w:r>
        <w:t xml:space="preserve">(Master Control Panel) for agents – meaning if we have AI agents (Claude) orchestrating tasks, Activepieces can act as an interface where an AI can trigger multi-step integrations safely</w:t>
      </w:r>
      <w:hyperlink r:id="rId79">
        <w:r>
          <w:rPr>
            <w:rStyle w:val="Hyperlink"/>
          </w:rPr>
          <w:t xml:space="preserve">[55]</w:t>
        </w:r>
      </w:hyperlink>
      <w:r>
        <w:t xml:space="preserve">. For now, just note that these UIs exist for internal use. The heavy-lifting in terms of a friendly campaign GUI will come from the Nyra Admin app.</w:t>
      </w:r>
    </w:p>
    <w:p>
      <w:pPr>
        <w:numPr>
          <w:ilvl w:val="0"/>
          <w:numId w:val="1006"/>
        </w:numPr>
      </w:pPr>
      <w:r>
        <w:rPr>
          <w:b/>
          <w:bCs/>
        </w:rPr>
        <w:t xml:space="preserve">Monitoring &amp; Logging:</w:t>
      </w:r>
      <w:r>
        <w:t xml:space="preserve"> </w:t>
      </w:r>
      <w:r>
        <w:t xml:space="preserve">Beyond GUIs, it’s critical to have logging and monitoring in place:</w:t>
      </w:r>
    </w:p>
    <w:p>
      <w:pPr>
        <w:pStyle w:val="Compact"/>
        <w:numPr>
          <w:ilvl w:val="0"/>
          <w:numId w:val="1006"/>
        </w:numPr>
      </w:pPr>
      <w:r>
        <w:rPr>
          <w:b/>
          <w:bCs/>
        </w:rPr>
        <w:t xml:space="preserve">Logging:</w:t>
      </w:r>
      <w:r>
        <w:t xml:space="preserve"> </w:t>
      </w:r>
      <w:r>
        <w:t xml:space="preserve">Make sure each service is logging to console or files. The Campaign Engine logs should record events like “Lead X enrolled in Campaign Y” and “Sent SMS to Lead X (sid=...)” or any guardrail violations</w:t>
      </w:r>
      <w:hyperlink r:id="rId102">
        <w:r>
          <w:rPr>
            <w:rStyle w:val="Hyperlink"/>
          </w:rPr>
          <w:t xml:space="preserve">[77]</w:t>
        </w:r>
      </w:hyperlink>
      <w:hyperlink r:id="rId103">
        <w:r>
          <w:rPr>
            <w:rStyle w:val="Hyperlink"/>
          </w:rPr>
          <w:t xml:space="preserve">[78]</w:t>
        </w:r>
      </w:hyperlink>
      <w:r>
        <w:t xml:space="preserve">. These logs help trace what happened if something goes wrong (e.g., no message was sent when expected – the logs might show a guardrail blocked it or an error calling n8n). n8n logs each workflow execution and any errors, accessible via its UI or its own logs. Consider aggregating logs using a tool like Loki if you have it (the docs mentioned possibly integrating with a Grafana stack)</w:t>
      </w:r>
      <w:hyperlink r:id="rId104">
        <w:r>
          <w:rPr>
            <w:rStyle w:val="Hyperlink"/>
          </w:rPr>
          <w:t xml:space="preserve">[79]</w:t>
        </w:r>
      </w:hyperlink>
      <w:hyperlink r:id="rId105">
        <w:r>
          <w:rPr>
            <w:rStyle w:val="Hyperlink"/>
          </w:rPr>
          <w:t xml:space="preserve">[80]</w:t>
        </w:r>
      </w:hyperlink>
      <w:r>
        <w:t xml:space="preserve">.</w:t>
      </w:r>
    </w:p>
    <w:p>
      <w:pPr>
        <w:pStyle w:val="Compact"/>
        <w:numPr>
          <w:ilvl w:val="0"/>
          <w:numId w:val="1006"/>
        </w:numPr>
      </w:pPr>
      <w:r>
        <w:rPr>
          <w:b/>
          <w:bCs/>
        </w:rPr>
        <w:t xml:space="preserve">Metrics:</w:t>
      </w:r>
      <w:r>
        <w:t xml:space="preserve"> </w:t>
      </w:r>
      <w:r>
        <w:t xml:space="preserve">If you have Prometheus and Grafana set up, hook in the new services. TwentyCRM exposes a health endpoint and possibly metrics; the docs suggest adding TwentyCRM to Prometheus scraping</w:t>
      </w:r>
      <w:hyperlink r:id="rId106">
        <w:r>
          <w:rPr>
            <w:rStyle w:val="Hyperlink"/>
          </w:rPr>
          <w:t xml:space="preserve">[81]</w:t>
        </w:r>
      </w:hyperlink>
      <w:r>
        <w:t xml:space="preserve">. You might similarly instrument the campaign engine (expose custom metrics like number of active campaigns, messages sent, etc.). If not now, plan it for the near future as you stabilize the system.</w:t>
      </w:r>
    </w:p>
    <w:p>
      <w:pPr>
        <w:pStyle w:val="Compact"/>
        <w:numPr>
          <w:ilvl w:val="0"/>
          <w:numId w:val="1006"/>
        </w:numPr>
      </w:pPr>
      <w:r>
        <w:rPr>
          <w:b/>
          <w:bCs/>
        </w:rPr>
        <w:t xml:space="preserve">Alerts:</w:t>
      </w:r>
      <w:r>
        <w:t xml:space="preserve"> </w:t>
      </w:r>
      <w:r>
        <w:t xml:space="preserve">It’s good to set up some basic alerts – e.g., if the email ingestion workflow fails (perhaps if the email format changes or mailbox login fails) you’d want to know, or if the campaign engine crashes. In the interim, just monitor the Docker containers (ensure they restart on failure) and periodically check that new leads are indeed flowing through and being contacted.</w:t>
      </w:r>
    </w:p>
    <w:p>
      <w:pPr>
        <w:numPr>
          <w:ilvl w:val="0"/>
          <w:numId w:val="1006"/>
        </w:numPr>
      </w:pPr>
      <w:r>
        <w:rPr>
          <w:b/>
          <w:bCs/>
        </w:rPr>
        <w:t xml:space="preserve">Backup:</w:t>
      </w:r>
      <w:r>
        <w:t xml:space="preserve"> </w:t>
      </w:r>
      <w:r>
        <w:t xml:space="preserve">Ensure data is backed up. Specifically, the lead data in TwentyCRM (Postgres) is important. Set up a nightly backup of the TwentyCRM database. The documentation provides a sample script using</w:t>
      </w:r>
      <w:r>
        <w:t xml:space="preserve"> </w:t>
      </w:r>
      <w:r>
        <w:rPr>
          <w:rStyle w:val="VerbatimChar"/>
        </w:rPr>
        <w:t xml:space="preserve">pg_dump</w:t>
      </w:r>
      <w:r>
        <w:t xml:space="preserve"> </w:t>
      </w:r>
      <w:r>
        <w:t xml:space="preserve">to dump the TwentyCRM DB to a file with timestamp</w:t>
      </w:r>
      <w:hyperlink r:id="rId107">
        <w:r>
          <w:rPr>
            <w:rStyle w:val="Hyperlink"/>
          </w:rPr>
          <w:t xml:space="preserve">[82]</w:t>
        </w:r>
      </w:hyperlink>
      <w:r>
        <w:t xml:space="preserve">. You can set up a cron job for this (the script can run via a cron container or host cron). Also backup any other data stores (if the campaign engine uses its own DB or if you have vector DB for leads). Having recent backups is essential, especially before launching real campaigns.</w:t>
      </w:r>
    </w:p>
    <w:p>
      <w:pPr>
        <w:numPr>
          <w:ilvl w:val="0"/>
          <w:numId w:val="1006"/>
        </w:numPr>
      </w:pPr>
      <w:r>
        <w:rPr>
          <w:b/>
          <w:bCs/>
        </w:rPr>
        <w:t xml:space="preserve">Testing the GUI and Flows:</w:t>
      </w:r>
      <w:r>
        <w:t xml:space="preserve"> </w:t>
      </w:r>
      <w:r>
        <w:t xml:space="preserve">Before concluding the build, run through a full</w:t>
      </w:r>
      <w:r>
        <w:t xml:space="preserve"> </w:t>
      </w:r>
      <w:r>
        <w:rPr>
          <w:b/>
          <w:bCs/>
        </w:rPr>
        <w:t xml:space="preserve">end-to-end test scenario</w:t>
      </w:r>
      <w:r>
        <w:t xml:space="preserve"> </w:t>
      </w:r>
      <w:r>
        <w:t xml:space="preserve">while observing the GUIs:</w:t>
      </w:r>
    </w:p>
    <w:p>
      <w:pPr>
        <w:pStyle w:val="Compact"/>
        <w:numPr>
          <w:ilvl w:val="0"/>
          <w:numId w:val="1006"/>
        </w:numPr>
      </w:pPr>
      <w:r>
        <w:t xml:space="preserve">Send a test lead email to the configured inbox.</w:t>
      </w:r>
    </w:p>
    <w:p>
      <w:pPr>
        <w:pStyle w:val="Compact"/>
        <w:numPr>
          <w:ilvl w:val="0"/>
          <w:numId w:val="1006"/>
        </w:numPr>
      </w:pPr>
      <w:r>
        <w:t xml:space="preserve">In the n8n UI, confirm the “Email Parsing” workflow triggers and completes successfully. Then check TwentyCRM’s web UI – you should see a new lead record with all details populated.</w:t>
      </w:r>
    </w:p>
    <w:p>
      <w:pPr>
        <w:pStyle w:val="Compact"/>
        <w:numPr>
          <w:ilvl w:val="0"/>
          <w:numId w:val="1006"/>
        </w:numPr>
      </w:pPr>
      <w:r>
        <w:t xml:space="preserve">Check that the campaign engine received the enrollment (perhaps watch its logs). If the engine has an API to list active campaign executions, call it (or build a quick query in the DB if using Postgres) to ensure the lead is scheduled in a campaign.</w:t>
      </w:r>
    </w:p>
    <w:p>
      <w:pPr>
        <w:pStyle w:val="Compact"/>
        <w:numPr>
          <w:ilvl w:val="0"/>
          <w:numId w:val="1006"/>
        </w:numPr>
      </w:pPr>
      <w:r>
        <w:t xml:space="preserve">Wait for the first scheduled step (or adjust the campaign timings to fast intervals for testing). See if n8n/Activepieces triggers the send workflow. You can monitor n8n’s execution list or Activepieces’ runs. Verify the SMS or email is actually sent (the test phone or email should receive it).</w:t>
      </w:r>
    </w:p>
    <w:p>
      <w:pPr>
        <w:pStyle w:val="Compact"/>
        <w:numPr>
          <w:ilvl w:val="0"/>
          <w:numId w:val="1006"/>
        </w:numPr>
      </w:pPr>
      <w:r>
        <w:t xml:space="preserve">Try replying to the SMS with “STOP” or some response. Observe n8n catching it (Twilio will call the incoming webhook). Ensure TwentyCRM got updated (e.g., the lead’s stage becomes “contacted” or an “Opted-Out” flag is set). Confirm the campaign engine marked the campaign as ended for that lead (no further steps should execute).</w:t>
      </w:r>
    </w:p>
    <w:p>
      <w:pPr>
        <w:pStyle w:val="Compact"/>
        <w:numPr>
          <w:ilvl w:val="0"/>
          <w:numId w:val="1006"/>
        </w:numPr>
      </w:pPr>
      <w:r>
        <w:t xml:space="preserve">Use the TwentyCRM UI or any interim admin UI to confirm the lead’s latest status. This is also a good time to test that the custom objects in TwentyCRM are working – for example, if you created a</w:t>
      </w:r>
      <w:r>
        <w:t xml:space="preserve"> </w:t>
      </w:r>
      <w:r>
        <w:rPr>
          <w:rStyle w:val="VerbatimChar"/>
        </w:rPr>
        <w:t xml:space="preserve">MortgageLead</w:t>
      </w:r>
      <w:r>
        <w:t xml:space="preserve"> </w:t>
      </w:r>
      <w:r>
        <w:t xml:space="preserve">object, verify that relationship and data.</w:t>
      </w:r>
    </w:p>
    <w:p>
      <w:pPr>
        <w:pStyle w:val="FirstParagraph"/>
      </w:pPr>
      <w:r>
        <w:t xml:space="preserve">By performing these tests, you not only validate that everything is wired together, but you also familiarize yourself with how to monitor the system in real time using the tools above.</w:t>
      </w:r>
    </w:p>
    <w:bookmarkEnd w:id="108"/>
    <w:bookmarkStart w:id="112" w:name="conclusion"/>
    <w:p>
      <w:pPr>
        <w:pStyle w:val="Heading2"/>
      </w:pPr>
      <w:r>
        <w:t xml:space="preserve">Conclusion</w:t>
      </w:r>
    </w:p>
    <w:p>
      <w:pPr>
        <w:pStyle w:val="FirstParagraph"/>
      </w:pPr>
      <w:r>
        <w:t xml:space="preserve">With TwentyCRM deployed as the central CRM, automated workflows handling lead ingestion, and the campaign engine orchestrating multi-channel outreach,</w:t>
      </w:r>
      <w:r>
        <w:t xml:space="preserve"> </w:t>
      </w:r>
      <w:r>
        <w:rPr>
          <w:b/>
          <w:bCs/>
        </w:rPr>
        <w:t xml:space="preserve">Project Nyra will operate as a completely autonomous lead conversion pipeline</w:t>
      </w:r>
      <w:r>
        <w:t xml:space="preserve">. From the moment a lead arrives (via email or API) to each scheduled follow-up touch, the system will work hands-free, yet always under compliance guardrails</w:t>
      </w:r>
      <w:hyperlink r:id="rId86">
        <w:r>
          <w:rPr>
            <w:rStyle w:val="Hyperlink"/>
          </w:rPr>
          <w:t xml:space="preserve">[62]</w:t>
        </w:r>
      </w:hyperlink>
      <w:hyperlink r:id="rId109">
        <w:r>
          <w:rPr>
            <w:rStyle w:val="Hyperlink"/>
          </w:rPr>
          <w:t xml:space="preserve">[83]</w:t>
        </w:r>
      </w:hyperlink>
      <w:r>
        <w:t xml:space="preserve">. The use of n8n and Activepieces together ensures both reliable scheduling and a rich set of integration connectors for sending communications</w:t>
      </w:r>
      <w:hyperlink r:id="rId110">
        <w:r>
          <w:rPr>
            <w:rStyle w:val="Hyperlink"/>
          </w:rPr>
          <w:t xml:space="preserve">[84]</w:t>
        </w:r>
      </w:hyperlink>
      <w:r>
        <w:t xml:space="preserve">.</w:t>
      </w:r>
    </w:p>
    <w:p>
      <w:pPr>
        <w:pStyle w:val="BodyText"/>
      </w:pPr>
      <w:r>
        <w:t xml:space="preserve">Finally, through the development of the Nyra Admin UI, you will gain a clear window into the system’s operations – enabling you to create or tweak campaigns, monitor engagement, and step in when needed, all through a user-friendly interface</w:t>
      </w:r>
      <w:hyperlink r:id="rId94">
        <w:r>
          <w:rPr>
            <w:rStyle w:val="Hyperlink"/>
          </w:rPr>
          <w:t xml:space="preserve">[69]</w:t>
        </w:r>
      </w:hyperlink>
      <w:r>
        <w:t xml:space="preserve">. The combination of TwentyCRM’s data management and the custom admin dashboard will give you full GUI control over the platform’s behavior, satisfying the requirement for a solid oversight and editing capability. By following this guide, a new developer or AI assistant can quickly understand Project Nyra’s architecture and complete the remaining setup, resulting in a powerful, end-to-end automated system for mortgage lead management</w:t>
      </w:r>
      <w:hyperlink r:id="rId111">
        <w:r>
          <w:rPr>
            <w:rStyle w:val="Hyperlink"/>
          </w:rPr>
          <w:t xml:space="preserve">[85]</w:t>
        </w:r>
      </w:hyperlink>
      <w:r>
        <w:t xml:space="preserve">.</w:t>
      </w:r>
    </w:p>
    <w:p>
      <w:pPr>
        <w:pStyle w:val="BodyText"/>
      </w:pPr>
      <w:r>
        <w:rPr>
          <w:b/>
          <w:bCs/>
        </w:rPr>
        <w:t xml:space="preserve">Sources:</w:t>
      </w:r>
      <w:r>
        <w:t xml:space="preserve"> </w:t>
      </w:r>
      <w:r>
        <w:t xml:space="preserve">The information above was compiled from Project Nyra’s internal documentation and design whitepapers, including the Lead Ingestion &amp; Campaign Automation Whitepaper</w:t>
      </w:r>
      <w:hyperlink r:id="rId21">
        <w:r>
          <w:rPr>
            <w:rStyle w:val="Hyperlink"/>
          </w:rPr>
          <w:t xml:space="preserve">[1]</w:t>
        </w:r>
      </w:hyperlink>
      <w:hyperlink r:id="rId56">
        <w:r>
          <w:rPr>
            <w:rStyle w:val="Hyperlink"/>
          </w:rPr>
          <w:t xml:space="preserve">[33]</w:t>
        </w:r>
      </w:hyperlink>
      <w:r>
        <w:t xml:space="preserve">, TwentyCRM setup guides</w:t>
      </w:r>
      <w:hyperlink r:id="rId26">
        <w:r>
          <w:rPr>
            <w:rStyle w:val="Hyperlink"/>
          </w:rPr>
          <w:t xml:space="preserve">[4]</w:t>
        </w:r>
      </w:hyperlink>
      <w:hyperlink r:id="rId80">
        <w:r>
          <w:rPr>
            <w:rStyle w:val="Hyperlink"/>
          </w:rPr>
          <w:t xml:space="preserve">[56]</w:t>
        </w:r>
      </w:hyperlink>
      <w:r>
        <w:t xml:space="preserve">, and Campaign Engine implementation docs</w:t>
      </w:r>
      <w:hyperlink r:id="rId69">
        <w:r>
          <w:rPr>
            <w:rStyle w:val="Hyperlink"/>
          </w:rPr>
          <w:t xml:space="preserve">[45]</w:t>
        </w:r>
      </w:hyperlink>
      <w:hyperlink r:id="rId110">
        <w:r>
          <w:rPr>
            <w:rStyle w:val="Hyperlink"/>
          </w:rPr>
          <w:t xml:space="preserve">[84]</w:t>
        </w:r>
      </w:hyperlink>
      <w:r>
        <w:t xml:space="preserve">, as well as the integration strategy for unifying TwentyCRM with Nyra’s custom services</w:t>
      </w:r>
      <w:hyperlink r:id="rId29">
        <w:r>
          <w:rPr>
            <w:rStyle w:val="Hyperlink"/>
          </w:rPr>
          <w:t xml:space="preserve">[7]</w:t>
        </w:r>
      </w:hyperlink>
      <w:hyperlink r:id="rId32">
        <w:r>
          <w:rPr>
            <w:rStyle w:val="Hyperlink"/>
          </w:rPr>
          <w:t xml:space="preserve">[10]</w:t>
        </w:r>
      </w:hyperlink>
      <w:r>
        <w:t xml:space="preserve">. These should be reviewed directly for more detailed technical instructions or reference configurations as needed. With everything configured according to this guide, Claude (or any agent/developer) should be able to pick up Project Nyra with no prior context and successfully</w:t>
      </w:r>
      <w:r>
        <w:t xml:space="preserve"> </w:t>
      </w:r>
      <w:r>
        <w:rPr>
          <w:b/>
          <w:bCs/>
        </w:rPr>
        <w:t xml:space="preserve">finish the build and get all components running</w:t>
      </w:r>
      <w:r>
        <w:t xml:space="preserve"> </w:t>
      </w:r>
      <w:r>
        <w:t xml:space="preserve">🎉.</w:t>
      </w:r>
    </w:p>
    <w:bookmarkEnd w:id="112"/>
    <w:bookmarkEnd w:id="113"/>
    <w:bookmarkEnd w:id="114"/>
    <w:p>
      <w:r>
        <w:pict>
          <v:rect style="width:0;height:1.5pt" o:hralign="center" o:hrstd="t" o:hr="t"/>
        </w:pict>
      </w:r>
    </w:p>
    <w:bookmarkStart w:id="12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51">
        <w:r>
          <w:rPr>
            <w:rStyle w:val="Hyperlink"/>
          </w:rPr>
          <w:t xml:space="preserve">[29]</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65">
        <w:r>
          <w:rPr>
            <w:rStyle w:val="Hyperlink"/>
          </w:rPr>
          <w:t xml:space="preserve">[42]</w:t>
        </w:r>
      </w:hyperlink>
      <w:r>
        <w:t xml:space="preserve"> </w:t>
      </w:r>
      <w:hyperlink r:id="rId67">
        <w:r>
          <w:rPr>
            <w:rStyle w:val="Hyperlink"/>
          </w:rPr>
          <w:t xml:space="preserve">[44]</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90">
        <w:r>
          <w:rPr>
            <w:rStyle w:val="Hyperlink"/>
          </w:rPr>
          <w:t xml:space="preserve">[66]</w:t>
        </w:r>
      </w:hyperlink>
      <w:r>
        <w:t xml:space="preserve"> </w:t>
      </w:r>
      <w:hyperlink r:id="rId91">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101">
        <w:r>
          <w:rPr>
            <w:rStyle w:val="Hyperlink"/>
          </w:rPr>
          <w:t xml:space="preserve">[76]</w:t>
        </w:r>
      </w:hyperlink>
      <w:r>
        <w:t xml:space="preserve"> </w:t>
      </w:r>
      <w:hyperlink r:id="rId109">
        <w:r>
          <w:rPr>
            <w:rStyle w:val="Hyperlink"/>
          </w:rPr>
          <w:t xml:space="preserve">[83]</w:t>
        </w:r>
      </w:hyperlink>
      <w:r>
        <w:t xml:space="preserve"> </w:t>
      </w:r>
      <w:hyperlink r:id="rId110">
        <w:r>
          <w:rPr>
            <w:rStyle w:val="Hyperlink"/>
          </w:rPr>
          <w:t xml:space="preserve">[84]</w:t>
        </w:r>
      </w:hyperlink>
      <w:r>
        <w:t xml:space="preserve"> </w:t>
      </w:r>
      <w:hyperlink r:id="rId111">
        <w:r>
          <w:rPr>
            <w:rStyle w:val="Hyperlink"/>
          </w:rPr>
          <w:t xml:space="preserve">[85]</w:t>
        </w:r>
      </w:hyperlink>
      <w:r>
        <w:t xml:space="preserve"> </w:t>
      </w:r>
      <w:r>
        <w:t xml:space="preserve">10_LEAD_INGESTION_WHITEPAPER.md</w:t>
      </w:r>
    </w:p>
    <w:p>
      <w:pPr>
        <w:pStyle w:val="BodyText"/>
      </w:pPr>
      <w:hyperlink r:id="rId115">
        <w:r>
          <w:rPr>
            <w:rStyle w:val="Hyperlink"/>
          </w:rPr>
          <w:t xml:space="preserve">https://github.com/ellisapotheosis/Project-Nyra/blob/d972a618fcdb5740d25627ebbc32465a6de72449/ToDo/docs/10_LEAD_INGESTION_WHITEPAPER.md</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77">
        <w:r>
          <w:rPr>
            <w:rStyle w:val="Hyperlink"/>
          </w:rPr>
          <w:t xml:space="preserve">[53]</w:t>
        </w:r>
      </w:hyperlink>
      <w:r>
        <w:t xml:space="preserve"> </w:t>
      </w:r>
      <w:hyperlink r:id="rId80">
        <w:r>
          <w:rPr>
            <w:rStyle w:val="Hyperlink"/>
          </w:rPr>
          <w:t xml:space="preserve">[56]</w:t>
        </w:r>
      </w:hyperlink>
      <w:r>
        <w:t xml:space="preserve"> </w:t>
      </w:r>
      <w:hyperlink r:id="rId99">
        <w:r>
          <w:rPr>
            <w:rStyle w:val="Hyperlink"/>
          </w:rPr>
          <w:t xml:space="preserve">[74]</w:t>
        </w:r>
      </w:hyperlink>
      <w:r>
        <w:t xml:space="preserve"> </w:t>
      </w:r>
      <w:hyperlink r:id="rId100">
        <w:r>
          <w:rPr>
            <w:rStyle w:val="Hyperlink"/>
          </w:rPr>
          <w:t xml:space="preserve">[75]</w:t>
        </w:r>
      </w:hyperlink>
      <w:r>
        <w:t xml:space="preserve"> </w:t>
      </w:r>
      <w:hyperlink r:id="rId106">
        <w:r>
          <w:rPr>
            <w:rStyle w:val="Hyperlink"/>
          </w:rPr>
          <w:t xml:space="preserve">[81]</w:t>
        </w:r>
      </w:hyperlink>
      <w:r>
        <w:t xml:space="preserve"> </w:t>
      </w:r>
      <w:hyperlink r:id="rId107">
        <w:r>
          <w:rPr>
            <w:rStyle w:val="Hyperlink"/>
          </w:rPr>
          <w:t xml:space="preserve">[82]</w:t>
        </w:r>
      </w:hyperlink>
      <w:r>
        <w:t xml:space="preserve"> </w:t>
      </w:r>
      <w:r>
        <w:t xml:space="preserve">twentycrm-SETUP.md</w:t>
      </w:r>
    </w:p>
    <w:p>
      <w:pPr>
        <w:pStyle w:val="BodyText"/>
      </w:pPr>
      <w:hyperlink r:id="rId116">
        <w:r>
          <w:rPr>
            <w:rStyle w:val="Hyperlink"/>
          </w:rPr>
          <w:t xml:space="preserve">https://github.com/ellisapotheosis/Project-Nyra/blob/d972a618fcdb5740d25627ebbc32465a6de72449/bootstrap/docs/twentycrm-SETUP.md</w:t>
        </w:r>
      </w:hyperlink>
    </w:p>
    <w:p>
      <w:pPr>
        <w:pStyle w:val="BodyText"/>
      </w:pP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4">
        <w:r>
          <w:rPr>
            <w:rStyle w:val="Hyperlink"/>
          </w:rPr>
          <w:t xml:space="preserve">[32]</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hyperlink r:id="rId98">
        <w:r>
          <w:rPr>
            <w:rStyle w:val="Hyperlink"/>
          </w:rPr>
          <w:t xml:space="preserve">[73]</w:t>
        </w:r>
      </w:hyperlink>
      <w:r>
        <w:t xml:space="preserve"> </w:t>
      </w:r>
      <w:r>
        <w:t xml:space="preserve">TWENTYCRM-INTEGRATION-STRATEGY.md</w:t>
      </w:r>
    </w:p>
    <w:p>
      <w:pPr>
        <w:pStyle w:val="BodyText"/>
      </w:pPr>
      <w:hyperlink r:id="rId117">
        <w:r>
          <w:rPr>
            <w:rStyle w:val="Hyperlink"/>
          </w:rPr>
          <w:t xml:space="preserve">https://github.com/ellisapotheosis/Project-Nyra/blob/d972a618fcdb5740d25627ebbc32465a6de72449/bootstrap/TWENTYCRM-INTEGRATION-STRATEGY.md</w:t>
        </w:r>
      </w:hyperlink>
    </w:p>
    <w:p>
      <w:pPr>
        <w:pStyle w:val="BodyText"/>
      </w:pPr>
      <w:hyperlink r:id="rId61">
        <w:r>
          <w:rPr>
            <w:rStyle w:val="Hyperlink"/>
          </w:rPr>
          <w:t xml:space="preserve">[38]</w:t>
        </w:r>
      </w:hyperlink>
      <w:r>
        <w:t xml:space="preserve"> </w:t>
      </w:r>
      <w:hyperlink r:id="rId64">
        <w:r>
          <w:rPr>
            <w:rStyle w:val="Hyperlink"/>
          </w:rPr>
          <w:t xml:space="preserve">[41]</w:t>
        </w:r>
      </w:hyperlink>
      <w:r>
        <w:t xml:space="preserve"> </w:t>
      </w:r>
      <w:hyperlink r:id="rId66">
        <w:r>
          <w:rPr>
            <w:rStyle w:val="Hyperlink"/>
          </w:rPr>
          <w:t xml:space="preserve">[43]</w:t>
        </w:r>
      </w:hyperlink>
      <w:r>
        <w:t xml:space="preserve"> </w:t>
      </w:r>
      <w:r>
        <w:t xml:space="preserve">CLAUDE.md</w:t>
      </w:r>
    </w:p>
    <w:p>
      <w:pPr>
        <w:pStyle w:val="BodyText"/>
      </w:pPr>
      <w:hyperlink r:id="rId118">
        <w:r>
          <w:rPr>
            <w:rStyle w:val="Hyperlink"/>
          </w:rPr>
          <w:t xml:space="preserve">https://github.com/ellisapotheosis/Project-Nyra/blob/d972a618fcdb5740d25627ebbc32465a6de72449/services/n8n-workflows/CLAUDE.md</w:t>
        </w:r>
      </w:hyperlink>
    </w:p>
    <w:p>
      <w:pPr>
        <w:pStyle w:val="BodyText"/>
      </w:pP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hyperlink r:id="rId74">
        <w:r>
          <w:rPr>
            <w:rStyle w:val="Hyperlink"/>
          </w:rPr>
          <w:t xml:space="preserve">[50]</w:t>
        </w:r>
      </w:hyperlink>
      <w:r>
        <w:t xml:space="preserve"> </w:t>
      </w:r>
      <w:hyperlink r:id="rId75">
        <w:r>
          <w:rPr>
            <w:rStyle w:val="Hyperlink"/>
          </w:rPr>
          <w:t xml:space="preserve">[51]</w:t>
        </w:r>
      </w:hyperlink>
      <w:r>
        <w:t xml:space="preserve"> </w:t>
      </w:r>
      <w:hyperlink r:id="rId76">
        <w:r>
          <w:rPr>
            <w:rStyle w:val="Hyperlink"/>
          </w:rPr>
          <w:t xml:space="preserve">[52]</w:t>
        </w:r>
      </w:hyperlink>
      <w:r>
        <w:t xml:space="preserve"> </w:t>
      </w:r>
      <w:hyperlink r:id="rId78">
        <w:r>
          <w:rPr>
            <w:rStyle w:val="Hyperlink"/>
          </w:rPr>
          <w:t xml:space="preserve">[54]</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hyperlink r:id="rId102">
        <w:r>
          <w:rPr>
            <w:rStyle w:val="Hyperlink"/>
          </w:rPr>
          <w:t xml:space="preserve">[77]</w:t>
        </w:r>
      </w:hyperlink>
      <w:r>
        <w:t xml:space="preserve"> </w:t>
      </w:r>
      <w:hyperlink r:id="rId103">
        <w:r>
          <w:rPr>
            <w:rStyle w:val="Hyperlink"/>
          </w:rPr>
          <w:t xml:space="preserve">[78]</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r>
        <w:t xml:space="preserve">IMPLEMENTATION.md</w:t>
      </w:r>
    </w:p>
    <w:p>
      <w:pPr>
        <w:pStyle w:val="BodyText"/>
      </w:pPr>
      <w:hyperlink r:id="rId119">
        <w:r>
          <w:rPr>
            <w:rStyle w:val="Hyperlink"/>
          </w:rPr>
          <w:t xml:space="preserve">https://github.com/ellisapotheosis/Project-Nyra/blob/d972a618fcdb5740d25627ebbc32465a6de72449/services/campaign-engine/docs/IMPLEMENTATION.md</w:t>
        </w:r>
      </w:hyperlink>
    </w:p>
    <w:p>
      <w:pPr>
        <w:pStyle w:val="BodyText"/>
      </w:pPr>
      <w:hyperlink r:id="rId79">
        <w:r>
          <w:rPr>
            <w:rStyle w:val="Hyperlink"/>
          </w:rPr>
          <w:t xml:space="preserve">[55]</w:t>
        </w:r>
      </w:hyperlink>
      <w:r>
        <w:t xml:space="preserve"> </w:t>
      </w:r>
      <w:r>
        <w:t xml:space="preserve">DIFY_ACTIVEPIECES_N8N.md</w:t>
      </w:r>
    </w:p>
    <w:p>
      <w:pPr>
        <w:pStyle w:val="BodyText"/>
      </w:pPr>
      <w:hyperlink r:id="rId120">
        <w:r>
          <w:rPr>
            <w:rStyle w:val="Hyperlink"/>
          </w:rPr>
          <w:t xml:space="preserve">https://github.com/ellisapotheosis/Project-Nyra/blob/d972a618fcdb5740d25627ebbc32465a6de72449/apps/shared/docs/DIFY_ACTIVEPIECES_N8N.md</w:t>
        </w:r>
      </w:hyperlink>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5" Target="https://github.com/ellisapotheosis/Project-Nyra/blob/d972a618fcdb5740d25627ebbc32465a6de72449/ToDo/docs/10_LEAD_INGESTION_WHITEPAPER.md" TargetMode="External" /><Relationship Type="http://schemas.openxmlformats.org/officeDocument/2006/relationships/hyperlink" Id="rId110" Target="https://github.com/ellisapotheosis/Project-Nyra/blob/d972a618fcdb5740d25627ebbc32465a6de72449/ToDo/docs/10_LEAD_INGESTION_WHITEPAPER.md#L104-L111" TargetMode="External" /><Relationship Type="http://schemas.openxmlformats.org/officeDocument/2006/relationships/hyperlink" Id="rId109" Target="https://github.com/ellisapotheosis/Project-Nyra/blob/d972a618fcdb5740d25627ebbc32465a6de72449/ToDo/docs/10_LEAD_INGESTION_WHITEPAPER.md#L112-L120" TargetMode="External" /><Relationship Type="http://schemas.openxmlformats.org/officeDocument/2006/relationships/hyperlink" Id="rId89" Target="https://github.com/ellisapotheosis/Project-Nyra/blob/d972a618fcdb5740d25627ebbc32465a6de72449/ToDo/docs/10_LEAD_INGESTION_WHITEPAPER.md#L121-L129" TargetMode="External" /><Relationship Type="http://schemas.openxmlformats.org/officeDocument/2006/relationships/hyperlink" Id="rId90" Target="https://github.com/ellisapotheosis/Project-Nyra/blob/d972a618fcdb5740d25627ebbc32465a6de72449/ToDo/docs/10_LEAD_INGESTION_WHITEPAPER.md#L123-L131" TargetMode="External" /><Relationship Type="http://schemas.openxmlformats.org/officeDocument/2006/relationships/hyperlink" Id="rId91" Target="https://github.com/ellisapotheosis/Project-Nyra/blob/d972a618fcdb5740d25627ebbc32465a6de72449/ToDo/docs/10_LEAD_INGESTION_WHITEPAPER.md#L124-L129" TargetMode="External" /><Relationship Type="http://schemas.openxmlformats.org/officeDocument/2006/relationships/hyperlink" Id="rId21" Target="https://github.com/ellisapotheosis/Project-Nyra/blob/d972a618fcdb5740d25627ebbc32465a6de72449/ToDo/docs/10_LEAD_INGESTION_WHITEPAPER.md#L14-L22" TargetMode="External" /><Relationship Type="http://schemas.openxmlformats.org/officeDocument/2006/relationships/hyperlink" Id="rId94" Target="https://github.com/ellisapotheosis/Project-Nyra/blob/d972a618fcdb5740d25627ebbc32465a6de72449/ToDo/docs/10_LEAD_INGESTION_WHITEPAPER.md#L164-L172" TargetMode="External" /><Relationship Type="http://schemas.openxmlformats.org/officeDocument/2006/relationships/hyperlink" Id="rId93" Target="https://github.com/ellisapotheosis/Project-Nyra/blob/d972a618fcdb5740d25627ebbc32465a6de72449/ToDo/docs/10_LEAD_INGESTION_WHITEPAPER.md#L166-L174" TargetMode="External" /><Relationship Type="http://schemas.openxmlformats.org/officeDocument/2006/relationships/hyperlink" Id="rId101" Target="https://github.com/ellisapotheosis/Project-Nyra/blob/d972a618fcdb5740d25627ebbc32465a6de72449/ToDo/docs/10_LEAD_INGESTION_WHITEPAPER.md#L190-L198" TargetMode="External" /><Relationship Type="http://schemas.openxmlformats.org/officeDocument/2006/relationships/hyperlink" Id="rId22" Target="https://github.com/ellisapotheosis/Project-Nyra/blob/d972a618fcdb5740d25627ebbc32465a6de72449/ToDo/docs/10_LEAD_INGESTION_WHITEPAPER.md#L20-L22" TargetMode="External" /><Relationship Type="http://schemas.openxmlformats.org/officeDocument/2006/relationships/hyperlink" Id="rId24" Target="https://github.com/ellisapotheosis/Project-Nyra/blob/d972a618fcdb5740d25627ebbc32465a6de72449/ToDo/docs/10_LEAD_INGESTION_WHITEPAPER.md#L222-L230" TargetMode="External" /><Relationship Type="http://schemas.openxmlformats.org/officeDocument/2006/relationships/hyperlink" Id="rId111" Target="https://github.com/ellisapotheosis/Project-Nyra/blob/d972a618fcdb5740d25627ebbc32465a6de72449/ToDo/docs/10_LEAD_INGESTION_WHITEPAPER.md#L237-L245" TargetMode="External" /><Relationship Type="http://schemas.openxmlformats.org/officeDocument/2006/relationships/hyperlink" Id="rId56" Target="https://github.com/ellisapotheosis/Project-Nyra/blob/d972a618fcdb5740d25627ebbc32465a6de72449/ToDo/docs/10_LEAD_INGESTION_WHITEPAPER.md#L30-L38" TargetMode="External" /><Relationship Type="http://schemas.openxmlformats.org/officeDocument/2006/relationships/hyperlink" Id="rId57" Target="https://github.com/ellisapotheosis/Project-Nyra/blob/d972a618fcdb5740d25627ebbc32465a6de72449/ToDo/docs/10_LEAD_INGESTION_WHITEPAPER.md#L32-L38" TargetMode="External" /><Relationship Type="http://schemas.openxmlformats.org/officeDocument/2006/relationships/hyperlink" Id="rId58" Target="https://github.com/ellisapotheosis/Project-Nyra/blob/d972a618fcdb5740d25627ebbc32465a6de72449/ToDo/docs/10_LEAD_INGESTION_WHITEPAPER.md#L48-L56" TargetMode="External" /><Relationship Type="http://schemas.openxmlformats.org/officeDocument/2006/relationships/hyperlink" Id="rId59" Target="https://github.com/ellisapotheosis/Project-Nyra/blob/d972a618fcdb5740d25627ebbc32465a6de72449/ToDo/docs/10_LEAD_INGESTION_WHITEPAPER.md#L50-L58" TargetMode="External" /><Relationship Type="http://schemas.openxmlformats.org/officeDocument/2006/relationships/hyperlink" Id="rId67" Target="https://github.com/ellisapotheosis/Project-Nyra/blob/d972a618fcdb5740d25627ebbc32465a6de72449/ToDo/docs/10_LEAD_INGESTION_WHITEPAPER.md#L54-L62" TargetMode="External" /><Relationship Type="http://schemas.openxmlformats.org/officeDocument/2006/relationships/hyperlink" Id="rId62" Target="https://github.com/ellisapotheosis/Project-Nyra/blob/d972a618fcdb5740d25627ebbc32465a6de72449/ToDo/docs/10_LEAD_INGESTION_WHITEPAPER.md#L56-L64" TargetMode="External" /><Relationship Type="http://schemas.openxmlformats.org/officeDocument/2006/relationships/hyperlink" Id="rId63" Target="https://github.com/ellisapotheosis/Project-Nyra/blob/d972a618fcdb5740d25627ebbc32465a6de72449/ToDo/docs/10_LEAD_INGESTION_WHITEPAPER.md#L60-L67" TargetMode="External" /><Relationship Type="http://schemas.openxmlformats.org/officeDocument/2006/relationships/hyperlink" Id="rId51" Target="https://github.com/ellisapotheosis/Project-Nyra/blob/d972a618fcdb5740d25627ebbc32465a6de72449/ToDo/docs/10_LEAD_INGESTION_WHITEPAPER.md#L72-L79" TargetMode="External" /><Relationship Type="http://schemas.openxmlformats.org/officeDocument/2006/relationships/hyperlink" Id="rId60" Target="https://github.com/ellisapotheosis/Project-Nyra/blob/d972a618fcdb5740d25627ebbc32465a6de72449/ToDo/docs/10_LEAD_INGESTION_WHITEPAPER.md#L82-L90" TargetMode="External" /><Relationship Type="http://schemas.openxmlformats.org/officeDocument/2006/relationships/hyperlink" Id="rId65" Target="https://github.com/ellisapotheosis/Project-Nyra/blob/d972a618fcdb5740d25627ebbc32465a6de72449/ToDo/docs/10_LEAD_INGESTION_WHITEPAPER.md#L90-L98" TargetMode="External" /><Relationship Type="http://schemas.openxmlformats.org/officeDocument/2006/relationships/hyperlink" Id="rId88" Target="https://github.com/ellisapotheosis/Project-Nyra/blob/d972a618fcdb5740d25627ebbc32465a6de72449/ToDo/docs/10_LEAD_INGESTION_WHITEPAPER.md#L98-L101" TargetMode="External" /><Relationship Type="http://schemas.openxmlformats.org/officeDocument/2006/relationships/hyperlink" Id="rId120" Target="https://github.com/ellisapotheosis/Project-Nyra/blob/d972a618fcdb5740d25627ebbc32465a6de72449/apps/shared/docs/DIFY_ACTIVEPIECES_N8N.md" TargetMode="External" /><Relationship Type="http://schemas.openxmlformats.org/officeDocument/2006/relationships/hyperlink" Id="rId79" Target="https://github.com/ellisapotheosis/Project-Nyra/blob/d972a618fcdb5740d25627ebbc32465a6de72449/apps/shared/docs/DIFY_ACTIVEPIECES_N8N.md#L4-L7" TargetMode="External" /><Relationship Type="http://schemas.openxmlformats.org/officeDocument/2006/relationships/hyperlink" Id="rId117" Target="https://github.com/ellisapotheosis/Project-Nyra/blob/d972a618fcdb5740d25627ebbc32465a6de72449/bootstrap/TWENTYCRM-INTEGRATION-STRATEGY.md" TargetMode="External" /><Relationship Type="http://schemas.openxmlformats.org/officeDocument/2006/relationships/hyperlink" Id="rId35" Target="https://github.com/ellisapotheosis/Project-Nyra/blob/d972a618fcdb5740d25627ebbc32465a6de72449/bootstrap/TWENTYCRM-INTEGRATION-STRATEGY.md#L100-L108" TargetMode="External" /><Relationship Type="http://schemas.openxmlformats.org/officeDocument/2006/relationships/hyperlink" Id="rId52" Target="https://github.com/ellisapotheosis/Project-Nyra/blob/d972a618fcdb5740d25627ebbc32465a6de72449/bootstrap/TWENTYCRM-INTEGRATION-STRATEGY.md#L104-L112" TargetMode="External" /><Relationship Type="http://schemas.openxmlformats.org/officeDocument/2006/relationships/hyperlink" Id="rId95" Target="https://github.com/ellisapotheosis/Project-Nyra/blob/d972a618fcdb5740d25627ebbc32465a6de72449/bootstrap/TWENTYCRM-INTEGRATION-STRATEGY.md#L181-L190" TargetMode="External" /><Relationship Type="http://schemas.openxmlformats.org/officeDocument/2006/relationships/hyperlink" Id="rId96" Target="https://github.com/ellisapotheosis/Project-Nyra/blob/d972a618fcdb5740d25627ebbc32465a6de72449/bootstrap/TWENTYCRM-INTEGRATION-STRATEGY.md#L194-L203" TargetMode="External" /><Relationship Type="http://schemas.openxmlformats.org/officeDocument/2006/relationships/hyperlink" Id="rId97" Target="https://github.com/ellisapotheosis/Project-Nyra/blob/d972a618fcdb5740d25627ebbc32465a6de72449/bootstrap/TWENTYCRM-INTEGRATION-STRATEGY.md#L198-L206" TargetMode="External" /><Relationship Type="http://schemas.openxmlformats.org/officeDocument/2006/relationships/hyperlink" Id="rId29" Target="https://github.com/ellisapotheosis/Project-Nyra/blob/d972a618fcdb5740d25627ebbc32465a6de72449/bootstrap/TWENTYCRM-INTEGRATION-STRATEGY.md#L296-L304" TargetMode="External" /><Relationship Type="http://schemas.openxmlformats.org/officeDocument/2006/relationships/hyperlink" Id="rId98" Target="https://github.com/ellisapotheosis/Project-Nyra/blob/d972a618fcdb5740d25627ebbc32465a6de72449/bootstrap/TWENTYCRM-INTEGRATION-STRATEGY.md#L390-L398" TargetMode="External" /><Relationship Type="http://schemas.openxmlformats.org/officeDocument/2006/relationships/hyperlink" Id="rId53" Target="https://github.com/ellisapotheosis/Project-Nyra/blob/d972a618fcdb5740d25627ebbc32465a6de72449/bootstrap/TWENTYCRM-INTEGRATION-STRATEGY.md#L427-L435" TargetMode="External" /><Relationship Type="http://schemas.openxmlformats.org/officeDocument/2006/relationships/hyperlink" Id="rId54" Target="https://github.com/ellisapotheosis/Project-Nyra/blob/d972a618fcdb5740d25627ebbc32465a6de72449/bootstrap/TWENTYCRM-INTEGRATION-STRATEGY.md#L439-L447" TargetMode="External" /><Relationship Type="http://schemas.openxmlformats.org/officeDocument/2006/relationships/hyperlink" Id="rId32" Target="https://github.com/ellisapotheosis/Project-Nyra/blob/d972a618fcdb5740d25627ebbc32465a6de72449/bootstrap/TWENTYCRM-INTEGRATION-STRATEGY.md#L473-L481" TargetMode="External" /><Relationship Type="http://schemas.openxmlformats.org/officeDocument/2006/relationships/hyperlink" Id="rId31" Target="https://github.com/ellisapotheosis/Project-Nyra/blob/d972a618fcdb5740d25627ebbc32465a6de72449/bootstrap/TWENTYCRM-INTEGRATION-STRATEGY.md#L486-L494" TargetMode="External" /><Relationship Type="http://schemas.openxmlformats.org/officeDocument/2006/relationships/hyperlink" Id="rId33" Target="https://github.com/ellisapotheosis/Project-Nyra/blob/d972a618fcdb5740d25627ebbc32465a6de72449/bootstrap/TWENTYCRM-INTEGRATION-STRATEGY.md#L500-L508" TargetMode="External" /><Relationship Type="http://schemas.openxmlformats.org/officeDocument/2006/relationships/hyperlink" Id="rId28" Target="https://github.com/ellisapotheosis/Project-Nyra/blob/d972a618fcdb5740d25627ebbc32465a6de72449/bootstrap/TWENTYCRM-INTEGRATION-STRATEGY.md#L60-L68" TargetMode="External" /><Relationship Type="http://schemas.openxmlformats.org/officeDocument/2006/relationships/hyperlink" Id="rId30" Target="https://github.com/ellisapotheosis/Project-Nyra/blob/d972a618fcdb5740d25627ebbc32465a6de72449/bootstrap/TWENTYCRM-INTEGRATION-STRATEGY.md#L62-L69" TargetMode="External" /><Relationship Type="http://schemas.openxmlformats.org/officeDocument/2006/relationships/hyperlink" Id="rId34" Target="https://github.com/ellisapotheosis/Project-Nyra/blob/d972a618fcdb5740d25627ebbc32465a6de72449/bootstrap/TWENTYCRM-INTEGRATION-STRATEGY.md#L70-L78" TargetMode="External" /><Relationship Type="http://schemas.openxmlformats.org/officeDocument/2006/relationships/hyperlink" Id="rId116" Target="https://github.com/ellisapotheosis/Project-Nyra/blob/d972a618fcdb5740d25627ebbc32465a6de72449/bootstrap/docs/twentycrm-SETUP.md" TargetMode="External" /><Relationship Type="http://schemas.openxmlformats.org/officeDocument/2006/relationships/hyperlink" Id="rId27" Target="https://github.com/ellisapotheosis/Project-Nyra/blob/d972a618fcdb5740d25627ebbc32465a6de72449/bootstrap/docs/twentycrm-SETUP.md#L10-L19" TargetMode="External" /><Relationship Type="http://schemas.openxmlformats.org/officeDocument/2006/relationships/hyperlink" Id="rId37" Target="https://github.com/ellisapotheosis/Project-Nyra/blob/d972a618fcdb5740d25627ebbc32465a6de72449/bootstrap/docs/twentycrm-SETUP.md#L110-L118" TargetMode="External" /><Relationship Type="http://schemas.openxmlformats.org/officeDocument/2006/relationships/hyperlink" Id="rId44" Target="https://github.com/ellisapotheosis/Project-Nyra/blob/d972a618fcdb5740d25627ebbc32465a6de72449/bootstrap/docs/twentycrm-SETUP.md#L128-L136" TargetMode="External" /><Relationship Type="http://schemas.openxmlformats.org/officeDocument/2006/relationships/hyperlink" Id="rId45" Target="https://github.com/ellisapotheosis/Project-Nyra/blob/d972a618fcdb5740d25627ebbc32465a6de72449/bootstrap/docs/twentycrm-SETUP.md#L132-L140" TargetMode="External" /><Relationship Type="http://schemas.openxmlformats.org/officeDocument/2006/relationships/hyperlink" Id="rId43" Target="https://github.com/ellisapotheosis/Project-Nyra/blob/d972a618fcdb5740d25627ebbc32465a6de72449/bootstrap/docs/twentycrm-SETUP.md#L152-L160" TargetMode="External" /><Relationship Type="http://schemas.openxmlformats.org/officeDocument/2006/relationships/hyperlink" Id="rId42" Target="https://github.com/ellisapotheosis/Project-Nyra/blob/d972a618fcdb5740d25627ebbc32465a6de72449/bootstrap/docs/twentycrm-SETUP.md#L164-L172" TargetMode="External" /><Relationship Type="http://schemas.openxmlformats.org/officeDocument/2006/relationships/hyperlink" Id="rId46" Target="https://github.com/ellisapotheosis/Project-Nyra/blob/d972a618fcdb5740d25627ebbc32465a6de72449/bootstrap/docs/twentycrm-SETUP.md#L207-L216" TargetMode="External" /><Relationship Type="http://schemas.openxmlformats.org/officeDocument/2006/relationships/hyperlink" Id="rId47" Target="https://github.com/ellisapotheosis/Project-Nyra/blob/d972a618fcdb5740d25627ebbc32465a6de72449/bootstrap/docs/twentycrm-SETUP.md#L230-L239" TargetMode="External" /><Relationship Type="http://schemas.openxmlformats.org/officeDocument/2006/relationships/hyperlink" Id="rId48" Target="https://github.com/ellisapotheosis/Project-Nyra/blob/d972a618fcdb5740d25627ebbc32465a6de72449/bootstrap/docs/twentycrm-SETUP.md#L271-L279" TargetMode="External" /><Relationship Type="http://schemas.openxmlformats.org/officeDocument/2006/relationships/hyperlink" Id="rId49" Target="https://github.com/ellisapotheosis/Project-Nyra/blob/d972a618fcdb5740d25627ebbc32465a6de72449/bootstrap/docs/twentycrm-SETUP.md#L285-L293" TargetMode="External" /><Relationship Type="http://schemas.openxmlformats.org/officeDocument/2006/relationships/hyperlink" Id="rId50" Target="https://github.com/ellisapotheosis/Project-Nyra/blob/d972a618fcdb5740d25627ebbc32465a6de72449/bootstrap/docs/twentycrm-SETUP.md#L300-L308" TargetMode="External" /><Relationship Type="http://schemas.openxmlformats.org/officeDocument/2006/relationships/hyperlink" Id="rId99" Target="https://github.com/ellisapotheosis/Project-Nyra/blob/d972a618fcdb5740d25627ebbc32465a6de72449/bootstrap/docs/twentycrm-SETUP.md#L387-L395" TargetMode="External" /><Relationship Type="http://schemas.openxmlformats.org/officeDocument/2006/relationships/hyperlink" Id="rId100" Target="https://github.com/ellisapotheosis/Project-Nyra/blob/d972a618fcdb5740d25627ebbc32465a6de72449/bootstrap/docs/twentycrm-SETUP.md#L399-L407" TargetMode="External" /><Relationship Type="http://schemas.openxmlformats.org/officeDocument/2006/relationships/hyperlink" Id="rId107" Target="https://github.com/ellisapotheosis/Project-Nyra/blob/d972a618fcdb5740d25627ebbc32465a6de72449/bootstrap/docs/twentycrm-SETUP.md#L420-L428" TargetMode="External" /><Relationship Type="http://schemas.openxmlformats.org/officeDocument/2006/relationships/hyperlink" Id="rId38" Target="https://github.com/ellisapotheosis/Project-Nyra/blob/d972a618fcdb5740d25627ebbc32465a6de72449/bootstrap/docs/twentycrm-SETUP.md#L43-L50" TargetMode="External" /><Relationship Type="http://schemas.openxmlformats.org/officeDocument/2006/relationships/hyperlink" Id="rId106" Target="https://github.com/ellisapotheosis/Project-Nyra/blob/d972a618fcdb5740d25627ebbc32465a6de72449/bootstrap/docs/twentycrm-SETUP.md#L432-L440" TargetMode="External" /><Relationship Type="http://schemas.openxmlformats.org/officeDocument/2006/relationships/hyperlink" Id="rId41" Target="https://github.com/ellisapotheosis/Project-Nyra/blob/d972a618fcdb5740d25627ebbc32465a6de72449/bootstrap/docs/twentycrm-SETUP.md#L46-L54" TargetMode="External" /><Relationship Type="http://schemas.openxmlformats.org/officeDocument/2006/relationships/hyperlink" Id="rId39" Target="https://github.com/ellisapotheosis/Project-Nyra/blob/d972a618fcdb5740d25627ebbc32465a6de72449/bootstrap/docs/twentycrm-SETUP.md#L52-L60" TargetMode="External" /><Relationship Type="http://schemas.openxmlformats.org/officeDocument/2006/relationships/hyperlink" Id="rId80" Target="https://github.com/ellisapotheosis/Project-Nyra/blob/d972a618fcdb5740d25627ebbc32465a6de72449/bootstrap/docs/twentycrm-SETUP.md#L56-L64" TargetMode="External" /><Relationship Type="http://schemas.openxmlformats.org/officeDocument/2006/relationships/hyperlink" Id="rId40" Target="https://github.com/ellisapotheosis/Project-Nyra/blob/d972a618fcdb5740d25627ebbc32465a6de72449/bootstrap/docs/twentycrm-SETUP.md#L62-L70" TargetMode="External" /><Relationship Type="http://schemas.openxmlformats.org/officeDocument/2006/relationships/hyperlink" Id="rId77" Target="https://github.com/ellisapotheosis/Project-Nyra/blob/d972a618fcdb5740d25627ebbc32465a6de72449/bootstrap/docs/twentycrm-SETUP.md#L84-L92" TargetMode="External" /><Relationship Type="http://schemas.openxmlformats.org/officeDocument/2006/relationships/hyperlink" Id="rId26" Target="https://github.com/ellisapotheosis/Project-Nyra/blob/d972a618fcdb5740d25627ebbc32465a6de72449/bootstrap/docs/twentycrm-SETUP.md#L9-L17" TargetMode="External" /><Relationship Type="http://schemas.openxmlformats.org/officeDocument/2006/relationships/hyperlink" Id="rId36" Target="https://github.com/ellisapotheosis/Project-Nyra/blob/d972a618fcdb5740d25627ebbc32465a6de72449/bootstrap/docs/twentycrm-SETUP.md#L99-L108" TargetMode="External" /><Relationship Type="http://schemas.openxmlformats.org/officeDocument/2006/relationships/hyperlink" Id="rId119" Target="https://github.com/ellisapotheosis/Project-Nyra/blob/d972a618fcdb5740d25627ebbc32465a6de72449/services/campaign-engine/docs/IMPLEMENTATION.md" TargetMode="External" /><Relationship Type="http://schemas.openxmlformats.org/officeDocument/2006/relationships/hyperlink" Id="rId78" Target="https://github.com/ellisapotheosis/Project-Nyra/blob/d972a618fcdb5740d25627ebbc32465a6de72449/services/campaign-engine/docs/IMPLEMENTATION.md#L106-L111" TargetMode="External" /><Relationship Type="http://schemas.openxmlformats.org/officeDocument/2006/relationships/hyperlink" Id="rId86" Target="https://github.com/ellisapotheosis/Project-Nyra/blob/d972a618fcdb5740d25627ebbc32465a6de72449/services/campaign-engine/docs/IMPLEMENTATION.md#L113-L121" TargetMode="External" /><Relationship Type="http://schemas.openxmlformats.org/officeDocument/2006/relationships/hyperlink" Id="rId87" Target="https://github.com/ellisapotheosis/Project-Nyra/blob/d972a618fcdb5740d25627ebbc32465a6de72449/services/campaign-engine/docs/IMPLEMENTATION.md#L115-L123" TargetMode="External" /><Relationship Type="http://schemas.openxmlformats.org/officeDocument/2006/relationships/hyperlink" Id="rId81" Target="https://github.com/ellisapotheosis/Project-Nyra/blob/d972a618fcdb5740d25627ebbc32465a6de72449/services/campaign-engine/docs/IMPLEMENTATION.md#L170-L179" TargetMode="External" /><Relationship Type="http://schemas.openxmlformats.org/officeDocument/2006/relationships/hyperlink" Id="rId82" Target="https://github.com/ellisapotheosis/Project-Nyra/blob/d972a618fcdb5740d25627ebbc32465a6de72449/services/campaign-engine/docs/IMPLEMENTATION.md#L194-L201" TargetMode="External" /><Relationship Type="http://schemas.openxmlformats.org/officeDocument/2006/relationships/hyperlink" Id="rId85" Target="https://github.com/ellisapotheosis/Project-Nyra/blob/d972a618fcdb5740d25627ebbc32465a6de72449/services/campaign-engine/docs/IMPLEMENTATION.md#L250-L259" TargetMode="External" /><Relationship Type="http://schemas.openxmlformats.org/officeDocument/2006/relationships/hyperlink" Id="rId75" Target="https://github.com/ellisapotheosis/Project-Nyra/blob/d972a618fcdb5740d25627ebbc32465a6de72449/services/campaign-engine/docs/IMPLEMENTATION.md#L315-L323" TargetMode="External" /><Relationship Type="http://schemas.openxmlformats.org/officeDocument/2006/relationships/hyperlink" Id="rId73" Target="https://github.com/ellisapotheosis/Project-Nyra/blob/d972a618fcdb5740d25627ebbc32465a6de72449/services/campaign-engine/docs/IMPLEMENTATION.md#L330-L338" TargetMode="External" /><Relationship Type="http://schemas.openxmlformats.org/officeDocument/2006/relationships/hyperlink" Id="rId74" Target="https://github.com/ellisapotheosis/Project-Nyra/blob/d972a618fcdb5740d25627ebbc32465a6de72449/services/campaign-engine/docs/IMPLEMENTATION.md#L340-L348" TargetMode="External" /><Relationship Type="http://schemas.openxmlformats.org/officeDocument/2006/relationships/hyperlink" Id="rId104" Target="https://github.com/ellisapotheosis/Project-Nyra/blob/d972a618fcdb5740d25627ebbc32465a6de72449/services/campaign-engine/docs/IMPLEMENTATION.md#L369-L377" TargetMode="External" /><Relationship Type="http://schemas.openxmlformats.org/officeDocument/2006/relationships/hyperlink" Id="rId105" Target="https://github.com/ellisapotheosis/Project-Nyra/blob/d972a618fcdb5740d25627ebbc32465a6de72449/services/campaign-engine/docs/IMPLEMENTATION.md#L373-L378" TargetMode="External" /><Relationship Type="http://schemas.openxmlformats.org/officeDocument/2006/relationships/hyperlink" Id="rId102" Target="https://github.com/ellisapotheosis/Project-Nyra/blob/d972a618fcdb5740d25627ebbc32465a6de72449/services/campaign-engine/docs/IMPLEMENTATION.md#L381-L389" TargetMode="External" /><Relationship Type="http://schemas.openxmlformats.org/officeDocument/2006/relationships/hyperlink" Id="rId103" Target="https://github.com/ellisapotheosis/Project-Nyra/blob/d972a618fcdb5740d25627ebbc32465a6de72449/services/campaign-engine/docs/IMPLEMENTATION.md#L393-L401" TargetMode="External" /><Relationship Type="http://schemas.openxmlformats.org/officeDocument/2006/relationships/hyperlink" Id="rId71" Target="https://github.com/ellisapotheosis/Project-Nyra/blob/d972a618fcdb5740d25627ebbc32465a6de72449/services/campaign-engine/docs/IMPLEMENTATION.md#L43-L51" TargetMode="External" /><Relationship Type="http://schemas.openxmlformats.org/officeDocument/2006/relationships/hyperlink" Id="rId72" Target="https://github.com/ellisapotheosis/Project-Nyra/blob/d972a618fcdb5740d25627ebbc32465a6de72449/services/campaign-engine/docs/IMPLEMENTATION.md#L53-L61" TargetMode="External" /><Relationship Type="http://schemas.openxmlformats.org/officeDocument/2006/relationships/hyperlink" Id="rId84" Target="https://github.com/ellisapotheosis/Project-Nyra/blob/d972a618fcdb5740d25627ebbc32465a6de72449/services/campaign-engine/docs/IMPLEMENTATION.md#L76-L84" TargetMode="External" /><Relationship Type="http://schemas.openxmlformats.org/officeDocument/2006/relationships/hyperlink" Id="rId69" Target="https://github.com/ellisapotheosis/Project-Nyra/blob/d972a618fcdb5740d25627ebbc32465a6de72449/services/campaign-engine/docs/IMPLEMENTATION.md#L91-L99" TargetMode="External" /><Relationship Type="http://schemas.openxmlformats.org/officeDocument/2006/relationships/hyperlink" Id="rId83" Target="https://github.com/ellisapotheosis/Project-Nyra/blob/d972a618fcdb5740d25627ebbc32465a6de72449/services/campaign-engine/docs/IMPLEMENTATION.md#L92-L100" TargetMode="External" /><Relationship Type="http://schemas.openxmlformats.org/officeDocument/2006/relationships/hyperlink" Id="rId76" Target="https://github.com/ellisapotheosis/Project-Nyra/blob/d972a618fcdb5740d25627ebbc32465a6de72449/services/campaign-engine/docs/IMPLEMENTATION.md#L94-L99" TargetMode="External" /><Relationship Type="http://schemas.openxmlformats.org/officeDocument/2006/relationships/hyperlink" Id="rId70" Target="https://github.com/ellisapotheosis/Project-Nyra/blob/d972a618fcdb5740d25627ebbc32465a6de72449/services/campaign-engine/docs/IMPLEMENTATION.md#L99-L107" TargetMode="External" /><Relationship Type="http://schemas.openxmlformats.org/officeDocument/2006/relationships/hyperlink" Id="rId118" Target="https://github.com/ellisapotheosis/Project-Nyra/blob/d972a618fcdb5740d25627ebbc32465a6de72449/services/n8n-workflows/CLAUDE.md" TargetMode="External" /><Relationship Type="http://schemas.openxmlformats.org/officeDocument/2006/relationships/hyperlink" Id="rId66" Target="https://github.com/ellisapotheosis/Project-Nyra/blob/d972a618fcdb5740d25627ebbc32465a6de72449/services/n8n-workflows/CLAUDE.md#L192-L200" TargetMode="External" /><Relationship Type="http://schemas.openxmlformats.org/officeDocument/2006/relationships/hyperlink" Id="rId61" Target="https://github.com/ellisapotheosis/Project-Nyra/blob/d972a618fcdb5740d25627ebbc32465a6de72449/services/n8n-workflows/CLAUDE.md#L76-L84" TargetMode="External" /><Relationship Type="http://schemas.openxmlformats.org/officeDocument/2006/relationships/hyperlink" Id="rId64" Target="https://github.com/ellisapotheosis/Project-Nyra/blob/d972a618fcdb5740d25627ebbc32465a6de72449/services/n8n-workflows/CLAUDE.md#L78-L86"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ellisapotheosis/Project-Nyra/blob/d972a618fcdb5740d25627ebbc32465a6de72449/ToDo/docs/10_LEAD_INGESTION_WHITEPAPER.md" TargetMode="External" /><Relationship Type="http://schemas.openxmlformats.org/officeDocument/2006/relationships/hyperlink" Id="rId110" Target="https://github.com/ellisapotheosis/Project-Nyra/blob/d972a618fcdb5740d25627ebbc32465a6de72449/ToDo/docs/10_LEAD_INGESTION_WHITEPAPER.md#L104-L111" TargetMode="External" /><Relationship Type="http://schemas.openxmlformats.org/officeDocument/2006/relationships/hyperlink" Id="rId109" Target="https://github.com/ellisapotheosis/Project-Nyra/blob/d972a618fcdb5740d25627ebbc32465a6de72449/ToDo/docs/10_LEAD_INGESTION_WHITEPAPER.md#L112-L120" TargetMode="External" /><Relationship Type="http://schemas.openxmlformats.org/officeDocument/2006/relationships/hyperlink" Id="rId89" Target="https://github.com/ellisapotheosis/Project-Nyra/blob/d972a618fcdb5740d25627ebbc32465a6de72449/ToDo/docs/10_LEAD_INGESTION_WHITEPAPER.md#L121-L129" TargetMode="External" /><Relationship Type="http://schemas.openxmlformats.org/officeDocument/2006/relationships/hyperlink" Id="rId90" Target="https://github.com/ellisapotheosis/Project-Nyra/blob/d972a618fcdb5740d25627ebbc32465a6de72449/ToDo/docs/10_LEAD_INGESTION_WHITEPAPER.md#L123-L131" TargetMode="External" /><Relationship Type="http://schemas.openxmlformats.org/officeDocument/2006/relationships/hyperlink" Id="rId91" Target="https://github.com/ellisapotheosis/Project-Nyra/blob/d972a618fcdb5740d25627ebbc32465a6de72449/ToDo/docs/10_LEAD_INGESTION_WHITEPAPER.md#L124-L129" TargetMode="External" /><Relationship Type="http://schemas.openxmlformats.org/officeDocument/2006/relationships/hyperlink" Id="rId21" Target="https://github.com/ellisapotheosis/Project-Nyra/blob/d972a618fcdb5740d25627ebbc32465a6de72449/ToDo/docs/10_LEAD_INGESTION_WHITEPAPER.md#L14-L22" TargetMode="External" /><Relationship Type="http://schemas.openxmlformats.org/officeDocument/2006/relationships/hyperlink" Id="rId94" Target="https://github.com/ellisapotheosis/Project-Nyra/blob/d972a618fcdb5740d25627ebbc32465a6de72449/ToDo/docs/10_LEAD_INGESTION_WHITEPAPER.md#L164-L172" TargetMode="External" /><Relationship Type="http://schemas.openxmlformats.org/officeDocument/2006/relationships/hyperlink" Id="rId93" Target="https://github.com/ellisapotheosis/Project-Nyra/blob/d972a618fcdb5740d25627ebbc32465a6de72449/ToDo/docs/10_LEAD_INGESTION_WHITEPAPER.md#L166-L174" TargetMode="External" /><Relationship Type="http://schemas.openxmlformats.org/officeDocument/2006/relationships/hyperlink" Id="rId101" Target="https://github.com/ellisapotheosis/Project-Nyra/blob/d972a618fcdb5740d25627ebbc32465a6de72449/ToDo/docs/10_LEAD_INGESTION_WHITEPAPER.md#L190-L198" TargetMode="External" /><Relationship Type="http://schemas.openxmlformats.org/officeDocument/2006/relationships/hyperlink" Id="rId22" Target="https://github.com/ellisapotheosis/Project-Nyra/blob/d972a618fcdb5740d25627ebbc32465a6de72449/ToDo/docs/10_LEAD_INGESTION_WHITEPAPER.md#L20-L22" TargetMode="External" /><Relationship Type="http://schemas.openxmlformats.org/officeDocument/2006/relationships/hyperlink" Id="rId24" Target="https://github.com/ellisapotheosis/Project-Nyra/blob/d972a618fcdb5740d25627ebbc32465a6de72449/ToDo/docs/10_LEAD_INGESTION_WHITEPAPER.md#L222-L230" TargetMode="External" /><Relationship Type="http://schemas.openxmlformats.org/officeDocument/2006/relationships/hyperlink" Id="rId111" Target="https://github.com/ellisapotheosis/Project-Nyra/blob/d972a618fcdb5740d25627ebbc32465a6de72449/ToDo/docs/10_LEAD_INGESTION_WHITEPAPER.md#L237-L245" TargetMode="External" /><Relationship Type="http://schemas.openxmlformats.org/officeDocument/2006/relationships/hyperlink" Id="rId56" Target="https://github.com/ellisapotheosis/Project-Nyra/blob/d972a618fcdb5740d25627ebbc32465a6de72449/ToDo/docs/10_LEAD_INGESTION_WHITEPAPER.md#L30-L38" TargetMode="External" /><Relationship Type="http://schemas.openxmlformats.org/officeDocument/2006/relationships/hyperlink" Id="rId57" Target="https://github.com/ellisapotheosis/Project-Nyra/blob/d972a618fcdb5740d25627ebbc32465a6de72449/ToDo/docs/10_LEAD_INGESTION_WHITEPAPER.md#L32-L38" TargetMode="External" /><Relationship Type="http://schemas.openxmlformats.org/officeDocument/2006/relationships/hyperlink" Id="rId58" Target="https://github.com/ellisapotheosis/Project-Nyra/blob/d972a618fcdb5740d25627ebbc32465a6de72449/ToDo/docs/10_LEAD_INGESTION_WHITEPAPER.md#L48-L56" TargetMode="External" /><Relationship Type="http://schemas.openxmlformats.org/officeDocument/2006/relationships/hyperlink" Id="rId59" Target="https://github.com/ellisapotheosis/Project-Nyra/blob/d972a618fcdb5740d25627ebbc32465a6de72449/ToDo/docs/10_LEAD_INGESTION_WHITEPAPER.md#L50-L58" TargetMode="External" /><Relationship Type="http://schemas.openxmlformats.org/officeDocument/2006/relationships/hyperlink" Id="rId67" Target="https://github.com/ellisapotheosis/Project-Nyra/blob/d972a618fcdb5740d25627ebbc32465a6de72449/ToDo/docs/10_LEAD_INGESTION_WHITEPAPER.md#L54-L62" TargetMode="External" /><Relationship Type="http://schemas.openxmlformats.org/officeDocument/2006/relationships/hyperlink" Id="rId62" Target="https://github.com/ellisapotheosis/Project-Nyra/blob/d972a618fcdb5740d25627ebbc32465a6de72449/ToDo/docs/10_LEAD_INGESTION_WHITEPAPER.md#L56-L64" TargetMode="External" /><Relationship Type="http://schemas.openxmlformats.org/officeDocument/2006/relationships/hyperlink" Id="rId63" Target="https://github.com/ellisapotheosis/Project-Nyra/blob/d972a618fcdb5740d25627ebbc32465a6de72449/ToDo/docs/10_LEAD_INGESTION_WHITEPAPER.md#L60-L67" TargetMode="External" /><Relationship Type="http://schemas.openxmlformats.org/officeDocument/2006/relationships/hyperlink" Id="rId51" Target="https://github.com/ellisapotheosis/Project-Nyra/blob/d972a618fcdb5740d25627ebbc32465a6de72449/ToDo/docs/10_LEAD_INGESTION_WHITEPAPER.md#L72-L79" TargetMode="External" /><Relationship Type="http://schemas.openxmlformats.org/officeDocument/2006/relationships/hyperlink" Id="rId60" Target="https://github.com/ellisapotheosis/Project-Nyra/blob/d972a618fcdb5740d25627ebbc32465a6de72449/ToDo/docs/10_LEAD_INGESTION_WHITEPAPER.md#L82-L90" TargetMode="External" /><Relationship Type="http://schemas.openxmlformats.org/officeDocument/2006/relationships/hyperlink" Id="rId65" Target="https://github.com/ellisapotheosis/Project-Nyra/blob/d972a618fcdb5740d25627ebbc32465a6de72449/ToDo/docs/10_LEAD_INGESTION_WHITEPAPER.md#L90-L98" TargetMode="External" /><Relationship Type="http://schemas.openxmlformats.org/officeDocument/2006/relationships/hyperlink" Id="rId88" Target="https://github.com/ellisapotheosis/Project-Nyra/blob/d972a618fcdb5740d25627ebbc32465a6de72449/ToDo/docs/10_LEAD_INGESTION_WHITEPAPER.md#L98-L101" TargetMode="External" /><Relationship Type="http://schemas.openxmlformats.org/officeDocument/2006/relationships/hyperlink" Id="rId120" Target="https://github.com/ellisapotheosis/Project-Nyra/blob/d972a618fcdb5740d25627ebbc32465a6de72449/apps/shared/docs/DIFY_ACTIVEPIECES_N8N.md" TargetMode="External" /><Relationship Type="http://schemas.openxmlformats.org/officeDocument/2006/relationships/hyperlink" Id="rId79" Target="https://github.com/ellisapotheosis/Project-Nyra/blob/d972a618fcdb5740d25627ebbc32465a6de72449/apps/shared/docs/DIFY_ACTIVEPIECES_N8N.md#L4-L7" TargetMode="External" /><Relationship Type="http://schemas.openxmlformats.org/officeDocument/2006/relationships/hyperlink" Id="rId117" Target="https://github.com/ellisapotheosis/Project-Nyra/blob/d972a618fcdb5740d25627ebbc32465a6de72449/bootstrap/TWENTYCRM-INTEGRATION-STRATEGY.md" TargetMode="External" /><Relationship Type="http://schemas.openxmlformats.org/officeDocument/2006/relationships/hyperlink" Id="rId35" Target="https://github.com/ellisapotheosis/Project-Nyra/blob/d972a618fcdb5740d25627ebbc32465a6de72449/bootstrap/TWENTYCRM-INTEGRATION-STRATEGY.md#L100-L108" TargetMode="External" /><Relationship Type="http://schemas.openxmlformats.org/officeDocument/2006/relationships/hyperlink" Id="rId52" Target="https://github.com/ellisapotheosis/Project-Nyra/blob/d972a618fcdb5740d25627ebbc32465a6de72449/bootstrap/TWENTYCRM-INTEGRATION-STRATEGY.md#L104-L112" TargetMode="External" /><Relationship Type="http://schemas.openxmlformats.org/officeDocument/2006/relationships/hyperlink" Id="rId95" Target="https://github.com/ellisapotheosis/Project-Nyra/blob/d972a618fcdb5740d25627ebbc32465a6de72449/bootstrap/TWENTYCRM-INTEGRATION-STRATEGY.md#L181-L190" TargetMode="External" /><Relationship Type="http://schemas.openxmlformats.org/officeDocument/2006/relationships/hyperlink" Id="rId96" Target="https://github.com/ellisapotheosis/Project-Nyra/blob/d972a618fcdb5740d25627ebbc32465a6de72449/bootstrap/TWENTYCRM-INTEGRATION-STRATEGY.md#L194-L203" TargetMode="External" /><Relationship Type="http://schemas.openxmlformats.org/officeDocument/2006/relationships/hyperlink" Id="rId97" Target="https://github.com/ellisapotheosis/Project-Nyra/blob/d972a618fcdb5740d25627ebbc32465a6de72449/bootstrap/TWENTYCRM-INTEGRATION-STRATEGY.md#L198-L206" TargetMode="External" /><Relationship Type="http://schemas.openxmlformats.org/officeDocument/2006/relationships/hyperlink" Id="rId29" Target="https://github.com/ellisapotheosis/Project-Nyra/blob/d972a618fcdb5740d25627ebbc32465a6de72449/bootstrap/TWENTYCRM-INTEGRATION-STRATEGY.md#L296-L304" TargetMode="External" /><Relationship Type="http://schemas.openxmlformats.org/officeDocument/2006/relationships/hyperlink" Id="rId98" Target="https://github.com/ellisapotheosis/Project-Nyra/blob/d972a618fcdb5740d25627ebbc32465a6de72449/bootstrap/TWENTYCRM-INTEGRATION-STRATEGY.md#L390-L398" TargetMode="External" /><Relationship Type="http://schemas.openxmlformats.org/officeDocument/2006/relationships/hyperlink" Id="rId53" Target="https://github.com/ellisapotheosis/Project-Nyra/blob/d972a618fcdb5740d25627ebbc32465a6de72449/bootstrap/TWENTYCRM-INTEGRATION-STRATEGY.md#L427-L435" TargetMode="External" /><Relationship Type="http://schemas.openxmlformats.org/officeDocument/2006/relationships/hyperlink" Id="rId54" Target="https://github.com/ellisapotheosis/Project-Nyra/blob/d972a618fcdb5740d25627ebbc32465a6de72449/bootstrap/TWENTYCRM-INTEGRATION-STRATEGY.md#L439-L447" TargetMode="External" /><Relationship Type="http://schemas.openxmlformats.org/officeDocument/2006/relationships/hyperlink" Id="rId32" Target="https://github.com/ellisapotheosis/Project-Nyra/blob/d972a618fcdb5740d25627ebbc32465a6de72449/bootstrap/TWENTYCRM-INTEGRATION-STRATEGY.md#L473-L481" TargetMode="External" /><Relationship Type="http://schemas.openxmlformats.org/officeDocument/2006/relationships/hyperlink" Id="rId31" Target="https://github.com/ellisapotheosis/Project-Nyra/blob/d972a618fcdb5740d25627ebbc32465a6de72449/bootstrap/TWENTYCRM-INTEGRATION-STRATEGY.md#L486-L494" TargetMode="External" /><Relationship Type="http://schemas.openxmlformats.org/officeDocument/2006/relationships/hyperlink" Id="rId33" Target="https://github.com/ellisapotheosis/Project-Nyra/blob/d972a618fcdb5740d25627ebbc32465a6de72449/bootstrap/TWENTYCRM-INTEGRATION-STRATEGY.md#L500-L508" TargetMode="External" /><Relationship Type="http://schemas.openxmlformats.org/officeDocument/2006/relationships/hyperlink" Id="rId28" Target="https://github.com/ellisapotheosis/Project-Nyra/blob/d972a618fcdb5740d25627ebbc32465a6de72449/bootstrap/TWENTYCRM-INTEGRATION-STRATEGY.md#L60-L68" TargetMode="External" /><Relationship Type="http://schemas.openxmlformats.org/officeDocument/2006/relationships/hyperlink" Id="rId30" Target="https://github.com/ellisapotheosis/Project-Nyra/blob/d972a618fcdb5740d25627ebbc32465a6de72449/bootstrap/TWENTYCRM-INTEGRATION-STRATEGY.md#L62-L69" TargetMode="External" /><Relationship Type="http://schemas.openxmlformats.org/officeDocument/2006/relationships/hyperlink" Id="rId34" Target="https://github.com/ellisapotheosis/Project-Nyra/blob/d972a618fcdb5740d25627ebbc32465a6de72449/bootstrap/TWENTYCRM-INTEGRATION-STRATEGY.md#L70-L78" TargetMode="External" /><Relationship Type="http://schemas.openxmlformats.org/officeDocument/2006/relationships/hyperlink" Id="rId116" Target="https://github.com/ellisapotheosis/Project-Nyra/blob/d972a618fcdb5740d25627ebbc32465a6de72449/bootstrap/docs/twentycrm-SETUP.md" TargetMode="External" /><Relationship Type="http://schemas.openxmlformats.org/officeDocument/2006/relationships/hyperlink" Id="rId27" Target="https://github.com/ellisapotheosis/Project-Nyra/blob/d972a618fcdb5740d25627ebbc32465a6de72449/bootstrap/docs/twentycrm-SETUP.md#L10-L19" TargetMode="External" /><Relationship Type="http://schemas.openxmlformats.org/officeDocument/2006/relationships/hyperlink" Id="rId37" Target="https://github.com/ellisapotheosis/Project-Nyra/blob/d972a618fcdb5740d25627ebbc32465a6de72449/bootstrap/docs/twentycrm-SETUP.md#L110-L118" TargetMode="External" /><Relationship Type="http://schemas.openxmlformats.org/officeDocument/2006/relationships/hyperlink" Id="rId44" Target="https://github.com/ellisapotheosis/Project-Nyra/blob/d972a618fcdb5740d25627ebbc32465a6de72449/bootstrap/docs/twentycrm-SETUP.md#L128-L136" TargetMode="External" /><Relationship Type="http://schemas.openxmlformats.org/officeDocument/2006/relationships/hyperlink" Id="rId45" Target="https://github.com/ellisapotheosis/Project-Nyra/blob/d972a618fcdb5740d25627ebbc32465a6de72449/bootstrap/docs/twentycrm-SETUP.md#L132-L140" TargetMode="External" /><Relationship Type="http://schemas.openxmlformats.org/officeDocument/2006/relationships/hyperlink" Id="rId43" Target="https://github.com/ellisapotheosis/Project-Nyra/blob/d972a618fcdb5740d25627ebbc32465a6de72449/bootstrap/docs/twentycrm-SETUP.md#L152-L160" TargetMode="External" /><Relationship Type="http://schemas.openxmlformats.org/officeDocument/2006/relationships/hyperlink" Id="rId42" Target="https://github.com/ellisapotheosis/Project-Nyra/blob/d972a618fcdb5740d25627ebbc32465a6de72449/bootstrap/docs/twentycrm-SETUP.md#L164-L172" TargetMode="External" /><Relationship Type="http://schemas.openxmlformats.org/officeDocument/2006/relationships/hyperlink" Id="rId46" Target="https://github.com/ellisapotheosis/Project-Nyra/blob/d972a618fcdb5740d25627ebbc32465a6de72449/bootstrap/docs/twentycrm-SETUP.md#L207-L216" TargetMode="External" /><Relationship Type="http://schemas.openxmlformats.org/officeDocument/2006/relationships/hyperlink" Id="rId47" Target="https://github.com/ellisapotheosis/Project-Nyra/blob/d972a618fcdb5740d25627ebbc32465a6de72449/bootstrap/docs/twentycrm-SETUP.md#L230-L239" TargetMode="External" /><Relationship Type="http://schemas.openxmlformats.org/officeDocument/2006/relationships/hyperlink" Id="rId48" Target="https://github.com/ellisapotheosis/Project-Nyra/blob/d972a618fcdb5740d25627ebbc32465a6de72449/bootstrap/docs/twentycrm-SETUP.md#L271-L279" TargetMode="External" /><Relationship Type="http://schemas.openxmlformats.org/officeDocument/2006/relationships/hyperlink" Id="rId49" Target="https://github.com/ellisapotheosis/Project-Nyra/blob/d972a618fcdb5740d25627ebbc32465a6de72449/bootstrap/docs/twentycrm-SETUP.md#L285-L293" TargetMode="External" /><Relationship Type="http://schemas.openxmlformats.org/officeDocument/2006/relationships/hyperlink" Id="rId50" Target="https://github.com/ellisapotheosis/Project-Nyra/blob/d972a618fcdb5740d25627ebbc32465a6de72449/bootstrap/docs/twentycrm-SETUP.md#L300-L308" TargetMode="External" /><Relationship Type="http://schemas.openxmlformats.org/officeDocument/2006/relationships/hyperlink" Id="rId99" Target="https://github.com/ellisapotheosis/Project-Nyra/blob/d972a618fcdb5740d25627ebbc32465a6de72449/bootstrap/docs/twentycrm-SETUP.md#L387-L395" TargetMode="External" /><Relationship Type="http://schemas.openxmlformats.org/officeDocument/2006/relationships/hyperlink" Id="rId100" Target="https://github.com/ellisapotheosis/Project-Nyra/blob/d972a618fcdb5740d25627ebbc32465a6de72449/bootstrap/docs/twentycrm-SETUP.md#L399-L407" TargetMode="External" /><Relationship Type="http://schemas.openxmlformats.org/officeDocument/2006/relationships/hyperlink" Id="rId107" Target="https://github.com/ellisapotheosis/Project-Nyra/blob/d972a618fcdb5740d25627ebbc32465a6de72449/bootstrap/docs/twentycrm-SETUP.md#L420-L428" TargetMode="External" /><Relationship Type="http://schemas.openxmlformats.org/officeDocument/2006/relationships/hyperlink" Id="rId38" Target="https://github.com/ellisapotheosis/Project-Nyra/blob/d972a618fcdb5740d25627ebbc32465a6de72449/bootstrap/docs/twentycrm-SETUP.md#L43-L50" TargetMode="External" /><Relationship Type="http://schemas.openxmlformats.org/officeDocument/2006/relationships/hyperlink" Id="rId106" Target="https://github.com/ellisapotheosis/Project-Nyra/blob/d972a618fcdb5740d25627ebbc32465a6de72449/bootstrap/docs/twentycrm-SETUP.md#L432-L440" TargetMode="External" /><Relationship Type="http://schemas.openxmlformats.org/officeDocument/2006/relationships/hyperlink" Id="rId41" Target="https://github.com/ellisapotheosis/Project-Nyra/blob/d972a618fcdb5740d25627ebbc32465a6de72449/bootstrap/docs/twentycrm-SETUP.md#L46-L54" TargetMode="External" /><Relationship Type="http://schemas.openxmlformats.org/officeDocument/2006/relationships/hyperlink" Id="rId39" Target="https://github.com/ellisapotheosis/Project-Nyra/blob/d972a618fcdb5740d25627ebbc32465a6de72449/bootstrap/docs/twentycrm-SETUP.md#L52-L60" TargetMode="External" /><Relationship Type="http://schemas.openxmlformats.org/officeDocument/2006/relationships/hyperlink" Id="rId80" Target="https://github.com/ellisapotheosis/Project-Nyra/blob/d972a618fcdb5740d25627ebbc32465a6de72449/bootstrap/docs/twentycrm-SETUP.md#L56-L64" TargetMode="External" /><Relationship Type="http://schemas.openxmlformats.org/officeDocument/2006/relationships/hyperlink" Id="rId40" Target="https://github.com/ellisapotheosis/Project-Nyra/blob/d972a618fcdb5740d25627ebbc32465a6de72449/bootstrap/docs/twentycrm-SETUP.md#L62-L70" TargetMode="External" /><Relationship Type="http://schemas.openxmlformats.org/officeDocument/2006/relationships/hyperlink" Id="rId77" Target="https://github.com/ellisapotheosis/Project-Nyra/blob/d972a618fcdb5740d25627ebbc32465a6de72449/bootstrap/docs/twentycrm-SETUP.md#L84-L92" TargetMode="External" /><Relationship Type="http://schemas.openxmlformats.org/officeDocument/2006/relationships/hyperlink" Id="rId26" Target="https://github.com/ellisapotheosis/Project-Nyra/blob/d972a618fcdb5740d25627ebbc32465a6de72449/bootstrap/docs/twentycrm-SETUP.md#L9-L17" TargetMode="External" /><Relationship Type="http://schemas.openxmlformats.org/officeDocument/2006/relationships/hyperlink" Id="rId36" Target="https://github.com/ellisapotheosis/Project-Nyra/blob/d972a618fcdb5740d25627ebbc32465a6de72449/bootstrap/docs/twentycrm-SETUP.md#L99-L108" TargetMode="External" /><Relationship Type="http://schemas.openxmlformats.org/officeDocument/2006/relationships/hyperlink" Id="rId119" Target="https://github.com/ellisapotheosis/Project-Nyra/blob/d972a618fcdb5740d25627ebbc32465a6de72449/services/campaign-engine/docs/IMPLEMENTATION.md" TargetMode="External" /><Relationship Type="http://schemas.openxmlformats.org/officeDocument/2006/relationships/hyperlink" Id="rId78" Target="https://github.com/ellisapotheosis/Project-Nyra/blob/d972a618fcdb5740d25627ebbc32465a6de72449/services/campaign-engine/docs/IMPLEMENTATION.md#L106-L111" TargetMode="External" /><Relationship Type="http://schemas.openxmlformats.org/officeDocument/2006/relationships/hyperlink" Id="rId86" Target="https://github.com/ellisapotheosis/Project-Nyra/blob/d972a618fcdb5740d25627ebbc32465a6de72449/services/campaign-engine/docs/IMPLEMENTATION.md#L113-L121" TargetMode="External" /><Relationship Type="http://schemas.openxmlformats.org/officeDocument/2006/relationships/hyperlink" Id="rId87" Target="https://github.com/ellisapotheosis/Project-Nyra/blob/d972a618fcdb5740d25627ebbc32465a6de72449/services/campaign-engine/docs/IMPLEMENTATION.md#L115-L123" TargetMode="External" /><Relationship Type="http://schemas.openxmlformats.org/officeDocument/2006/relationships/hyperlink" Id="rId81" Target="https://github.com/ellisapotheosis/Project-Nyra/blob/d972a618fcdb5740d25627ebbc32465a6de72449/services/campaign-engine/docs/IMPLEMENTATION.md#L170-L179" TargetMode="External" /><Relationship Type="http://schemas.openxmlformats.org/officeDocument/2006/relationships/hyperlink" Id="rId82" Target="https://github.com/ellisapotheosis/Project-Nyra/blob/d972a618fcdb5740d25627ebbc32465a6de72449/services/campaign-engine/docs/IMPLEMENTATION.md#L194-L201" TargetMode="External" /><Relationship Type="http://schemas.openxmlformats.org/officeDocument/2006/relationships/hyperlink" Id="rId85" Target="https://github.com/ellisapotheosis/Project-Nyra/blob/d972a618fcdb5740d25627ebbc32465a6de72449/services/campaign-engine/docs/IMPLEMENTATION.md#L250-L259" TargetMode="External" /><Relationship Type="http://schemas.openxmlformats.org/officeDocument/2006/relationships/hyperlink" Id="rId75" Target="https://github.com/ellisapotheosis/Project-Nyra/blob/d972a618fcdb5740d25627ebbc32465a6de72449/services/campaign-engine/docs/IMPLEMENTATION.md#L315-L323" TargetMode="External" /><Relationship Type="http://schemas.openxmlformats.org/officeDocument/2006/relationships/hyperlink" Id="rId73" Target="https://github.com/ellisapotheosis/Project-Nyra/blob/d972a618fcdb5740d25627ebbc32465a6de72449/services/campaign-engine/docs/IMPLEMENTATION.md#L330-L338" TargetMode="External" /><Relationship Type="http://schemas.openxmlformats.org/officeDocument/2006/relationships/hyperlink" Id="rId74" Target="https://github.com/ellisapotheosis/Project-Nyra/blob/d972a618fcdb5740d25627ebbc32465a6de72449/services/campaign-engine/docs/IMPLEMENTATION.md#L340-L348" TargetMode="External" /><Relationship Type="http://schemas.openxmlformats.org/officeDocument/2006/relationships/hyperlink" Id="rId104" Target="https://github.com/ellisapotheosis/Project-Nyra/blob/d972a618fcdb5740d25627ebbc32465a6de72449/services/campaign-engine/docs/IMPLEMENTATION.md#L369-L377" TargetMode="External" /><Relationship Type="http://schemas.openxmlformats.org/officeDocument/2006/relationships/hyperlink" Id="rId105" Target="https://github.com/ellisapotheosis/Project-Nyra/blob/d972a618fcdb5740d25627ebbc32465a6de72449/services/campaign-engine/docs/IMPLEMENTATION.md#L373-L378" TargetMode="External" /><Relationship Type="http://schemas.openxmlformats.org/officeDocument/2006/relationships/hyperlink" Id="rId102" Target="https://github.com/ellisapotheosis/Project-Nyra/blob/d972a618fcdb5740d25627ebbc32465a6de72449/services/campaign-engine/docs/IMPLEMENTATION.md#L381-L389" TargetMode="External" /><Relationship Type="http://schemas.openxmlformats.org/officeDocument/2006/relationships/hyperlink" Id="rId103" Target="https://github.com/ellisapotheosis/Project-Nyra/blob/d972a618fcdb5740d25627ebbc32465a6de72449/services/campaign-engine/docs/IMPLEMENTATION.md#L393-L401" TargetMode="External" /><Relationship Type="http://schemas.openxmlformats.org/officeDocument/2006/relationships/hyperlink" Id="rId71" Target="https://github.com/ellisapotheosis/Project-Nyra/blob/d972a618fcdb5740d25627ebbc32465a6de72449/services/campaign-engine/docs/IMPLEMENTATION.md#L43-L51" TargetMode="External" /><Relationship Type="http://schemas.openxmlformats.org/officeDocument/2006/relationships/hyperlink" Id="rId72" Target="https://github.com/ellisapotheosis/Project-Nyra/blob/d972a618fcdb5740d25627ebbc32465a6de72449/services/campaign-engine/docs/IMPLEMENTATION.md#L53-L61" TargetMode="External" /><Relationship Type="http://schemas.openxmlformats.org/officeDocument/2006/relationships/hyperlink" Id="rId84" Target="https://github.com/ellisapotheosis/Project-Nyra/blob/d972a618fcdb5740d25627ebbc32465a6de72449/services/campaign-engine/docs/IMPLEMENTATION.md#L76-L84" TargetMode="External" /><Relationship Type="http://schemas.openxmlformats.org/officeDocument/2006/relationships/hyperlink" Id="rId69" Target="https://github.com/ellisapotheosis/Project-Nyra/blob/d972a618fcdb5740d25627ebbc32465a6de72449/services/campaign-engine/docs/IMPLEMENTATION.md#L91-L99" TargetMode="External" /><Relationship Type="http://schemas.openxmlformats.org/officeDocument/2006/relationships/hyperlink" Id="rId83" Target="https://github.com/ellisapotheosis/Project-Nyra/blob/d972a618fcdb5740d25627ebbc32465a6de72449/services/campaign-engine/docs/IMPLEMENTATION.md#L92-L100" TargetMode="External" /><Relationship Type="http://schemas.openxmlformats.org/officeDocument/2006/relationships/hyperlink" Id="rId76" Target="https://github.com/ellisapotheosis/Project-Nyra/blob/d972a618fcdb5740d25627ebbc32465a6de72449/services/campaign-engine/docs/IMPLEMENTATION.md#L94-L99" TargetMode="External" /><Relationship Type="http://schemas.openxmlformats.org/officeDocument/2006/relationships/hyperlink" Id="rId70" Target="https://github.com/ellisapotheosis/Project-Nyra/blob/d972a618fcdb5740d25627ebbc32465a6de72449/services/campaign-engine/docs/IMPLEMENTATION.md#L99-L107" TargetMode="External" /><Relationship Type="http://schemas.openxmlformats.org/officeDocument/2006/relationships/hyperlink" Id="rId118" Target="https://github.com/ellisapotheosis/Project-Nyra/blob/d972a618fcdb5740d25627ebbc32465a6de72449/services/n8n-workflows/CLAUDE.md" TargetMode="External" /><Relationship Type="http://schemas.openxmlformats.org/officeDocument/2006/relationships/hyperlink" Id="rId66" Target="https://github.com/ellisapotheosis/Project-Nyra/blob/d972a618fcdb5740d25627ebbc32465a6de72449/services/n8n-workflows/CLAUDE.md#L192-L200" TargetMode="External" /><Relationship Type="http://schemas.openxmlformats.org/officeDocument/2006/relationships/hyperlink" Id="rId61" Target="https://github.com/ellisapotheosis/Project-Nyra/blob/d972a618fcdb5740d25627ebbc32465a6de72449/services/n8n-workflows/CLAUDE.md#L76-L84" TargetMode="External" /><Relationship Type="http://schemas.openxmlformats.org/officeDocument/2006/relationships/hyperlink" Id="rId64" Target="https://github.com/ellisapotheosis/Project-Nyra/blob/d972a618fcdb5740d25627ebbc32465a6de72449/services/n8n-workflows/CLAUDE.md#L78-L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2026-01-29T18:27:06Z</dcterms:created>
  <dcterms:modified xsi:type="dcterms:W3CDTF">2026-01-29T18:27:06Z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