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80.png" ContentType="image/png"/>
  <Override PartName="/word/media/rId8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Xd3b46579af3c2455fd8ff5fbf9e7d2efeeb00a2"/>
    <w:p>
      <w:pPr>
        <w:pStyle w:val="Heading1"/>
      </w:pPr>
      <w:r>
        <w:t xml:space="preserve">Appendix D. Seasonal and Trend decomposition using LOESS (STL)</w:t>
      </w:r>
    </w:p>
    <w:bookmarkStart w:id="25" w:name="broccoli"/>
    <w:p>
      <w:pPr>
        <w:pStyle w:val="Heading2"/>
      </w:pPr>
      <w:r>
        <w:t xml:space="preserve">Broccoli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tl_broccoli"/>
          <w:p>
            <w:pPr>
              <w:pStyle w:val="Compact"/>
              <w:jc w:val="center"/>
            </w:pPr>
            <w:bookmarkStart w:id="23" w:name="fig-stl_broccoli"/>
            <w:r>
              <w:drawing>
                <wp:inline>
                  <wp:extent cx="5943600" cy="59436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broccoli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24"/>
        </w:tc>
      </w:tr>
    </w:tbl>
    <w:bookmarkEnd w:id="25"/>
    <w:bookmarkStart w:id="31" w:name="cabbage"/>
    <w:p>
      <w:pPr>
        <w:pStyle w:val="Heading2"/>
      </w:pPr>
      <w:r>
        <w:t xml:space="preserve">Cabbage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tl_cabbage"/>
          <w:p>
            <w:pPr>
              <w:pStyle w:val="Compact"/>
              <w:jc w:val="center"/>
            </w:pPr>
            <w:bookmarkStart w:id="29" w:name="fig-stl_cabbage"/>
            <w:r>
              <w:drawing>
                <wp:inline>
                  <wp:extent cx="5943600" cy="5943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bbag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0"/>
        </w:tc>
      </w:tr>
    </w:tbl>
    <w:bookmarkEnd w:id="31"/>
    <w:bookmarkStart w:id="37" w:name="carrot"/>
    <w:p>
      <w:pPr>
        <w:pStyle w:val="Heading2"/>
      </w:pPr>
      <w:r>
        <w:t xml:space="preserve">Carrot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tl_carrot"/>
          <w:p>
            <w:pPr>
              <w:pStyle w:val="Compact"/>
              <w:jc w:val="center"/>
            </w:pPr>
            <w:bookmarkStart w:id="35" w:name="fig-stl_carrot"/>
            <w:r>
              <w:drawing>
                <wp:inline>
                  <wp:extent cx="5943600" cy="59436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rr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6"/>
        </w:tc>
      </w:tr>
    </w:tbl>
    <w:bookmarkEnd w:id="37"/>
    <w:bookmarkStart w:id="43" w:name="cauliflower"/>
    <w:p>
      <w:pPr>
        <w:pStyle w:val="Heading2"/>
      </w:pPr>
      <w:r>
        <w:t xml:space="preserve">Cauliflower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stl_cauliflower"/>
          <w:p>
            <w:pPr>
              <w:pStyle w:val="Compact"/>
              <w:jc w:val="center"/>
            </w:pPr>
            <w:bookmarkStart w:id="41" w:name="fig-stl_cauliflower"/>
            <w:r>
              <w:drawing>
                <wp:inline>
                  <wp:extent cx="5943600" cy="5943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auliflower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2"/>
        </w:tc>
      </w:tr>
    </w:tbl>
    <w:bookmarkEnd w:id="43"/>
    <w:bookmarkStart w:id="49" w:name="celery"/>
    <w:p>
      <w:pPr>
        <w:pStyle w:val="Heading2"/>
      </w:pPr>
      <w:r>
        <w:t xml:space="preserve">Celery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tl_celery"/>
          <w:p>
            <w:pPr>
              <w:pStyle w:val="Compact"/>
              <w:jc w:val="center"/>
            </w:pPr>
            <w:bookmarkStart w:id="47" w:name="fig-stl_celery"/>
            <w:r>
              <w:drawing>
                <wp:inline>
                  <wp:extent cx="5943600" cy="59436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elery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48"/>
        </w:tc>
      </w:tr>
    </w:tbl>
    <w:bookmarkEnd w:id="49"/>
    <w:bookmarkStart w:id="55" w:name="chayote-bunga"/>
    <w:p>
      <w:pPr>
        <w:pStyle w:val="Heading2"/>
      </w:pPr>
      <w:r>
        <w:t xml:space="preserve">Chayote (Bunga)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stl_chayote_bunga"/>
          <w:p>
            <w:pPr>
              <w:pStyle w:val="Compact"/>
              <w:jc w:val="center"/>
            </w:pPr>
            <w:bookmarkStart w:id="53" w:name="fig-stl_chayote_bunga"/>
            <w:r>
              <w:drawing>
                <wp:inline>
                  <wp:extent cx="5943600" cy="59436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hayote_bunga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54"/>
        </w:tc>
      </w:tr>
    </w:tbl>
    <w:bookmarkEnd w:id="55"/>
    <w:bookmarkStart w:id="61" w:name="cucumber"/>
    <w:p>
      <w:pPr>
        <w:pStyle w:val="Heading2"/>
      </w:pPr>
      <w:r>
        <w:t xml:space="preserve">Cucumber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stl_cucumber"/>
          <w:p>
            <w:pPr>
              <w:pStyle w:val="Compact"/>
              <w:jc w:val="center"/>
            </w:pPr>
            <w:bookmarkStart w:id="59" w:name="fig-stl_cucumber"/>
            <w:r>
              <w:drawing>
                <wp:inline>
                  <wp:extent cx="5943600" cy="59436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cucumber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0"/>
        </w:tc>
      </w:tr>
    </w:tbl>
    <w:bookmarkEnd w:id="61"/>
    <w:bookmarkStart w:id="67" w:name="gabi-galyang"/>
    <w:p>
      <w:pPr>
        <w:pStyle w:val="Heading2"/>
      </w:pPr>
      <w:r>
        <w:t xml:space="preserve">Gabi (Galyang)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stl_gabi_galyang"/>
          <w:p>
            <w:pPr>
              <w:pStyle w:val="Compact"/>
              <w:jc w:val="center"/>
            </w:pPr>
            <w:bookmarkStart w:id="65" w:name="fig-stl_gabi_galyang"/>
            <w:r>
              <w:drawing>
                <wp:inline>
                  <wp:extent cx="5943600" cy="59436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gabi_galyang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66"/>
        </w:tc>
      </w:tr>
    </w:tbl>
    <w:bookmarkEnd w:id="67"/>
    <w:bookmarkStart w:id="73" w:name="pepper-sultan"/>
    <w:p>
      <w:pPr>
        <w:pStyle w:val="Heading2"/>
      </w:pPr>
      <w:r>
        <w:t xml:space="preserve">Pepper (Sultan)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stl_pepper_sultan"/>
          <w:p>
            <w:pPr>
              <w:pStyle w:val="Compact"/>
              <w:jc w:val="center"/>
            </w:pPr>
            <w:bookmarkStart w:id="71" w:name="fig-stl_pepper_sultan"/>
            <w:r>
              <w:drawing>
                <wp:inline>
                  <wp:extent cx="5943600" cy="59436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sultan-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2"/>
        </w:tc>
      </w:tr>
    </w:tbl>
    <w:bookmarkEnd w:id="73"/>
    <w:bookmarkStart w:id="79" w:name="pepper-taiwan"/>
    <w:p>
      <w:pPr>
        <w:pStyle w:val="Heading2"/>
      </w:pPr>
      <w:r>
        <w:t xml:space="preserve">Pepper (Taiwan)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stl_pepper_taiwan"/>
          <w:p>
            <w:pPr>
              <w:pStyle w:val="Compact"/>
              <w:jc w:val="center"/>
            </w:pPr>
            <w:bookmarkStart w:id="77" w:name="fig-stl_pepper_taiwan"/>
            <w:r>
              <w:drawing>
                <wp:inline>
                  <wp:extent cx="5943600" cy="59436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epper_taiwan-1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78"/>
        </w:tc>
      </w:tr>
    </w:tbl>
    <w:bookmarkEnd w:id="79"/>
    <w:bookmarkStart w:id="85" w:name="potato"/>
    <w:p>
      <w:pPr>
        <w:pStyle w:val="Heading2"/>
      </w:pPr>
      <w:r>
        <w:t xml:space="preserve">Potato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stl_potato"/>
          <w:p>
            <w:pPr>
              <w:pStyle w:val="Compact"/>
              <w:jc w:val="center"/>
            </w:pPr>
            <w:bookmarkStart w:id="83" w:name="fig-stl_potato"/>
            <w:r>
              <w:drawing>
                <wp:inline>
                  <wp:extent cx="5943600" cy="59436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potato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84"/>
        </w:tc>
      </w:tr>
    </w:tbl>
    <w:bookmarkEnd w:id="85"/>
    <w:bookmarkStart w:id="91" w:name="wombok"/>
    <w:p>
      <w:pPr>
        <w:pStyle w:val="Heading2"/>
      </w:pPr>
      <w:r>
        <w:t xml:space="preserve">wombok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stl_wombok"/>
          <w:p>
            <w:pPr>
              <w:pStyle w:val="Compact"/>
              <w:jc w:val="center"/>
            </w:pPr>
            <w:bookmarkStart w:id="89" w:name="fig-stl_wombok"/>
            <w:r>
              <w:drawing>
                <wp:inline>
                  <wp:extent cx="5943600" cy="59436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appendices_files/figure-docx/fig-stl_wombok-1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90"/>
        </w:tc>
      </w:tr>
    </w:tbl>
    <w:bookmarkEnd w:id="91"/>
    <w:bookmarkEnd w:id="92"/>
    <w:bookmarkStart w:id="93" w:name="X42f73a755fe87c476a5f7cc9d7193ed31cc373d"/>
    <w:p>
      <w:pPr>
        <w:pStyle w:val="Heading1"/>
      </w:pPr>
      <w:r>
        <w:t xml:space="preserve">Appendix E. Models Generated by Automatic ARIMA and ETS in Time Series Cross-Validation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Vegetable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ARIMA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ARIMA(2,1,1)(1,0,0)[12]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ARIMA(2,1,1)(1,0,0)[12]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broccoli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ARIMA(0,1,0)(1,0,0)[12]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cabbage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ARIMA(1,1,2)(0,0,1)[12]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ARIMA(1,1,2)(0,0,1)[12]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ETS(A,N,A)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ARIMA(0,0,1)(1,1,0)[12]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ETS(A,N,A)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ETS(A,A,A)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ETS(A,N,A)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cauliflower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ARIMA(0,0,1)(0,1,1)[12]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ETS(A,A,A)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celery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chayote (bunga)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ETS(M,A,N)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ETS(M,A,N)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ETS(M,A,N)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ARIMA(0,1,0)(1,1,0)[12]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ARIMA(0,1,0)(1,1,0)[12]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gabi (galyang)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(sultan)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ETS(A,A,N)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ETS(A,A,N)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ETS(A,A,N)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ARIMA(1,0,2)(1,0,0)[12]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ARIMA(0,0,3)(0,0,1)[12]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pepper (taiwan)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ARIMA(0,0,3)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ARIMA(1,0,0)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ARIMA(3,0,0)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ARIMA(0,1,1)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ARIMA(2,0,0)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potato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ARIMA(2,1,2)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ETS(A,N,N)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ARIMA(0,0,1)(0,1,0)[12]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ARIMA(0,0,0)(0,1,0)[12] w/ drift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ARIMA(0,0,1)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wombok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ARIMA(0,0,2) w/ mean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ETS(M,N,N)</w:t>
            </w:r>
          </w:p>
        </w:tc>
      </w:tr>
    </w:tbl>
    <w:bookmarkEnd w:id="93"/>
    <w:sectPr w:rsidR="00AE5E0E" w:rsidSect="00282BC1">
      <w:headerReference r:id="rId9" w:type="default"/>
      <w:head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0995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378C8E" w14:textId="77777777" w:rsidR="00E5125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7FEC5" w14:textId="77777777" w:rsidR="00E5125E" w:rsidRDefault="00E51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727C" w14:textId="77777777" w:rsidR="00E5125E" w:rsidRDefault="00E5125E">
    <w:pPr>
      <w:pStyle w:val="Header"/>
      <w:jc w:val="right"/>
    </w:pPr>
  </w:p>
  <w:p w14:paraId="15D6FA62" w14:textId="77777777" w:rsidR="00E5125E" w:rsidRDefault="00E5125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FF068A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72657C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05716718" w:numId="1">
    <w:abstractNumId w:val="0"/>
  </w:num>
  <w:num w16cid:durableId="434400857" w:numId="2">
    <w:abstractNumId w:val="0"/>
  </w:num>
  <w:num w16cid:durableId="1326125409" w:numId="3">
    <w:abstractNumId w:val="0"/>
  </w:num>
  <w:num w16cid:durableId="1828747152" w:numId="4">
    <w:abstractNumId w:val="0"/>
  </w:num>
  <w:num w16cid:durableId="561477945" w:numId="5">
    <w:abstractNumId w:val="0"/>
  </w:num>
  <w:num w16cid:durableId="752236433" w:numId="6">
    <w:abstractNumId w:val="0"/>
  </w:num>
  <w:num w16cid:durableId="1215199594" w:numId="7">
    <w:abstractNumId w:val="0"/>
  </w:num>
  <w:num w16cid:durableId="1355575790"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7319395" w:numId="9">
    <w:abstractNumId w:val="0"/>
  </w:num>
  <w:num w16cid:durableId="93481817"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8208363" w:numId="11">
    <w:abstractNumId w:val="0"/>
  </w:num>
  <w:num w16cid:durableId="1029182414"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32652538" w:numId="13">
    <w:abstractNumId w:val="0"/>
  </w:num>
  <w:num w16cid:durableId="1557354949"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891388" w:numId="15">
    <w:abstractNumId w:val="0"/>
  </w:num>
  <w:num w16cid:durableId="806122197"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22779255" w:numId="17">
    <w:abstractNumId w:val="0"/>
  </w:num>
  <w:num w16cid:durableId="1023164894"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59113408" w:numId="19">
    <w:abstractNumId w:val="0"/>
  </w:num>
  <w:num w16cid:durableId="1734544398"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73992235" w:numId="21">
    <w:abstractNumId w:val="0"/>
  </w:num>
  <w:num w16cid:durableId="61174827"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161531" w:numId="23">
    <w:abstractNumId w:val="0"/>
  </w:num>
  <w:num w16cid:durableId="1366325129"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8520511" w:numId="25">
    <w:abstractNumId w:val="0"/>
  </w:num>
  <w:num w16cid:durableId="936445917"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06223934" w:numId="27">
    <w:abstractNumId w:val="0"/>
  </w:num>
  <w:num w16cid:durableId="2001078940"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2913238" w:numId="29">
    <w:abstractNumId w:val="0"/>
  </w:num>
  <w:num w16cid:durableId="294220166"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55473894" w:numId="31">
    <w:abstractNumId w:val="0"/>
  </w:num>
  <w:num w16cid:durableId="1240360965"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18569443" w:numId="33">
    <w:abstractNumId w:val="0"/>
  </w:num>
  <w:num w16cid:durableId="20982289"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321403" w:numId="35">
    <w:abstractNumId w:val="0"/>
  </w:num>
  <w:num w16cid:durableId="1805585990"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375814" w:numId="37">
    <w:abstractNumId w:val="0"/>
  </w:num>
  <w:num w16cid:durableId="1645962584"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35844121" w:numId="39">
    <w:abstractNumId w:val="0"/>
  </w:num>
  <w:num w16cid:durableId="1976058254"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9867452" w:numId="41">
    <w:abstractNumId w:val="0"/>
  </w:num>
  <w:num w16cid:durableId="1229148976"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80078168" w:numId="43">
    <w:abstractNumId w:val="0"/>
  </w:num>
  <w:num w16cid:durableId="63797709"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2636482" w:numId="45">
    <w:abstractNumId w:val="0"/>
  </w:num>
  <w:num w16cid:durableId="1745297903"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059522" w:numId="47">
    <w:abstractNumId w:val="0"/>
  </w:num>
  <w:num w16cid:durableId="410472743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4666658" w:numId="49">
    <w:abstractNumId w:val="0"/>
  </w:num>
  <w:num w16cid:durableId="1804345660"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46111391" w:numId="51">
    <w:abstractNumId w:val="0"/>
  </w:num>
  <w:num w16cid:durableId="750547537"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79718517" w:numId="53">
    <w:abstractNumId w:val="0"/>
  </w:num>
  <w:num w16cid:durableId="726270820"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0702126" w:numId="55">
    <w:abstractNumId w:val="0"/>
  </w:num>
  <w:num w16cid:durableId="1143355938"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84254528" w:numId="57">
    <w:abstractNumId w:val="0"/>
  </w:num>
  <w:num w16cid:durableId="774520070"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5687877" w:numId="59">
    <w:abstractNumId w:val="0"/>
  </w:num>
  <w:num w16cid:durableId="145317147"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3526426" w:numId="61">
    <w:abstractNumId w:val="0"/>
  </w:num>
  <w:num w16cid:durableId="1830975419" w:numId="6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5E"/>
    <w:rsid w:val="000C7BEE"/>
    <w:rsid w:val="000F5153"/>
    <w:rsid w:val="00106E44"/>
    <w:rsid w:val="00114CDB"/>
    <w:rsid w:val="0025760D"/>
    <w:rsid w:val="00282BC1"/>
    <w:rsid w:val="003138E6"/>
    <w:rsid w:val="003408B0"/>
    <w:rsid w:val="00364E0C"/>
    <w:rsid w:val="0040049F"/>
    <w:rsid w:val="00506E7E"/>
    <w:rsid w:val="00542A5E"/>
    <w:rsid w:val="005C692C"/>
    <w:rsid w:val="00605A5C"/>
    <w:rsid w:val="006861F4"/>
    <w:rsid w:val="006F0C86"/>
    <w:rsid w:val="007D6AD0"/>
    <w:rsid w:val="007E494F"/>
    <w:rsid w:val="00933234"/>
    <w:rsid w:val="009719B0"/>
    <w:rsid w:val="009728B7"/>
    <w:rsid w:val="00990C2F"/>
    <w:rsid w:val="009D6C13"/>
    <w:rsid w:val="00AA0130"/>
    <w:rsid w:val="00AE5B9B"/>
    <w:rsid w:val="00AE5E0E"/>
    <w:rsid w:val="00B44632"/>
    <w:rsid w:val="00B56DFF"/>
    <w:rsid w:val="00B87147"/>
    <w:rsid w:val="00BA4620"/>
    <w:rsid w:val="00C90932"/>
    <w:rsid w:val="00D63089"/>
    <w:rsid w:val="00E5125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E455D"/>
    <w:pPr>
      <w:spacing w:after="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5760D"/>
    <w:pPr>
      <w:keepNext/>
      <w:keepLines/>
      <w:pageBreakBefore/>
      <w:spacing w:after="240" w:line="240" w:lineRule="auto"/>
      <w:outlineLvl w:val="0"/>
    </w:pPr>
    <w:rPr>
      <w:rFonts w:cstheme="majorBidi" w:eastAsiaTheme="majorEastAsia"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25760D"/>
    <w:pPr>
      <w:keepNext/>
      <w:keepLines/>
      <w:spacing w:after="240" w:before="240" w:line="240" w:lineRule="auto"/>
      <w:outlineLvl w:val="2"/>
    </w:pPr>
    <w:rPr>
      <w:rFonts w:cs="Times New Roman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B333C"/>
    <w:pPr>
      <w:ind w:firstLine="720"/>
      <w:jc w:val="both"/>
    </w:pPr>
    <w:rPr>
      <w:rFonts w:cs="Times New Roman"/>
    </w:rPr>
  </w:style>
  <w:style w:customStyle="1" w:styleId="FirstParagraph" w:type="paragraph">
    <w:name w:val="First Paragraph"/>
    <w:basedOn w:val="BodyText"/>
    <w:next w:val="BodyText"/>
    <w:qFormat/>
    <w:rsid w:val="00CA60A4"/>
  </w:style>
  <w:style w:customStyle="1" w:styleId="Compact" w:type="paragraph">
    <w:name w:val="Compact"/>
    <w:basedOn w:val="BodyText"/>
    <w:qFormat/>
    <w:rsid w:val="00800077"/>
    <w:pPr>
      <w:spacing w:after="36" w:before="36"/>
      <w:ind w:firstLine="0"/>
      <w:jc w:val="center"/>
    </w:pPr>
    <w:rPr>
      <w:noProof/>
    </w:rPr>
  </w:style>
  <w:style w:styleId="Title" w:type="paragraph">
    <w:name w:val="Title"/>
    <w:basedOn w:val="Normal"/>
    <w:next w:val="BodyText"/>
    <w:qFormat/>
    <w:rsid w:val="009E77B0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90B1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C213CC"/>
    <w:pPr>
      <w:spacing w:after="240" w:line="240" w:lineRule="auto"/>
      <w:ind w:hanging="720" w:left="720"/>
      <w:jc w:val="both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autoRedefine/>
    <w:rsid w:val="003138E6"/>
    <w:pPr>
      <w:spacing w:after="0" w:before="200" w:line="240" w:lineRule="auto"/>
      <w:outlineLvl w:val="0"/>
    </w:pPr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AA0130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7D6AD0"/>
    <w:pPr>
      <w:spacing w:before="240" w:line="259" w:lineRule="auto"/>
      <w:outlineLvl w:val="9"/>
    </w:pPr>
    <w:rPr>
      <w:b/>
      <w:bCs w:val="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ListParagraph" w:type="paragraph">
    <w:name w:val="List Paragraph"/>
    <w:basedOn w:val="Normal"/>
    <w:rsid w:val="00D92D20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42859"/>
    <w:rPr>
      <w:rFonts w:ascii="Times New Roman" w:hAnsi="Times New Roman"/>
    </w:rPr>
  </w:style>
  <w:style w:styleId="Footer" w:type="paragraph">
    <w:name w:val="footer"/>
    <w:basedOn w:val="Normal"/>
    <w:link w:val="FooterChar"/>
    <w:rsid w:val="00642859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rsid w:val="00642859"/>
    <w:rPr>
      <w:rFonts w:ascii="Times New Roman" w:hAnsi="Times New Roman"/>
    </w:rPr>
  </w:style>
  <w:style w:styleId="TOC1" w:type="paragraph">
    <w:name w:val="toc 1"/>
    <w:basedOn w:val="Normal"/>
    <w:next w:val="Normal"/>
    <w:autoRedefine/>
    <w:uiPriority w:val="39"/>
    <w:rsid w:val="007D6AD0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D6AD0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7D6AD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Monthly Vegetable Prices in the Province of Nueva Vizcaya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2024-08-20T03:03:45Z</dcterms:created>
  <dcterms:modified xsi:type="dcterms:W3CDTF">2024-08-20T03:03:45Z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