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5.png" ContentType="image/png"/>
  <Override PartName="/word/media/rId46.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will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will use available time series of vegetable prices from the Nueva Vizcaya Agricultural Terminal (NVAT) to come up with models that will forecast monthly vegetable prices in Nueva Vizcaya. First, the researchers will define and describe the monthly vegetable prices in Nueva Vizcaya. Next, the researchers will fit models to the data. The researchers will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Define and describe the monthly prices for each vegetable in Nueva Vizcaya.</w:t>
      </w:r>
    </w:p>
    <w:p>
      <w:pPr>
        <w:numPr>
          <w:ilvl w:val="0"/>
          <w:numId w:val="1001"/>
        </w:numPr>
      </w:pPr>
      <w:r>
        <w:t xml:space="preserve">Determine the optimal AutoRegressive Integrated Moving Average (ARIMA) and Exponential Smoothing (ETS) models for forecasting monthly prices for each vegetable in Nueva Vizcaya.</w:t>
      </w:r>
    </w:p>
    <w:p>
      <w:pPr>
        <w:numPr>
          <w:ilvl w:val="0"/>
          <w:numId w:val="1001"/>
        </w:numPr>
      </w:pPr>
      <w:r>
        <w:t xml:space="preserve">Determine and describe the performance of the optimal model — whether ARIMA or ETS — for forecasting monthly prices for each vegetable in Nueva Vizcaya.</w:t>
      </w:r>
    </w:p>
    <w:p>
      <w:pPr>
        <w:numPr>
          <w:ilvl w:val="0"/>
          <w:numId w:val="1001"/>
        </w:numPr>
      </w:pPr>
      <w:r>
        <w:t xml:space="preserve">Use the optimal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will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will provide them with valuable insights into future vegetable price trends. Accurate price forecasts will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will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will serve as a valuable foundation for future researchers interested in agricultural economics, market dynamics, and forecasting methodologies. It will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will focus on forecasting the monthly prices of vegetables in NVAT, Bambang, Nueva Vizcaya. The researchers will use available time series of vegetable prices from NVAT. From this data, monthly time series of prices for each vegetable will be defined and described. ARIMA and ETS models will then be fitted to the data using automatic algorithms to determine optimal models for each vegetable. Time series cross-validation and a comparison of computed point forecast measures will help identify the optimal model that will be used in forecasting monthly prices for each vegetable. A portmanteau test of residuals will also be used to describe the performance of each optimal model chosen to forecast monthly vegetable prices for each vegetable.</w:t>
      </w:r>
    </w:p>
    <w:p>
      <w:pPr>
        <w:pStyle w:val="BodyText"/>
      </w:pPr>
      <w:r>
        <w:t xml:space="preserve">The researchers will not make adjustments and transformations to the data. Model specifications will not be set either, as this process will be performed automatically using default settings. All computations and visualizations will be performed in the R programming language</w:t>
      </w:r>
      <w:r>
        <w:t xml:space="preserve"> </w:t>
      </w:r>
      <w:r>
        <w:t xml:space="preserve">(R Core Team, 2023)</w:t>
      </w:r>
      <w:r>
        <w:t xml:space="preserve">. Moreover, external variables impacting vegetable prices will not be investigated nor will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will guide the researchers in conducting the study. It consists of input, process, and output. The input will be the available time series of vegetable prices from NVAT. The output will be ARIMA and/or ETS models and their corresponding monthly forecasts. Under process, automatic algorithms will determine the best ARIMA and ETS models. From this, the better model will be determined using time series cross-validation; comparing their point forecast accuracy measures.</w:t>
      </w:r>
    </w:p>
    <w:tbl>
      <w:tblPr>
        <w:tblStyle w:val="Table"/>
        <w:tblW w:type="pct" w:w="5000"/>
        <w:tblLook w:firstRow="0" w:lastRow="0" w:firstColumn="0" w:lastColumn="0" w:noHBand="0" w:noVBand="0" w:val="0000"/>
        <w:jc w:val="start"/>
      </w:tblPr>
      <w:tblGrid>
        <w:gridCol w:w="7920"/>
      </w:tblGrid>
      <w:tr>
        <w:tc>
          <w:tcPr/>
          <w:bookmarkStart w:id="28" w:name="fig-rp"/>
          <w:p>
            <w:pPr>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will be employed for time series analysis to identify the optimal ARIMA and ETS models for each vegetable. Subsequently, the optimal ARIMA or ETS model for forecasting the prices of each vegetable will be determined using time series cross-validation, enabling a comparison of their point forecast accuracy measures.Also, a portmanteau test of residuals will be performed to describe the performance of the optimal model for each vegetable.</w:t>
      </w:r>
    </w:p>
    <w:bookmarkEnd w:id="29"/>
    <w:bookmarkStart w:id="30" w:name="definition-of-terms"/>
    <w:p>
      <w:pPr>
        <w:pStyle w:val="Heading3"/>
      </w:pPr>
      <w:r>
        <w:t xml:space="preserve">Definition of Terms</w:t>
      </w:r>
    </w:p>
    <w:p>
      <w:pPr>
        <w:pStyle w:val="FirstParagraph"/>
      </w:pPr>
      <w:r>
        <w:rPr>
          <w:bCs/>
          <w:b/>
        </w:rPr>
        <w:t xml:space="preserve">AutoRegressive Integrated Moving Average (ARIMA).</w:t>
      </w:r>
      <w:r>
        <w:t xml:space="preserve"> </w:t>
      </w:r>
      <w:r>
        <w:t xml:space="preserve">ARIMA is a popular time series forecasting model that combines autoregressive (AR) and moving average (MA) components with differencing to make a time series stationary. It is used for modeling and forecasting univariate time series data.</w:t>
      </w:r>
    </w:p>
    <w:p>
      <w:pPr>
        <w:pStyle w:val="BodyText"/>
      </w:pPr>
      <w:r>
        <w:rPr>
          <w:bCs/>
          <w:b/>
        </w:rPr>
        <w:t xml:space="preserve">Exponential Smoothing (ETS).</w:t>
      </w:r>
      <w:r>
        <w:t xml:space="preserve"> </w:t>
      </w:r>
      <w:r>
        <w:t xml:space="preserve">Is a time series forecasting method for univariate data that can be extended to support data with a systematic trend or seasonal component. It is a powerful forecasting method that may be used as an alternative to the popular Box-Jenkins ARIMA family of methods.</w:t>
      </w:r>
    </w:p>
    <w:p>
      <w:pPr>
        <w:pStyle w:val="BodyText"/>
      </w:pPr>
      <w:r>
        <w:rPr>
          <w:bCs/>
          <w:b/>
        </w:rPr>
        <w:t xml:space="preserve">Forecasting.</w:t>
      </w:r>
      <w:r>
        <w:t xml:space="preserve"> </w:t>
      </w:r>
      <w:r>
        <w:t xml:space="preserve">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The Nueva Vizcaya Agricultural Terminal (NVAT).</w:t>
      </w:r>
      <w:r>
        <w:t xml:space="preserve"> </w:t>
      </w:r>
      <w:r>
        <w:t xml:space="preserve">NVAT is a mixed capital public-private joint venture established in Nueva Vizcaya in 2004 to address problems such as lack of markets and keen market competition.</w:t>
      </w:r>
    </w:p>
    <w:p>
      <w:pPr>
        <w:pStyle w:val="BodyText"/>
      </w:pPr>
      <w:r>
        <w:rPr>
          <w:bCs/>
          <w:b/>
        </w:rPr>
        <w:t xml:space="preserve">Root Mean Squared Error (RMSE).</w:t>
      </w:r>
      <w:r>
        <w:t xml:space="preserve"> </w:t>
      </w:r>
      <w:r>
        <w:t xml:space="preserve">RMSE is a measure of the average deviation between the values predicted by a model or forecast and the actual observed values in a time series. It quantifies the accuracy of a predictive model, with lower values indicating better predictive performance.</w:t>
      </w:r>
    </w:p>
    <w:p>
      <w:pPr>
        <w:pStyle w:val="BodyText"/>
      </w:pPr>
      <w:r>
        <w:rPr>
          <w:bCs/>
          <w:b/>
        </w:rPr>
        <w:t xml:space="preserve">Seasonal AutoRegressive Integrated Moving Average (SARIMA).</w:t>
      </w:r>
      <w:r>
        <w:t xml:space="preserve"> </w:t>
      </w:r>
      <w:r>
        <w:t xml:space="preserve">SARIMA is an extension of the ARIMA model that includes seasonal components to account for seasonality in time series data. It is particularly useful for data with recurring seasonal patterns.</w:t>
      </w:r>
    </w:p>
    <w:p>
      <w:pPr>
        <w:pStyle w:val="BodyText"/>
      </w:pPr>
      <w:r>
        <w:rPr>
          <w:bCs/>
          <w:b/>
        </w:rPr>
        <w:t xml:space="preserve">Time Series.</w:t>
      </w:r>
      <w:r>
        <w:t xml:space="preserve"> </w:t>
      </w:r>
      <w:r>
        <w:t xml:space="preserve">A time series is a sequence of data points collected or recorded at specific time intervals. It is used to analyze and predict trends, patterns, and behavior over time.</w:t>
      </w:r>
    </w:p>
    <w:p>
      <w:pPr>
        <w:pStyle w:val="BodyText"/>
      </w:pPr>
      <w:r>
        <w:rPr>
          <w:bCs/>
          <w:b/>
        </w:rPr>
        <w:t xml:space="preserve">Vegetable Price.</w:t>
      </w:r>
      <w:r>
        <w:t xml:space="preserve"> </w:t>
      </w:r>
      <w:r>
        <w:t xml:space="preserve">Vegetable price refers to the cost or price at which vegetables are bought or sold in a market or region. It is a key indicator in economics and agriculture, reflecting supply and demand dynamics.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will purely be quantitative in nature. Specifically, the researchers will employ comparative time series forecasting</w:t>
      </w:r>
      <w:r>
        <w:t xml:space="preserve"> </w:t>
      </w:r>
      <w:r>
        <w:t xml:space="preserve">(Hyndman &amp; Athanasopoulos, 2021)</w:t>
      </w:r>
      <w:r>
        <w:t xml:space="preserve">. In this study, AutoRegressive Integrated Moving Average (ARIMA) and Exponential Smoothing (ETS) models will be estimated using the monthly vegetable prices from NVAT. The researchers will then compare the estimated models and choose the one with higher accuracy to forecast monthly vegetable prices in Nueva Vizcaya.</w:t>
      </w:r>
    </w:p>
    <w:bookmarkEnd w:id="38"/>
    <w:bookmarkStart w:id="43" w:name="locale-of-the-study"/>
    <w:p>
      <w:pPr>
        <w:pStyle w:val="Heading3"/>
      </w:pPr>
      <w:r>
        <w:t xml:space="preserve">Locale of the Study</w:t>
      </w:r>
    </w:p>
    <w:p>
      <w:pPr>
        <w:pStyle w:val="FirstParagraph"/>
      </w:pPr>
      <w:r>
        <w:t xml:space="preserve">The study will be conducted in Bambang, Nueva Vizcaya. Specifically, the data for this study will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Pr>
      <w:tblGrid>
        <w:gridCol w:w="7920"/>
      </w:tblGrid>
      <w:tr>
        <w:tc>
          <w:tcPr/>
          <w:bookmarkStart w:id="42" w:name="fig-bambang"/>
          <w:p>
            <w:pPr>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Available time series of vegetable prices from the NVAT will be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will inquire about the background and data policy of NVAT by visiting its office. Additionally, letters requesting permission to gather data for the research will be written to the NVSU President, NVAT General Manager, and the Municipal Mayor of Bambang (refer to Appendix A, B, and C, respectively). Subsequently, the researchers will collect available time series of vegetable prices. Throughout the data collection process, strict adherence to ethical considerations, including data confidentiality and approval from appropriate authorities, will be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will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Pr>
      <w:tblGrid>
        <w:gridCol w:w="7920"/>
      </w:tblGrid>
      <w:tr>
        <w:tc>
          <w:tcPr/>
          <w:bookmarkStart w:id="49" w:name="fig-workflow"/>
          <w:p>
            <w:pPr>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will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will visualize the monthly vegetable prices in Nueva Vizcaya. The trend and seasonal components of the data will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will be used to estimate or fit the optimal ARIMA and ETS models to the data. The researchers will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will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will be computed and compared to determine the better model for each vegetable. The model with lower point forecast accuracy measures will be selected.</w:t>
      </w:r>
    </w:p>
    <w:p>
      <w:pPr>
        <w:pStyle w:val="BodyText"/>
      </w:pPr>
      <w:r>
        <w:t xml:space="preserve">Furthermore, a portmanteau test in the form of the Ljung-Box test will be computed. This will allow the researchers to describe the performance of the selected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selected models will be used to forecast monthly vegetable prices in Nueva Vizcaya.</w:t>
      </w:r>
    </w:p>
    <w:bookmarkEnd w:id="50"/>
    <w:bookmarkEnd w:id="51"/>
    <w:bookmarkEnd w:id="52"/>
    <w:bookmarkStart w:id="96" w:name="references"/>
    <w:p>
      <w:pPr>
        <w:pStyle w:val="Heading1"/>
      </w:pPr>
      <w:r>
        <w:t xml:space="preserve">References</w:t>
      </w:r>
    </w:p>
    <w:bookmarkStart w:id="95" w:name="refs"/>
    <w:bookmarkStart w:id="54"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Cs/>
          <w:i/>
        </w:rPr>
        <w:t xml:space="preserve">Agricultural waste to value-added products: Technical, economic and sustainable aspects</w:t>
      </w:r>
      <w:r>
        <w:t xml:space="preserve"> </w:t>
      </w:r>
      <w:r>
        <w:t xml:space="preserve">(pp. 21–45). Springer Nature Singapore.</w:t>
      </w:r>
      <w:r>
        <w:t xml:space="preserve"> </w:t>
      </w:r>
      <w:hyperlink r:id="rId53">
        <w:r>
          <w:rPr>
            <w:rStyle w:val="Hyperlink"/>
          </w:rPr>
          <w:t xml:space="preserve">https://doi.org/10.1007/978-981-99-4472-9_2</w:t>
        </w:r>
      </w:hyperlink>
    </w:p>
    <w:bookmarkEnd w:id="54"/>
    <w:bookmarkStart w:id="55"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55"/>
    <w:bookmarkStart w:id="57"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56">
        <w:r>
          <w:rPr>
            <w:rStyle w:val="Hyperlink"/>
          </w:rPr>
          <w:t xml:space="preserve">https://doi.org/10.1016/j.future.2018.05.045</w:t>
        </w:r>
      </w:hyperlink>
    </w:p>
    <w:bookmarkEnd w:id="57"/>
    <w:bookmarkStart w:id="59"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58">
        <w:r>
          <w:rPr>
            <w:rStyle w:val="Hyperlink"/>
          </w:rPr>
          <w:t xml:space="preserve">http://bit.ly/stl1990</w:t>
        </w:r>
      </w:hyperlink>
    </w:p>
    <w:bookmarkEnd w:id="59"/>
    <w:bookmarkStart w:id="61"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Cs/>
          <w:i/>
        </w:rPr>
        <w:t xml:space="preserve">International Journal of Agricultural Science and Food Technology</w:t>
      </w:r>
      <w:r>
        <w:t xml:space="preserve">, 108–113.</w:t>
      </w:r>
      <w:r>
        <w:t xml:space="preserve"> </w:t>
      </w:r>
      <w:hyperlink r:id="rId60">
        <w:r>
          <w:rPr>
            <w:rStyle w:val="Hyperlink"/>
          </w:rPr>
          <w:t xml:space="preserve">https://doi.org/10.17352/2455-815X.000096</w:t>
        </w:r>
      </w:hyperlink>
    </w:p>
    <w:bookmarkEnd w:id="61"/>
    <w:bookmarkStart w:id="62"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62"/>
    <w:bookmarkStart w:id="64" w:name="ref-fao"/>
    <w:p>
      <w:pPr>
        <w:pStyle w:val="Bibliography"/>
      </w:pPr>
      <w:r>
        <w:rPr>
          <w:iCs/>
          <w:i/>
        </w:rPr>
        <w:t xml:space="preserve">FAOSTAT</w:t>
      </w:r>
      <w:r>
        <w:t xml:space="preserve">. (n.d.). Retrieved November 16, 2023, from</w:t>
      </w:r>
      <w:r>
        <w:t xml:space="preserve"> </w:t>
      </w:r>
      <w:hyperlink r:id="rId63">
        <w:r>
          <w:rPr>
            <w:rStyle w:val="Hyperlink"/>
          </w:rPr>
          <w:t xml:space="preserve">https://www.fao.org/faostat/en/#home</w:t>
        </w:r>
      </w:hyperlink>
    </w:p>
    <w:bookmarkEnd w:id="64"/>
    <w:bookmarkStart w:id="65"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Cs/>
          <w:i/>
        </w:rPr>
        <w:t xml:space="preserve">Scholarly Journal</w:t>
      </w:r>
      <w:r>
        <w:t xml:space="preserve">,</w:t>
      </w:r>
      <w:r>
        <w:t xml:space="preserve"> </w:t>
      </w:r>
      <w:r>
        <w:rPr>
          <w:iCs/>
          <w:i/>
        </w:rPr>
        <w:t xml:space="preserve">9</w:t>
      </w:r>
      <w:r>
        <w:t xml:space="preserve">(3), 148–155.</w:t>
      </w:r>
    </w:p>
    <w:bookmarkEnd w:id="65"/>
    <w:bookmarkStart w:id="67"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66">
        <w:r>
          <w:rPr>
            <w:rStyle w:val="Hyperlink"/>
          </w:rPr>
          <w:t xml:space="preserve">https://doi.org/10.2139/ssrn.4113035</w:t>
        </w:r>
      </w:hyperlink>
    </w:p>
    <w:bookmarkEnd w:id="67"/>
    <w:bookmarkStart w:id="69"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68">
        <w:r>
          <w:rPr>
            <w:rStyle w:val="Hyperlink"/>
          </w:rPr>
          <w:t xml:space="preserve">OTexts.com/fpp3</w:t>
        </w:r>
      </w:hyperlink>
    </w:p>
    <w:bookmarkEnd w:id="69"/>
    <w:bookmarkStart w:id="70" w:name="ref-illankoon2020"/>
    <w:p>
      <w:pPr>
        <w:pStyle w:val="Bibliography"/>
      </w:pPr>
      <w:r>
        <w:t xml:space="preserve">Illankoon, I. M. G. L., &amp; Kumara, B. T. G. S. (2020). Analyzing the influence of various factors for vegetable price using data mining.</w:t>
      </w:r>
      <w:r>
        <w:t xml:space="preserve"> </w:t>
      </w:r>
      <w:r>
        <w:rPr>
          <w:iCs/>
          <w:i/>
        </w:rPr>
        <w:t xml:space="preserve">Proceedings of the International Research Conference 2020</w:t>
      </w:r>
      <w:r>
        <w:rPr>
          <w:iCs/>
          <w:i/>
        </w:rPr>
        <w:t xml:space="preserve"> </w:t>
      </w:r>
      <w:r>
        <w:rPr>
          <w:iCs/>
          <w:i/>
        </w:rPr>
        <w:t xml:space="preserve">KDUAt: Sri Lanka</w:t>
      </w:r>
      <w:r>
        <w:t xml:space="preserve">, 402–409.</w:t>
      </w:r>
    </w:p>
    <w:bookmarkEnd w:id="70"/>
    <w:bookmarkStart w:id="71" w:name="ref-janssen93"/>
    <w:p>
      <w:pPr>
        <w:pStyle w:val="Bibliography"/>
      </w:pPr>
      <w:r>
        <w:t xml:space="preserve">Janssen, B. H. (1993). Integrated nutrient management: The use of organic and mineral fertilizers. In</w:t>
      </w:r>
      <w:r>
        <w:t xml:space="preserve"> </w:t>
      </w:r>
      <w:r>
        <w:rPr>
          <w:iCs/>
          <w:i/>
        </w:rPr>
        <w:t xml:space="preserve">The role of plant nutrients for sustainable food crop production in</w:t>
      </w:r>
      <w:r>
        <w:rPr>
          <w:iCs/>
          <w:i/>
        </w:rPr>
        <w:t xml:space="preserve"> </w:t>
      </w:r>
      <w:r>
        <w:rPr>
          <w:iCs/>
          <w:i/>
        </w:rPr>
        <w:t xml:space="preserve">Sub-Saharan Africa</w:t>
      </w:r>
      <w:r>
        <w:t xml:space="preserve"> </w:t>
      </w:r>
      <w:r>
        <w:t xml:space="preserve">(pp. 89–105). Ver. Kunstmest Producenten.</w:t>
      </w:r>
    </w:p>
    <w:bookmarkEnd w:id="71"/>
    <w:bookmarkStart w:id="72"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72"/>
    <w:bookmarkStart w:id="74"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73">
        <w:r>
          <w:rPr>
            <w:rStyle w:val="Hyperlink"/>
          </w:rPr>
          <w:t xml:space="preserve">https://catalog.ihsn.org/citations/91017?fbclid=IwAR06pCHPm9d6ko-uxXndkeBPGmpGgp7plCg0BQwlXNBHWh8OdHbY4B23soc</w:t>
        </w:r>
      </w:hyperlink>
    </w:p>
    <w:bookmarkEnd w:id="74"/>
    <w:bookmarkStart w:id="76"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75">
        <w:r>
          <w:rPr>
            <w:rStyle w:val="Hyperlink"/>
          </w:rPr>
          <w:t xml:space="preserve">https://CRAN.R-project.org/package=fable</w:t>
        </w:r>
      </w:hyperlink>
    </w:p>
    <w:bookmarkEnd w:id="76"/>
    <w:bookmarkStart w:id="78" w:name="ref-r"/>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77">
        <w:r>
          <w:rPr>
            <w:rStyle w:val="Hyperlink"/>
          </w:rPr>
          <w:t xml:space="preserve">https://www.R-project.org/</w:t>
        </w:r>
      </w:hyperlink>
    </w:p>
    <w:bookmarkEnd w:id="78"/>
    <w:bookmarkStart w:id="79"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79"/>
    <w:bookmarkStart w:id="81"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80">
        <w:r>
          <w:rPr>
            <w:rStyle w:val="Hyperlink"/>
          </w:rPr>
          <w:t xml:space="preserve">https://doi.org/10.3390/agriculture13091671</w:t>
        </w:r>
      </w:hyperlink>
    </w:p>
    <w:bookmarkEnd w:id="81"/>
    <w:bookmarkStart w:id="82"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82"/>
    <w:bookmarkStart w:id="84"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83">
        <w:r>
          <w:rPr>
            <w:rStyle w:val="Hyperlink"/>
          </w:rPr>
          <w:t xml:space="preserve">https://doi.org/10.5281/ZENODO.3333529</w:t>
        </w:r>
      </w:hyperlink>
    </w:p>
    <w:bookmarkEnd w:id="84"/>
    <w:bookmarkStart w:id="86"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85">
        <w:r>
          <w:rPr>
            <w:rStyle w:val="Hyperlink"/>
          </w:rPr>
          <w:t xml:space="preserve">https://doi.org/10.1080/10618600.2019.1695624</w:t>
        </w:r>
      </w:hyperlink>
    </w:p>
    <w:bookmarkEnd w:id="86"/>
    <w:bookmarkStart w:id="88"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87">
        <w:r>
          <w:rPr>
            <w:rStyle w:val="Hyperlink"/>
          </w:rPr>
          <w:t xml:space="preserve">https://doi.org/10.21105/joss.01686</w:t>
        </w:r>
      </w:hyperlink>
    </w:p>
    <w:bookmarkEnd w:id="88"/>
    <w:bookmarkStart w:id="90"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89">
        <w:r>
          <w:rPr>
            <w:rStyle w:val="Hyperlink"/>
          </w:rPr>
          <w:t xml:space="preserve">https://doi.org/10.3390/agronomy12112680</w:t>
        </w:r>
      </w:hyperlink>
    </w:p>
    <w:bookmarkEnd w:id="90"/>
    <w:bookmarkStart w:id="92"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Cs/>
          <w:i/>
        </w:rPr>
        <w:t xml:space="preserve">Agriculture</w:t>
      </w:r>
      <w:r>
        <w:t xml:space="preserve">, 577. https://doi.org/</w:t>
      </w:r>
      <w:hyperlink r:id="rId91">
        <w:r>
          <w:rPr>
            <w:rStyle w:val="Hyperlink"/>
          </w:rPr>
          <w:t xml:space="preserve">https://doi.org/10.3390/agriculture13030577</w:t>
        </w:r>
      </w:hyperlink>
    </w:p>
    <w:bookmarkEnd w:id="92"/>
    <w:bookmarkStart w:id="94"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Cs/>
          <w:i/>
        </w:rPr>
        <w:t xml:space="preserve">International Food and Agribusiness Management Review</w:t>
      </w:r>
      <w:r>
        <w:t xml:space="preserve">,</w:t>
      </w:r>
      <w:r>
        <w:t xml:space="preserve"> </w:t>
      </w:r>
      <w:r>
        <w:rPr>
          <w:iCs/>
          <w:i/>
        </w:rPr>
        <w:t xml:space="preserve">23</w:t>
      </w:r>
      <w:r>
        <w:t xml:space="preserve">.</w:t>
      </w:r>
      <w:r>
        <w:t xml:space="preserve"> </w:t>
      </w:r>
      <w:hyperlink r:id="rId93">
        <w:r>
          <w:rPr>
            <w:rStyle w:val="Hyperlink"/>
          </w:rPr>
          <w:t xml:space="preserve">https://doi.org/10.22434/IFAMR2019.0172</w:t>
        </w:r>
      </w:hyperlink>
    </w:p>
    <w:bookmarkEnd w:id="94"/>
    <w:bookmarkEnd w:id="95"/>
    <w:bookmarkEnd w:id="96"/>
    <w:sectPr w:rsidR="00E9179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4A50D7"/>
    <w:pPr>
      <w:spacing w:before="200"/>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91" Target=" https://doi.org/10.3390/agriculture13030577" TargetMode="External" /><Relationship Type="http://schemas.openxmlformats.org/officeDocument/2006/relationships/hyperlink" Id="rId58" Target="http://bit.ly/stl1990" TargetMode="External" /><Relationship Type="http://schemas.openxmlformats.org/officeDocument/2006/relationships/hyperlink" Id="rId75" Target="https://CRAN.R-project.org/package=fable" TargetMode="External" /><Relationship Type="http://schemas.openxmlformats.org/officeDocument/2006/relationships/hyperlink" Id="rId68" Target="https://OTexts.com/fpp3" TargetMode="External" /><Relationship Type="http://schemas.openxmlformats.org/officeDocument/2006/relationships/hyperlink" Id="rId73" Target="https://catalog.ihsn.org/citations/91017?fbclid=IwAR06pCHPm9d6ko-uxXndkeBPGmpGgp7plCg0BQwlXNBHWh8OdHbY4B23soc" TargetMode="External" /><Relationship Type="http://schemas.openxmlformats.org/officeDocument/2006/relationships/hyperlink" Id="rId53" Target="https://doi.org/10.1007/978-981-99-4472-9_2" TargetMode="External" /><Relationship Type="http://schemas.openxmlformats.org/officeDocument/2006/relationships/hyperlink" Id="rId56" Target="https://doi.org/10.1016/j.future.2018.05.045" TargetMode="External" /><Relationship Type="http://schemas.openxmlformats.org/officeDocument/2006/relationships/hyperlink" Id="rId85" Target="https://doi.org/10.1080/10618600.2019.1695624" TargetMode="External" /><Relationship Type="http://schemas.openxmlformats.org/officeDocument/2006/relationships/hyperlink" Id="rId60" Target="https://doi.org/10.17352/2455-815X.000096" TargetMode="External" /><Relationship Type="http://schemas.openxmlformats.org/officeDocument/2006/relationships/hyperlink" Id="rId87" Target="https://doi.org/10.21105/joss.01686" TargetMode="External" /><Relationship Type="http://schemas.openxmlformats.org/officeDocument/2006/relationships/hyperlink" Id="rId66" Target="https://doi.org/10.2139/ssrn.4113035" TargetMode="External" /><Relationship Type="http://schemas.openxmlformats.org/officeDocument/2006/relationships/hyperlink" Id="rId93" Target="https://doi.org/10.22434/IFAMR2019.0172" TargetMode="External" /><Relationship Type="http://schemas.openxmlformats.org/officeDocument/2006/relationships/hyperlink" Id="rId80" Target="https://doi.org/10.3390/agriculture13091671" TargetMode="External" /><Relationship Type="http://schemas.openxmlformats.org/officeDocument/2006/relationships/hyperlink" Id="rId89" Target="https://doi.org/10.3390/agronomy12112680" TargetMode="External" /><Relationship Type="http://schemas.openxmlformats.org/officeDocument/2006/relationships/hyperlink" Id="rId83" Target="https://doi.org/10.5281/ZENODO.3333529" TargetMode="External" /><Relationship Type="http://schemas.openxmlformats.org/officeDocument/2006/relationships/hyperlink" Id="rId77" Target="https://www.R-project.org/" TargetMode="External" /><Relationship Type="http://schemas.openxmlformats.org/officeDocument/2006/relationships/hyperlink" Id="rId63"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91" Target=" https://doi.org/10.3390/agriculture13030577" TargetMode="External" /><Relationship Type="http://schemas.openxmlformats.org/officeDocument/2006/relationships/hyperlink" Id="rId58" Target="http://bit.ly/stl1990" TargetMode="External" /><Relationship Type="http://schemas.openxmlformats.org/officeDocument/2006/relationships/hyperlink" Id="rId75" Target="https://CRAN.R-project.org/package=fable" TargetMode="External" /><Relationship Type="http://schemas.openxmlformats.org/officeDocument/2006/relationships/hyperlink" Id="rId68" Target="https://OTexts.com/fpp3" TargetMode="External" /><Relationship Type="http://schemas.openxmlformats.org/officeDocument/2006/relationships/hyperlink" Id="rId73" Target="https://catalog.ihsn.org/citations/91017?fbclid=IwAR06pCHPm9d6ko-uxXndkeBPGmpGgp7plCg0BQwlXNBHWh8OdHbY4B23soc" TargetMode="External" /><Relationship Type="http://schemas.openxmlformats.org/officeDocument/2006/relationships/hyperlink" Id="rId53" Target="https://doi.org/10.1007/978-981-99-4472-9_2" TargetMode="External" /><Relationship Type="http://schemas.openxmlformats.org/officeDocument/2006/relationships/hyperlink" Id="rId56" Target="https://doi.org/10.1016/j.future.2018.05.045" TargetMode="External" /><Relationship Type="http://schemas.openxmlformats.org/officeDocument/2006/relationships/hyperlink" Id="rId85" Target="https://doi.org/10.1080/10618600.2019.1695624" TargetMode="External" /><Relationship Type="http://schemas.openxmlformats.org/officeDocument/2006/relationships/hyperlink" Id="rId60" Target="https://doi.org/10.17352/2455-815X.000096" TargetMode="External" /><Relationship Type="http://schemas.openxmlformats.org/officeDocument/2006/relationships/hyperlink" Id="rId87" Target="https://doi.org/10.21105/joss.01686" TargetMode="External" /><Relationship Type="http://schemas.openxmlformats.org/officeDocument/2006/relationships/hyperlink" Id="rId66" Target="https://doi.org/10.2139/ssrn.4113035" TargetMode="External" /><Relationship Type="http://schemas.openxmlformats.org/officeDocument/2006/relationships/hyperlink" Id="rId93" Target="https://doi.org/10.22434/IFAMR2019.0172" TargetMode="External" /><Relationship Type="http://schemas.openxmlformats.org/officeDocument/2006/relationships/hyperlink" Id="rId80" Target="https://doi.org/10.3390/agriculture13091671" TargetMode="External" /><Relationship Type="http://schemas.openxmlformats.org/officeDocument/2006/relationships/hyperlink" Id="rId89" Target="https://doi.org/10.3390/agronomy12112680" TargetMode="External" /><Relationship Type="http://schemas.openxmlformats.org/officeDocument/2006/relationships/hyperlink" Id="rId83" Target="https://doi.org/10.5281/ZENODO.3333529" TargetMode="External" /><Relationship Type="http://schemas.openxmlformats.org/officeDocument/2006/relationships/hyperlink" Id="rId77" Target="https://www.R-project.org/" TargetMode="External" /><Relationship Type="http://schemas.openxmlformats.org/officeDocument/2006/relationships/hyperlink" Id="rId63"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2023-12-06T05:51:37Z</dcterms:created>
  <dcterms:modified xsi:type="dcterms:W3CDTF">2023-12-06T05:51:37Z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