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7" w:name="chapter-i"/>
    <w:p>
      <w:pPr>
        <w:pStyle w:val="Heading1"/>
      </w:pPr>
      <w:r>
        <w:t xml:space="preserve">Chapter I</w:t>
      </w:r>
    </w:p>
    <w:bookmarkStart w:id="26"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 (Huka, Ruoja, Mchopa, 2014)</w:t>
      </w:r>
    </w:p>
    <w:p>
      <w:pPr>
        <w:pStyle w:val="BodyText"/>
      </w:pPr>
      <w:r>
        <w:t xml:space="preserve">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week by week.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weekly vegetable prices in Nueva Vizcaya and identify the models that will forecast weekly vegetables. The research oath to determine the best model that can be used to forecast weekly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weekly vegetable prices in Nueva Vizcaya by accomplishing the following:</w:t>
      </w:r>
    </w:p>
    <w:p>
      <w:pPr>
        <w:numPr>
          <w:ilvl w:val="0"/>
          <w:numId w:val="1001"/>
        </w:numPr>
      </w:pPr>
      <w:r>
        <w:t xml:space="preserve">Describe the weekly vegetable prices in Nueva Vizcaya.</w:t>
      </w:r>
    </w:p>
    <w:p>
      <w:pPr>
        <w:numPr>
          <w:ilvl w:val="0"/>
          <w:numId w:val="1001"/>
        </w:numPr>
      </w:pPr>
      <w:r>
        <w:t xml:space="preserve">Identify models that will forecast weekly vegetable prices in Nueva Vizcaya.</w:t>
      </w:r>
    </w:p>
    <w:p>
      <w:pPr>
        <w:numPr>
          <w:ilvl w:val="0"/>
          <w:numId w:val="1001"/>
        </w:numPr>
      </w:pPr>
      <w:r>
        <w:t xml:space="preserve">Determine the best model that will forecast weekly vegetable prices in Nueva Vizcaya.</w:t>
      </w:r>
    </w:p>
    <w:p>
      <w:pPr>
        <w:numPr>
          <w:ilvl w:val="0"/>
          <w:numId w:val="1001"/>
        </w:numPr>
      </w:pPr>
      <w:r>
        <w:t xml:space="preserve">Forecast the best model for weekly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weekly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The study focuses on forecasting the weekly prices of vegetables in the NVAT, Bambang, Nueva Vizcaya, for the years 2013 to 2023. The researchers decided that the Box and Jenkins models were the best strategy for forecasting weekly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3"/>
    <w:bookmarkStart w:id="24" w:name="conceptual-framework"/>
    <w:p>
      <w:pPr>
        <w:pStyle w:val="Heading3"/>
      </w:pPr>
      <w:r>
        <w:t xml:space="preserve">Conceptual Framework</w:t>
      </w:r>
    </w:p>
    <w:p>
      <w:pPr>
        <w:pStyle w:val="FirstParagraph"/>
      </w:pPr>
      <w:r>
        <w:t xml:space="preserve">The figure…</w:t>
      </w:r>
    </w:p>
    <w:bookmarkEnd w:id="24"/>
    <w:bookmarkStart w:id="25"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5"/>
    <w:bookmarkEnd w:id="26"/>
    <w:bookmarkEnd w:id="27"/>
    <w:bookmarkStart w:id="31" w:name="references"/>
    <w:p>
      <w:pPr>
        <w:pStyle w:val="Heading1"/>
      </w:pPr>
      <w:r>
        <w:t xml:space="preserve">References</w:t>
      </w:r>
    </w:p>
    <w:bookmarkStart w:id="30" w:name="refs"/>
    <w:bookmarkStart w:id="29" w:name="ref-chen20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28">
        <w:r>
          <w:rPr>
            <w:rStyle w:val="Hyperlink"/>
          </w:rPr>
          <w:t xml:space="preserve">https://doi.org/10.1016/j.future.2018.05.045</w:t>
        </w:r>
      </w:hyperlink>
    </w:p>
    <w:bookmarkEnd w:id="29"/>
    <w:bookmarkEnd w:id="30"/>
    <w:bookmarkEnd w:id="31"/>
    <w:sectPr w:rsidR="0078676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future.2018.05.045"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future.2018.05.0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2023-11-16T07:21:55Z</dcterms:created>
  <dcterms:modified xsi:type="dcterms:W3CDTF">2023-11-16T07:21:55Z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