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 and</w:t>
      </w:r>
      <w:r>
        <w:t xml:space="preserve"> </w:t>
      </w:r>
      <w:r>
        <w:t xml:space="preserve">“</w:t>
      </w:r>
      <w:r>
        <w:t xml:space="preserve">Realism vs Instrumentalism</w:t>
      </w:r>
      <w:r>
        <w:t xml:space="preserve">”</w:t>
      </w:r>
      <w:r>
        <w:t xml:space="preserve">. Considering all of these, he posits</w:t>
      </w:r>
      <w:r>
        <w:t xml:space="preserve"> </w:t>
      </w:r>
      <w:r>
        <w:t xml:space="preserve">“</w:t>
      </w:r>
      <w:r>
        <w:t xml:space="preserve">an 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aspect of HPS in the article is the naive philosophy of science. This can be said with respect to the mutability of science. Science and its ever changing body of beliefs seem to be the reasons why people have become open-minded about miraculous or paranormal phenomena instead of dogmatic dismissal of these phenomena. This should not be the case. There is a need to emphasize that there are conclusions we can draw from the fact that science is historically changeable when incorporating HPS in science teaching.</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criticism; a central feature of science which can only be brought out by integrating HPS.</w:t>
      </w:r>
    </w:p>
    <w:p>
      <w:pPr>
        <w:pStyle w:val="BodyText"/>
      </w:pPr>
      <w:r>
        <w:t xml:space="preserve">In science teaching, the article also explained</w:t>
      </w:r>
      <w:r>
        <w:t xml:space="preserve"> </w:t>
      </w:r>
      <w:r>
        <w:t xml:space="preserve">“</w:t>
      </w:r>
      <w:r>
        <w:t xml:space="preserve">history of science as subversive</w:t>
      </w:r>
      <w:r>
        <w:t xml:space="preserve">”</w:t>
      </w:r>
      <w:r>
        <w:t xml:space="preserve">. One might see in science a model of objectivity and rationality. However, history reveals that there were mathematicians, like Isaac Newton, who attributed mathematics to God. This will in effect undermine this model of objectivity and rationality that one sees in science.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Another discussion in the article is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Whether this book is written by a renowned outstanding scientist, he would only be speaking for himself and his generation. History will help us compare the topic to the same topic from various generations and authors thus bringing out the best learning for that topic.</w:t>
      </w:r>
    </w:p>
    <w:p>
      <w:pPr>
        <w:pStyle w:val="BodyText"/>
      </w:pPr>
      <w:r>
        <w:t xml:space="preserve">Furthermore,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The article emphasized the difficulty of the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 aspect.</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curricula (basic &amp; higher education)?</w:t>
      </w:r>
    </w:p>
    <w:p>
      <w:pPr>
        <w:pStyle w:val="FirstParagraph"/>
      </w:pPr>
      <w:r>
        <w:t xml:space="preserve">In the higher education, the Commission on Higher Education is committed to outcomes-based education in tune to liberal education – an aspect of HPS pointed by</w:t>
      </w:r>
      <w:r>
        <w:t xml:space="preserve"> </w:t>
      </w:r>
      <w:r>
        <w:t xml:space="preserve">Matthews (2001)</w:t>
      </w:r>
      <w:r>
        <w:t xml:space="preserve">.</w:t>
      </w:r>
    </w:p>
    <w:p>
      <w:pPr>
        <w:pStyle w:val="BodyText"/>
      </w:pPr>
      <w:r>
        <w:t xml:space="preserve">HPS is explicit in the curriculum for general education. In the</w:t>
      </w:r>
      <w:r>
        <w:t xml:space="preserve"> </w:t>
      </w:r>
      <w:r>
        <w:t xml:space="preserve">CMO No. 20 (2013)</w:t>
      </w:r>
      <w:r>
        <w:t xml:space="preserve">, the teaching of the general education subject Science, Technology and Society is described to tackle scientific and technological developments throughout human history. Moreover, the general education curriculum in the country is explicitly carrying out the liberal nature of general education.</w:t>
      </w:r>
    </w:p>
    <w:p>
      <w:pPr>
        <w:pStyle w:val="BodyText"/>
      </w:pPr>
      <w:r>
        <w:t xml:space="preserve">In the BS Math and BS Applied Math programs, HPS is all over the curriculum for both programs. Their program goals include that graduates are expected to develop deeper appreciation and understanding of the importance and application of mathematics throughout history and the modern world</w:t>
      </w:r>
      <w:r>
        <w:t xml:space="preserve"> </w:t>
      </w:r>
      <w:r>
        <w:t xml:space="preserve">(CMO No. 48 2017)</w:t>
      </w:r>
      <w:r>
        <w:t xml:space="preserve">. Most of the math subjects in these programs start with a brief history of the subject. Nonetheless, philosophy of mathematics is explicit in the program outcomes.</w:t>
      </w:r>
    </w:p>
    <w:p>
      <w:pPr>
        <w:pStyle w:val="Heading1"/>
      </w:pPr>
      <w:bookmarkStart w:id="20" w:name="references"/>
      <w:r>
        <w:t xml:space="preserve">References</w:t>
      </w:r>
      <w:bookmarkEnd w:id="20"/>
    </w:p>
    <w:bookmarkStart w:id="25" w:name="refs"/>
    <w:bookmarkStart w:id="21" w:name="ref-gened"/>
    <w:p>
      <w:pPr>
        <w:pStyle w:val="Bibliography"/>
      </w:pPr>
      <w:r>
        <w:t xml:space="preserve">CMO No. 20. 2013. “General Education Curriculum: Holistic Understandings, Intellectual and Civic Competencies.” Commission on Higher Education.</w:t>
      </w:r>
    </w:p>
    <w:bookmarkEnd w:id="21"/>
    <w:bookmarkStart w:id="22" w:name="ref-bsmath"/>
    <w:p>
      <w:pPr>
        <w:pStyle w:val="Bibliography"/>
      </w:pPr>
      <w:r>
        <w:t xml:space="preserve">CMO No. 48. 2017. “Policies, Standards and Guidelines for the Bachelor of Science in Mathematics (Bs Math) and Bachelor of Science in Applied Mathematics (Bs Applied Math) Programs.” Commission on Higher Education.</w:t>
      </w:r>
    </w:p>
    <w:bookmarkEnd w:id="22"/>
    <w:bookmarkStart w:id="23" w:name="ref-strhps"/>
    <w:p>
      <w:pPr>
        <w:pStyle w:val="Bibliography"/>
      </w:pPr>
      <w:r>
        <w:t xml:space="preserve">Matthews, Michael R. 2001. “Science Teaching: The Role of History and Philosophy of Science.”</w:t>
      </w:r>
    </w:p>
    <w:bookmarkEnd w:id="23"/>
    <w:bookmarkStart w:id="24" w:name="ref-dstnhps"/>
    <w:p>
      <w:pPr>
        <w:pStyle w:val="Bibliography"/>
      </w:pPr>
      <w:r>
        <w:t xml:space="preserve">Slezak, Peter. n.d. “Does Science Teaching Need History and Philosophy of Science?”</w:t>
      </w:r>
    </w:p>
    <w:bookmarkEnd w:id="24"/>
    <w:bookmarkEnd w:id="25"/>
    <w:sectPr w:rsidR="007131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dcterms:created xsi:type="dcterms:W3CDTF">2018-11-02T14:33:25Z</dcterms:created>
  <dcterms:modified xsi:type="dcterms:W3CDTF">2018-11-02T14:33:25Z</dcterms:modified>
</cp:coreProperties>
</file>