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Carter &amp; Oury (2018)</w:t>
      </w:r>
      <w:r>
        <w:t xml:space="preserve"> </w:t>
      </w:r>
      <w:r>
        <w:t xml:space="preserve">and</w:t>
      </w:r>
      <w:r>
        <w:t xml:space="preserve"> </w:t>
      </w:r>
      <w:r>
        <w:t xml:space="preserve">(Wood, Mocko, Everson, Horton, &amp; Velleman, 2018)</w:t>
      </w:r>
      <w:r>
        <w:t xml:space="preserve"> </w:t>
      </w:r>
      <w:r>
        <w:t xml:space="preserve">said that</w:t>
      </w:r>
      <w:r>
        <w:t xml:space="preserve"> </w:t>
      </w:r>
      <w:r>
        <w:t xml:space="preserve">Horton (2015)</w:t>
      </w:r>
      <w:r>
        <w:t xml:space="preserve"> </w:t>
      </w:r>
      <w:r>
        <w:t xml:space="preserve">and</w:t>
      </w:r>
      <w:r>
        <w:t xml:space="preserve"> </w:t>
      </w:r>
      <w:r>
        <w:t xml:space="preserve">Doi, Potter, Wong, Alcaraz, &amp; Chi (2016)</w:t>
      </w:r>
      <w:r>
        <w:t xml:space="preserve">. Then</w:t>
      </w:r>
      <w:r>
        <w:t xml:space="preserve"> </w:t>
      </w:r>
      <w:r>
        <w:t xml:space="preserve">Doi et al. (2016)</w:t>
      </w:r>
      <w:r>
        <w:t xml:space="preserve">.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9" w:name="refs"/>
    <w:bookmarkStart w:id="22" w:name="ref-carter18"/>
    <w:p>
      <w:pPr>
        <w:pStyle w:val="Bibliography"/>
      </w:pPr>
      <w:r>
        <w:t xml:space="preserve">Carter, N. C., &amp; Oury, D. T. (2018). A simple classroom management addin for RStudio server professional.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(1). Retrieved from</w:t>
      </w:r>
      <w:r>
        <w:t xml:space="preserve"> </w:t>
      </w:r>
      <w:hyperlink r:id="rId21">
        <w:r>
          <w:rPr>
            <w:rStyle w:val="Hyperlink"/>
          </w:rPr>
          <w:t xml:space="preserve">https://escholarship.org/uc/item/5092x4hx</w:t>
        </w:r>
      </w:hyperlink>
    </w:p>
    <w:bookmarkEnd w:id="22"/>
    <w:bookmarkStart w:id="24" w:name="ref-doi16"/>
    <w:p>
      <w:pPr>
        <w:pStyle w:val="Bibliography"/>
      </w:pPr>
      <w:r>
        <w:t xml:space="preserve">Doi, J., Potter, G., Wong, J., Alcaraz, I., &amp; Chi, P. (2016). Web application teaching tools for statistics using r and shiny.</w:t>
      </w:r>
      <w:r>
        <w:t xml:space="preserve"> </w:t>
      </w:r>
      <w:r>
        <w:rPr>
          <w:i/>
        </w:rPr>
        <w:t xml:space="preserve">Technology Innovations in Statistics Education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(1). Retrieved from</w:t>
      </w:r>
      <w:r>
        <w:t xml:space="preserve"> </w:t>
      </w:r>
      <w:hyperlink r:id="rId23">
        <w:r>
          <w:rPr>
            <w:rStyle w:val="Hyperlink"/>
          </w:rPr>
          <w:t xml:space="preserve">https://escholarship.org/uc/item/00d4q8cp</w:t>
        </w:r>
      </w:hyperlink>
    </w:p>
    <w:bookmarkEnd w:id="24"/>
    <w:bookmarkStart w:id="26" w:name="ref-horton15"/>
    <w:p>
      <w:pPr>
        <w:pStyle w:val="Bibliography"/>
      </w:pPr>
      <w:r>
        <w:t xml:space="preserve">Horton, N. J. (2015). Challenges and opportunities for statistics and statistical education: Looking back, looking forward.</w:t>
      </w:r>
      <w:r>
        <w:t xml:space="preserve"> </w:t>
      </w:r>
      <w:r>
        <w:rPr>
          <w:i/>
        </w:rPr>
        <w:t xml:space="preserve">The American Statistician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(2), 138–145.</w:t>
      </w:r>
      <w:r>
        <w:t xml:space="preserve"> </w:t>
      </w:r>
      <w:hyperlink r:id="rId25">
        <w:r>
          <w:rPr>
            <w:rStyle w:val="Hyperlink"/>
          </w:rPr>
          <w:t xml:space="preserve">https://doi.org/10.1080/00031305.2015.1032435</w:t>
        </w:r>
      </w:hyperlink>
    </w:p>
    <w:bookmarkEnd w:id="26"/>
    <w:bookmarkStart w:id="28" w:name="ref-wood18"/>
    <w:p>
      <w:pPr>
        <w:pStyle w:val="Bibliography"/>
      </w:pPr>
      <w:r>
        <w:t xml:space="preserve">Wood, B. L., Mocko, M., Everson, M., Horton, N. J., &amp; Velleman, P. (2018). Updated guidelines, updated curriculum: The GAISE college report and introductory statistics for the modern student.</w:t>
      </w:r>
      <w:r>
        <w:t xml:space="preserve"> </w:t>
      </w:r>
      <w:r>
        <w:rPr>
          <w:i/>
        </w:rPr>
        <w:t xml:space="preserve">CHANCE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(2), 53–59.</w:t>
      </w:r>
      <w:r>
        <w:t xml:space="preserve"> </w:t>
      </w:r>
      <w:hyperlink r:id="rId27">
        <w:r>
          <w:rPr>
            <w:rStyle w:val="Hyperlink"/>
          </w:rPr>
          <w:t xml:space="preserve">https://doi.org/10.1080/09332480.2018.1467642</w:t>
        </w:r>
      </w:hyperlink>
    </w:p>
    <w:bookmarkEnd w:id="28"/>
    <w:bookmarkEnd w:id="29"/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80/00031305.2015.1032435" TargetMode="External" /><Relationship Type="http://schemas.openxmlformats.org/officeDocument/2006/relationships/hyperlink" Id="rId27" Target="https://doi.org/10.1080/09332480.2018.1467642" TargetMode="External" /><Relationship Type="http://schemas.openxmlformats.org/officeDocument/2006/relationships/hyperlink" Id="rId23" Target="https://escholarship.org/uc/item/00d4q8cp" TargetMode="External" /><Relationship Type="http://schemas.openxmlformats.org/officeDocument/2006/relationships/hyperlink" Id="rId21" Target="https://escholarship.org/uc/item/5092x4h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2018-11-03T04:36:01Z</dcterms:created>
  <dcterms:modified xsi:type="dcterms:W3CDTF">2018-11-03T04:36:01Z</dcterms:modified>
</cp:coreProperties>
</file>