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One</w:t>
      </w:r>
      <w:r>
        <w:t xml:space="preserve"> </w:t>
      </w:r>
      <w:r>
        <w:t xml:space="preserve">Variable:</w:t>
      </w:r>
      <w:r>
        <w:t xml:space="preserve"> </w:t>
      </w:r>
      <w:r>
        <w:t xml:space="preserve">Quantitative</w:t>
      </w:r>
    </w:p>
    <w:p>
      <w:pPr>
        <w:pStyle w:val="Author"/>
      </w:pPr>
      <w:r>
        <w:t xml:space="preserve">Orville</w:t>
      </w:r>
      <w:r>
        <w:t xml:space="preserve"> </w:t>
      </w:r>
      <w:r>
        <w:t xml:space="preserve">D.</w:t>
      </w:r>
      <w:r>
        <w:t xml:space="preserve"> </w:t>
      </w:r>
      <w:r>
        <w:t xml:space="preserve">Hombrebueno</w:t>
      </w:r>
    </w:p>
    <w:p>
      <w:pPr>
        <w:pStyle w:val="Date"/>
      </w:pPr>
      <w:r>
        <w:t xml:space="preserve">2024-11-27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the-data"/>
    <w:p>
      <w:pPr>
        <w:pStyle w:val="Heading1"/>
      </w:pPr>
      <w:r>
        <w:t xml:space="preserve">The Data</w:t>
      </w:r>
    </w:p>
    <w:bookmarkStart w:id="22" w:name="edgar-andersons-iris-data"/>
    <w:p>
      <w:pPr>
        <w:pStyle w:val="Heading2"/>
      </w:pPr>
      <w:r>
        <w:t xml:space="preserve">Edgar Anderson’s Iris Data</w:t>
      </w:r>
    </w:p>
    <w:p>
      <w:pPr>
        <w:pStyle w:val="FirstParagraph"/>
      </w:pPr>
      <w:r>
        <w:t xml:space="preserve">This famous (Fisher’s or Anderson’s)</w:t>
      </w:r>
      <w:r>
        <w:t xml:space="preserve"> </w:t>
      </w:r>
      <w:hyperlink r:id="rId20">
        <w:r>
          <w:rPr>
            <w:rStyle w:val="Hyperlink"/>
          </w:rPr>
          <w:t xml:space="preserve">iris</w:t>
        </w:r>
      </w:hyperlink>
      <w:r>
        <w:t xml:space="preserve"> </w:t>
      </w:r>
      <w:r>
        <w:t xml:space="preserve">data set gives the measurements in centimeters of the variables sepal length and width and petal length and width, respectively, for 50 flowers from each of 3 species of iris. The species are Iris setosa, versicolor, and virginica.</w:t>
      </w:r>
    </w:p>
    <w:p>
      <w:pPr>
        <w:pStyle w:val="BodyText"/>
      </w:pPr>
      <w:r>
        <w:t xml:space="preserve">The first 6 rows of the iris data set is shown in</w:t>
      </w:r>
      <w:r>
        <w:t xml:space="preserve"> </w:t>
      </w:r>
      <w:hyperlink w:anchor="tbl-iris">
        <w:r>
          <w:rPr>
            <w:rStyle w:val="Hyperlink"/>
          </w:rPr>
          <w:t xml:space="preserve">Table 1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iri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1: The first 6 observations of the data set.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Sepal Length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Sepal Width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Petal Length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Petal Width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setosa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setosa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setosa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setosa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setosa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setosa</w:t>
                  </w:r>
                </w:p>
              </w:tc>
            </w:tr>
          </w:tbl>
          <w:bookmarkEnd w:id="21"/>
          <w:p/>
        </w:tc>
      </w:tr>
    </w:tbl>
    <w:bookmarkEnd w:id="22"/>
    <w:bookmarkStart w:id="24" w:name="descriptive-statistics"/>
    <w:p>
      <w:pPr>
        <w:pStyle w:val="Heading2"/>
      </w:pPr>
      <w:r>
        <w:t xml:space="preserve">Descriptive Statistics</w:t>
      </w:r>
    </w:p>
    <w:p>
      <w:pPr>
        <w:pStyle w:val="FirstParagraph"/>
      </w:pPr>
      <w:r>
        <w:t xml:space="preserve">The mean, standard deviation, minimum, and maximum of the data set by species is shown in</w:t>
      </w:r>
      <w:r>
        <w:t xml:space="preserve"> </w:t>
      </w:r>
      <w:hyperlink w:anchor="tbl-summary">
        <w:r>
          <w:rPr>
            <w:rStyle w:val="Hyperlink"/>
          </w:rPr>
          <w:t xml:space="preserve">Table 2</w:t>
        </w:r>
      </w:hyperlink>
      <w:r>
        <w:t xml:space="preserve">. There are a total of 150 observations; 50 observations per species.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summary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2: Summary statistics of the data set.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150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Sepal Length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5.84 ± 0.83 (4.30 - 7.90)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Sepal Width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3.06 ± 0.44 (2.00 - 4.40)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Petal Length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3.76 ± 1.77 (1.00 - 6.90)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Petal Width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1.20 ± 0.76 (0.10 - 2.50)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Species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setosa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50 (33%)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versicolor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50 (33%)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virginica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50 (33%)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default">Mean ± SD (Min - Max); n (%)</w:t>
                  </w:r>
                </w:p>
              </w:tc>
            </w:tr>
          </w:tbl>
          <w:bookmarkEnd w:id="23"/>
        </w:tc>
      </w:tr>
    </w:tbl>
    <w:bookmarkEnd w:id="24"/>
    <w:bookmarkEnd w:id="25"/>
    <w:bookmarkStart w:id="36" w:name="hypothesis-testing"/>
    <w:p>
      <w:pPr>
        <w:pStyle w:val="Heading1"/>
      </w:pPr>
      <w:r>
        <w:t xml:space="preserve">Hypothesis Testing</w:t>
      </w:r>
    </w:p>
    <w:p>
      <w:pPr>
        <w:pStyle w:val="Heading2"/>
      </w:pPr>
      <w:r>
        <w:t xml:space="preserve">Two-Sided</w:t>
      </w:r>
    </w:p>
    <w:bookmarkStart w:id="26" w:name="research-question"/>
    <w:p>
      <w:pPr>
        <w:pStyle w:val="Heading3"/>
      </w:pPr>
      <w:r>
        <w:t xml:space="preserve">Research Question</w:t>
      </w:r>
    </w:p>
    <w:p>
      <w:pPr>
        <w:pStyle w:val="FirstParagraph"/>
      </w:pPr>
      <w:r>
        <w:t xml:space="preserve">Is the mean sepal length different from the expected average of 5.8 cm?</w:t>
      </w:r>
    </w:p>
    <w:bookmarkEnd w:id="26"/>
    <w:bookmarkStart w:id="27" w:name="hypothesis-and-test-statistics"/>
    <w:p>
      <w:pPr>
        <w:pStyle w:val="Heading3"/>
      </w:pPr>
      <w:r>
        <w:t xml:space="preserve">Hypothesis and Test Statistics</w:t>
      </w:r>
    </w:p>
    <w:p>
      <w:pPr>
        <w:numPr>
          <w:ilvl w:val="0"/>
          <w:numId w:val="1001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5.8</m:t>
        </m:r>
      </m:oMath>
      <w:r>
        <w:t xml:space="preserve">; the mean sepal length is equal to 5.8 cm.</w:t>
      </w:r>
    </w:p>
    <w:p>
      <w:pPr>
        <w:numPr>
          <w:ilvl w:val="0"/>
          <w:numId w:val="1001"/>
        </w:numPr>
      </w:pP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r>
          <m:t>5.8</m:t>
        </m:r>
      </m:oMath>
      <w:r>
        <w:t xml:space="preserve">; the mean sepal length is different from 5.8 cm.</w:t>
      </w:r>
    </w:p>
    <w:p>
      <w:pPr>
        <w:numPr>
          <w:ilvl w:val="0"/>
          <w:numId w:val="1001"/>
        </w:numPr>
      </w:pPr>
      <w:r>
        <w:t xml:space="preserve">Significance level,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%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one sample t-test</w:t>
      </w:r>
    </w:p>
    <w:p>
      <w:pPr>
        <w:numPr>
          <w:ilvl w:val="0"/>
          <w:numId w:val="1001"/>
        </w:numPr>
      </w:pPr>
      <w:r>
        <w:t xml:space="preserve">The variance is unknown.</w:t>
      </w:r>
    </w:p>
    <w:p>
      <w:pPr>
        <w:numPr>
          <w:ilvl w:val="0"/>
          <w:numId w:val="1001"/>
        </w:numPr>
      </w:pPr>
      <m:oMath>
        <m:r>
          <m:t>n</m:t>
        </m:r>
        <m:r>
          <m:rPr>
            <m:sty m:val="p"/>
          </m:rPr>
          <m:t>&gt;</m:t>
        </m:r>
        <m:r>
          <m:t>30</m:t>
        </m:r>
      </m:oMath>
      <w:r>
        <w:t xml:space="preserve">; large sample.</w:t>
      </w:r>
    </w:p>
    <w:bookmarkEnd w:id="27"/>
    <w:bookmarkStart w:id="32" w:name="results-and-interpretation"/>
    <w:p>
      <w:pPr>
        <w:pStyle w:val="Heading3"/>
      </w:pPr>
      <w:r>
        <w:t xml:space="preserve">Results and Interpretation</w:t>
      </w:r>
    </w:p>
    <w:p>
      <w:pPr>
        <w:pStyle w:val="FirstParagraph"/>
      </w:pPr>
      <w:r>
        <w:t xml:space="preserve">The histogram and test statistics is shown on</w:t>
      </w:r>
      <w:r>
        <w:t xml:space="preserve"> </w:t>
      </w:r>
      <w:hyperlink w:anchor="fig-test">
        <w:r>
          <w:rPr>
            <w:rStyle w:val="Hyperlink"/>
          </w:rPr>
          <w:t xml:space="preserve">Figure 1</w:t>
        </w:r>
      </w:hyperlink>
      <w:r>
        <w:t xml:space="preserve">. Based on the histogram and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being greater than 5% (</w:t>
      </w:r>
      <w:r>
        <w:rPr>
          <w:i/>
          <w:iCs/>
        </w:rPr>
        <w:t xml:space="preserve">p</w:t>
      </w:r>
      <w:r>
        <w:t xml:space="preserve">-value = 0.52), we do not reject the null hypothesis. There is no sufficient evidence that the mean sepal length is different from 5.8 cm.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fig-test"/>
          <w:p>
            <w:pPr>
              <w:pStyle w:val="Compact"/>
              <w:jc w:val="center"/>
            </w:pPr>
            <w:r>
              <w:drawing>
                <wp:inline>
                  <wp:extent cx="4620126" cy="184805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excel-one-variable-numerical_files/figure-docx/fig-test-1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18480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Histogram and test statistics.</w:t>
            </w:r>
          </w:p>
          <w:bookmarkEnd w:id="31"/>
        </w:tc>
      </w:tr>
    </w:tbl>
    <w:bookmarkEnd w:id="32"/>
    <w:p>
      <w:pPr>
        <w:pStyle w:val="Heading2"/>
      </w:pPr>
      <w:r>
        <w:t xml:space="preserve">One-Sided</w:t>
      </w:r>
    </w:p>
    <w:bookmarkStart w:id="33" w:name="research-question-1"/>
    <w:p>
      <w:pPr>
        <w:pStyle w:val="Heading3"/>
      </w:pPr>
      <w:r>
        <w:t xml:space="preserve">Research Question</w:t>
      </w:r>
    </w:p>
    <w:p>
      <w:pPr>
        <w:pStyle w:val="FirstParagraph"/>
      </w:pPr>
      <w:r>
        <w:t xml:space="preserve">Is the mean sepal length greater than the expected average of 5.7 cm?</w:t>
      </w:r>
    </w:p>
    <w:bookmarkEnd w:id="33"/>
    <w:bookmarkStart w:id="34" w:name="hypothesis-and-test-statistics-1"/>
    <w:p>
      <w:pPr>
        <w:pStyle w:val="Heading3"/>
      </w:pPr>
      <w:r>
        <w:t xml:space="preserve">Hypothesis and Test Statistics</w:t>
      </w:r>
    </w:p>
    <w:p>
      <w:pPr>
        <w:numPr>
          <w:ilvl w:val="0"/>
          <w:numId w:val="1002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5.7</m:t>
        </m:r>
      </m:oMath>
      <w:r>
        <w:t xml:space="preserve">; the mean sepal length is equal to 5.7 cm.</w:t>
      </w:r>
    </w:p>
    <w:p>
      <w:pPr>
        <w:numPr>
          <w:ilvl w:val="0"/>
          <w:numId w:val="1002"/>
        </w:numPr>
      </w:pP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&gt;</m:t>
        </m:r>
        <m:r>
          <m:t>5.7</m:t>
        </m:r>
      </m:oMath>
      <w:r>
        <w:t xml:space="preserve">; the mean sepal length is greater than 5.7 cm.</w:t>
      </w:r>
    </w:p>
    <w:p>
      <w:pPr>
        <w:numPr>
          <w:ilvl w:val="0"/>
          <w:numId w:val="1002"/>
        </w:numPr>
      </w:pPr>
      <w:r>
        <w:t xml:space="preserve">Significance level,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%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one sample t-test</w:t>
      </w:r>
    </w:p>
    <w:p>
      <w:pPr>
        <w:numPr>
          <w:ilvl w:val="0"/>
          <w:numId w:val="1002"/>
        </w:numPr>
      </w:pPr>
      <w:r>
        <w:t xml:space="preserve">The variance is unknown.</w:t>
      </w:r>
    </w:p>
    <w:p>
      <w:pPr>
        <w:numPr>
          <w:ilvl w:val="0"/>
          <w:numId w:val="1002"/>
        </w:numPr>
      </w:pPr>
      <m:oMath>
        <m:r>
          <m:t>n</m:t>
        </m:r>
        <m:r>
          <m:rPr>
            <m:sty m:val="p"/>
          </m:rPr>
          <m:t>&gt;</m:t>
        </m:r>
        <m:r>
          <m:t>30</m:t>
        </m:r>
      </m:oMath>
      <w:r>
        <w:t xml:space="preserve">; large sample.</w:t>
      </w:r>
    </w:p>
    <w:bookmarkEnd w:id="34"/>
    <w:bookmarkStart w:id="35" w:name="results-and-interpretation-1"/>
    <w:p>
      <w:pPr>
        <w:pStyle w:val="Heading3"/>
      </w:pPr>
      <w:r>
        <w:t xml:space="preserve">Results and Interpretation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estimate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alternative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5.843333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2.119961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Sample t-test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greater</w:t>
            </w:r>
          </w:p>
        </w:tc>
      </w:tr>
    </w:tbl>
    <w:p>
      <w:pPr>
        <w:pStyle w:val="BodyText"/>
      </w:pPr>
      <w:r>
        <w:t xml:space="preserve">The test statistics is shown above. Based on the results and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being lesser than 5% (</w:t>
      </w:r>
      <w:r>
        <w:rPr>
          <w:i/>
          <w:iCs/>
        </w:rPr>
        <w:t xml:space="preserve">p</w:t>
      </w:r>
      <w:r>
        <w:t xml:space="preserve">-value = 0.02), we reject the null hypothesis. There is sufficient evidence that the mean sepal length is greater than the expected average of 5.7 cm.</w:t>
      </w:r>
    </w:p>
    <w:bookmarkEnd w:id="35"/>
    <w:bookmarkEnd w:id="36"/>
    <w:sectPr w:rsidR="00074511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0000A990"/>
    <w:multiLevelType w:val="multilevel"/>
    <w:tmpl w:val="499EBE52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15:restartNumberingAfterBreak="0" w:abstractNumId="1">
    <w:nsid w:val="0000A991"/>
    <w:multiLevelType w:val="multilevel"/>
    <w:tmpl w:val="43E2B224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140608718" w:numId="1">
    <w:abstractNumId w:val="0"/>
  </w:num>
  <w:num w16cid:durableId="1918515188" w:numId="2">
    <w:abstractNumId w:val="1"/>
  </w:num>
  <w:num w16cid:durableId="1620574564" w:numId="3">
    <w:abstractNumId w:val="1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4511"/>
    <w:rsid w:val="00074511"/>
    <w:rsid w:val="00177ED0"/>
    <w:rsid w:val="002D5571"/>
    <w:rsid w:val="00721460"/>
    <w:rsid w:val="007C2B81"/>
    <w:rsid w:val="00B4075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toc 1" w:uiPriority="39"/>
    <w:lsdException w:name="toc 2" w:uiPriority="39"/>
    <w:lsdException w:name="toc 3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link w:val="Heading1Char"/>
    <w:uiPriority w:val="9"/>
    <w:qFormat/>
    <w:rsid w:val="00177ED0"/>
    <w:pPr>
      <w:keepNext/>
      <w:keepLines/>
      <w:pageBreakBefore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177ED0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uiPriority w:val="99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hd w:color="auto" w:fill="F1F3F5" w:val="clear"/>
    </w:rPr>
  </w:style>
  <w:style w:styleId="TOC1" w:type="paragraph">
    <w:name w:val="toc 1"/>
    <w:basedOn w:val="Normal"/>
    <w:next w:val="Normal"/>
    <w:autoRedefine/>
    <w:uiPriority w:val="39"/>
    <w:rsid w:val="00177ED0"/>
    <w:pPr>
      <w:spacing w:after="100"/>
    </w:pPr>
  </w:style>
  <w:style w:styleId="TOC2" w:type="paragraph">
    <w:name w:val="toc 2"/>
    <w:basedOn w:val="Normal"/>
    <w:next w:val="Normal"/>
    <w:autoRedefine/>
    <w:uiPriority w:val="39"/>
    <w:rsid w:val="00177ED0"/>
    <w:pPr>
      <w:spacing w:after="100"/>
      <w:ind w:left="240"/>
    </w:pPr>
  </w:style>
  <w:style w:styleId="TOC3" w:type="paragraph">
    <w:name w:val="toc 3"/>
    <w:basedOn w:val="Normal"/>
    <w:next w:val="Normal"/>
    <w:autoRedefine/>
    <w:uiPriority w:val="39"/>
    <w:rsid w:val="00177ED0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hyperlink" Id="rId20" Target="https://onlinelibrary.wiley.com/doi/10.1111/j.1469-1809.1936.tb02137.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onlinelibrary.wiley.com/doi/10.1111/j.1469-1809.1936.tb02137.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1562</TotalTime>
  <Pages>6</Pages>
  <Words>600</Words>
  <Characters>3422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One Variable: Quantitative</vt:lpstr>
    </vt:vector>
  </TitlesOfParts>
  <Company/>
  <LinksUpToDate>false</LinksUpToDate>
  <CharactersWithSpaces>4014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One Variable: Quantitative</dc:title>
  <dc:creator>Orville D. Hombrebueno</dc:creator>
  <cp:keywords/>
  <dcterms:created xsi:type="dcterms:W3CDTF">2024-11-27T05:59:37Z</dcterms:created>
  <dcterms:modified xsi:type="dcterms:W3CDTF">2024-11-27T05:59:37Z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2024-11-27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