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lan-de-estudio-de-tres-semanas"/>
    <w:p>
      <w:pPr>
        <w:pStyle w:val="Heading1"/>
      </w:pPr>
      <w:r>
        <w:t xml:space="preserve">Plan de estudio de tres semanas</w:t>
      </w:r>
    </w:p>
    <w:p>
      <w:pPr>
        <w:pStyle w:val="FirstParagraph"/>
      </w:pPr>
      <w:r>
        <w:rPr>
          <w:bCs/>
          <w:b/>
        </w:rPr>
        <w:t xml:space="preserve">Begonia · 5° básico · Repaso marzo–septiembre 2026</w:t>
      </w:r>
    </w:p>
    <w:p>
      <w:pPr>
        <w:pStyle w:val="BodyText"/>
      </w:pPr>
      <w:r>
        <w:t xml:space="preserve">Este plan organiza el repaso de las cinco asignaturas que Begonia ha trabajado durante el primer semestre, siguiendo las Bases Curriculares del Ministerio de Educación de Chile para 5° básico.</w:t>
      </w:r>
    </w:p>
    <w:p>
      <w:pPr>
        <w:pStyle w:val="BodyText"/>
      </w:pPr>
      <w:r>
        <w:rPr>
          <w:bCs/>
          <w:b/>
        </w:rPr>
        <w:t xml:space="preserve">Duración total estimada:</w:t>
      </w:r>
      <w:r>
        <w:t xml:space="preserve"> </w:t>
      </w:r>
      <w:r>
        <w:t xml:space="preserve">20 horas de estudio, repartidas en 15 sesiones de trabajo.</w:t>
      </w:r>
    </w:p>
    <w:p>
      <w:r>
        <w:pict>
          <v:rect style="width:0;height:1.5pt" o:hralign="center" o:hrstd="t" o:hr="t"/>
        </w:pict>
      </w:r>
    </w:p>
    <w:bookmarkStart w:id="20" w:name="cómo-funciona"/>
    <w:p>
      <w:pPr>
        <w:pStyle w:val="Heading2"/>
      </w:pPr>
      <w:r>
        <w:t xml:space="preserve">Cómo funciona</w:t>
      </w:r>
    </w:p>
    <w:p>
      <w:pPr>
        <w:pStyle w:val="FirstParagraph"/>
      </w:pPr>
      <w:r>
        <w:t xml:space="preserve">El plan avanza en tres etapas, una por semana: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Reconocer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Diagnósticos de entrada y contenidos base de cada guía. Se identifica qué está sólido y qué necesita refuerzo.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Ejercicios graduados y actividades centrales. Se aplica lo aprendido en tareas más largas.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Repaso de los puntos débiles detectados y evaluación final integrada.</w:t>
            </w:r>
          </w:p>
        </w:tc>
      </w:tr>
    </w:tbl>
    <w:p>
      <w:pPr>
        <w:pStyle w:val="BodyText"/>
      </w:pPr>
      <w:r>
        <w:t xml:space="preserve">Cada guía trae su propio</w:t>
      </w:r>
      <w:r>
        <w:t xml:space="preserve"> </w:t>
      </w:r>
      <w:r>
        <w:rPr>
          <w:bCs/>
          <w:b/>
        </w:rPr>
        <w:t xml:space="preserve">solucionario para el adulto</w:t>
      </w:r>
      <w:r>
        <w:t xml:space="preserve"> </w:t>
      </w:r>
      <w:r>
        <w:t xml:space="preserve">al final, después de un salto de página, para que Begonia pueda trabajar sin ver las respuestas.</w:t>
      </w:r>
    </w:p>
    <w:p>
      <w:r>
        <w:pict>
          <v:rect style="width:0;height:1.5pt" o:hralign="center" o:hrstd="t" o:hr="t"/>
        </w:pict>
      </w:r>
    </w:p>
    <w:bookmarkEnd w:id="20"/>
    <w:bookmarkStart w:id="21" w:name="las-cinco-guías"/>
    <w:p>
      <w:pPr>
        <w:pStyle w:val="Heading2"/>
      </w:pPr>
      <w:r>
        <w:t xml:space="preserve">Las cinco guías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Números hasta el millón, multiplicación y división, fracciones y decimales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y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Textos literarios, el poema y sus elementos, lenguaje figurado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Ciencias Naturales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Hábitos de vida saludable, menú saludable, efectos del cigarrillo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Historia, Geografía y Cs. Sociales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Descubrimiento y Conquista de América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vocabulary and healthy habits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calendario-sugerido"/>
    <w:p>
      <w:pPr>
        <w:pStyle w:val="Heading2"/>
      </w:pPr>
      <w:r>
        <w:t xml:space="preserve">Calendario sugerido</w:t>
      </w:r>
    </w:p>
    <w:bookmarkStart w:id="22" w:name="semana-1-reconocer"/>
    <w:p>
      <w:pPr>
        <w:pStyle w:val="Heading3"/>
      </w:pPr>
      <w:r>
        <w:t xml:space="preserve">Semana 1 — Reconocer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Matemáticas: diagnóstico + Secciones 1 y 2 (números y operaciones)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Lenguaje: diagnóstico + Sección 1 (textos literarios)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Ciencias: diagnóstico + Sección 1 (hábitos saludables)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Historia: diagnóstico + Sección 1 (el mundo antes de 1492)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Inglés: diagnóstico + Section 1 (food vocabulary)</w:t>
            </w:r>
          </w:p>
        </w:tc>
      </w:tr>
    </w:tbl>
    <w:bookmarkEnd w:id="22"/>
    <w:bookmarkStart w:id="23" w:name="semana-2-profundizar"/>
    <w:p>
      <w:pPr>
        <w:pStyle w:val="Heading3"/>
      </w:pPr>
      <w:r>
        <w:t xml:space="preserve">Semana 2 — Profundizar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Matemáticas: Secciones 3 y 4 (fracciones y decimales)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Matemáticas: práctica graduada + actividad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Lenguaje: Secciones 2 y 3 (el poema, lenguaje figurado) + actividad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Ciencias: Secciones 2 y 3 (menú saludable, cigarrillo) + actividad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Historia: Secciones 2 y 3 (viajes y conquista) + actividad central</w:t>
            </w:r>
          </w:p>
        </w:tc>
      </w:tr>
    </w:tbl>
    <w:bookmarkEnd w:id="23"/>
    <w:bookmarkStart w:id="24" w:name="semana-3-consolidar"/>
    <w:p>
      <w:pPr>
        <w:pStyle w:val="Heading3"/>
      </w:pPr>
      <w:r>
        <w:t xml:space="preserve">Semana 3 — Consolidar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Inglés: Sections 2 y 3 + final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Repaso libre de los puntos marcados en las tablas de remediación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integradora de cada guía (las que queden pendientes)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Final Integrada (documento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la evaluación final y cierre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conexiones-entre-asignaturas"/>
    <w:p>
      <w:pPr>
        <w:pStyle w:val="Heading2"/>
      </w:pPr>
      <w:r>
        <w:t xml:space="preserve">Conexiones entre asignaturas</w:t>
      </w:r>
    </w:p>
    <w:p>
      <w:pPr>
        <w:pStyle w:val="FirstParagraph"/>
      </w:pPr>
      <w:r>
        <w:t xml:space="preserve">Las guías están conectadas a propósito. Vale la pena hacerlas notar cuando aparezcan: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menú saludable</w:t>
      </w:r>
      <w:r>
        <w:t xml:space="preserve"> </w:t>
      </w:r>
      <w:r>
        <w:t xml:space="preserve">que Begonia diseña en Ciencias se traduce al inglés en la guía 5.</w:t>
      </w:r>
    </w:p>
    <w:p>
      <w:pPr>
        <w:numPr>
          <w:ilvl w:val="0"/>
          <w:numId w:val="1001"/>
        </w:numPr>
        <w:pStyle w:val="Compact"/>
      </w:pPr>
      <w:r>
        <w:t xml:space="preserve">Las</w:t>
      </w:r>
      <w:r>
        <w:t xml:space="preserve"> </w:t>
      </w:r>
      <w:r>
        <w:rPr>
          <w:bCs/>
          <w:b/>
        </w:rPr>
        <w:t xml:space="preserve">fracciones</w:t>
      </w:r>
      <w:r>
        <w:t xml:space="preserve"> </w:t>
      </w:r>
      <w:r>
        <w:t xml:space="preserve">de Matemáticas reaparecen en el modelo del plato saludable de Ciencias (medio plato, un cuarto, un cuarto).</w:t>
      </w:r>
    </w:p>
    <w:p>
      <w:pPr>
        <w:numPr>
          <w:ilvl w:val="0"/>
          <w:numId w:val="1001"/>
        </w:numPr>
        <w:pStyle w:val="Compact"/>
      </w:pPr>
      <w:r>
        <w:t xml:space="preserve">Los</w:t>
      </w:r>
      <w:r>
        <w:t xml:space="preserve"> </w:t>
      </w:r>
      <w:r>
        <w:rPr>
          <w:bCs/>
          <w:b/>
        </w:rPr>
        <w:t xml:space="preserve">viajes de Colón</w:t>
      </w:r>
      <w:r>
        <w:t xml:space="preserve"> </w:t>
      </w:r>
      <w:r>
        <w:t xml:space="preserve">de Historia se trabajan con distancias y números grandes en Matemáticas.</w:t>
      </w:r>
    </w:p>
    <w:p>
      <w:pPr>
        <w:numPr>
          <w:ilvl w:val="0"/>
          <w:numId w:val="1001"/>
        </w:numPr>
        <w:pStyle w:val="Compact"/>
      </w:pPr>
      <w:r>
        <w:t xml:space="preserve">El poema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Barco de papel</w:t>
      </w:r>
      <w:r>
        <w:rPr>
          <w:bCs/>
          <w:b/>
        </w:rPr>
        <w:t xml:space="preserve">”</w:t>
      </w:r>
      <w:r>
        <w:t xml:space="preserve"> </w:t>
      </w:r>
      <w:r>
        <w:t xml:space="preserve">de Lenguaje conversa con los viajes de exploración de Historia.</w:t>
      </w:r>
    </w:p>
    <w:p>
      <w:r>
        <w:pict>
          <v:rect style="width:0;height:1.5pt" o:hralign="center" o:hrstd="t" o:hr="t"/>
        </w:pict>
      </w:r>
    </w:p>
    <w:bookmarkEnd w:id="26"/>
    <w:bookmarkStart w:id="27" w:name="X79977fd9259295fb18ae5bf414963fe242173ad"/>
    <w:p>
      <w:pPr>
        <w:pStyle w:val="Heading2"/>
      </w:pPr>
      <w:r>
        <w:t xml:space="preserve">Recomendaciones para el adulto que acompaña</w:t>
      </w:r>
    </w:p>
    <w:p>
      <w:pPr>
        <w:numPr>
          <w:ilvl w:val="0"/>
          <w:numId w:val="1002"/>
        </w:numPr>
        <w:pStyle w:val="Compact"/>
      </w:pPr>
      <w:r>
        <w:t xml:space="preserve">Sesiones de 45 a 60 minutos, con una pausa a la mitad. Más tiempo seguido rinde menos.</w:t>
      </w:r>
    </w:p>
    <w:p>
      <w:pPr>
        <w:numPr>
          <w:ilvl w:val="0"/>
          <w:numId w:val="1002"/>
        </w:numPr>
        <w:pStyle w:val="Compact"/>
      </w:pPr>
      <w:r>
        <w:t xml:space="preserve">Corregir junto a Begonia, no después. El error explicado en el momento es el que se aprende.</w:t>
      </w:r>
    </w:p>
    <w:p>
      <w:pPr>
        <w:numPr>
          <w:ilvl w:val="0"/>
          <w:numId w:val="1002"/>
        </w:numPr>
        <w:pStyle w:val="Compact"/>
      </w:pPr>
      <w:r>
        <w:t xml:space="preserve">Las tablas de remediación al final de cada guía indican exactamente a qué sección volver según los errores.</w:t>
      </w:r>
    </w:p>
    <w:p>
      <w:pPr>
        <w:numPr>
          <w:ilvl w:val="0"/>
          <w:numId w:val="1002"/>
        </w:numPr>
        <w:pStyle w:val="Compact"/>
      </w:pPr>
      <w:r>
        <w:t xml:space="preserve">Si una sección resulta fácil, se puede saltar la práctica de nivel 1 e ir directo al nivel 2.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2026-09-05T02:38:31Z</dcterms:created>
  <dcterms:modified xsi:type="dcterms:W3CDTF">2026-09-05T02:38:31Z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