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120"/>
        <w:jc w:val="center"/>
      </w:pPr>
      <w:r>
        <w:rPr>
          <w:rFonts w:ascii="Calibri" w:hAnsi="Calibri"/>
          <w:b/>
          <w:sz w:val="52"/>
        </w:rPr>
        <w:t>Werkplan Gestuurde Boring</w:t>
      </w:r>
    </w:p>
    <w:p>
      <w:pPr>
        <w:spacing w:after="240"/>
        <w:jc w:val="center"/>
      </w:pPr>
      <w:r>
        <w:rPr>
          <w:rFonts w:ascii="Calibri" w:hAnsi="Calibri"/>
          <w:b/>
          <w:sz w:val="44"/>
        </w:rPr>
        <w:t>Velsen-Noord, Rijksweg A22</w:t>
      </w:r>
    </w:p>
    <w:p>
      <w:pPr>
        <w:spacing w:after="480"/>
        <w:jc w:val="center"/>
      </w:pPr>
      <w:r>
        <w:rPr>
          <w:rFonts w:ascii="Calibri" w:hAnsi="Calibri"/>
          <w:b/>
          <w:sz w:val="28"/>
        </w:rPr>
        <w:t>HDD1</w:t>
      </w:r>
    </w:p>
    <w:p>
      <w:pPr>
        <w:spacing w:after="40"/>
      </w:pPr>
      <w:r>
        <w:rPr>
          <w:rFonts w:ascii="Calibri" w:hAnsi="Calibri"/>
          <w:b w:val="0"/>
          <w:sz w:val="22"/>
        </w:rPr>
        <w:t>Opdrachtgever:</w:t>
      </w:r>
    </w:p>
    <w:p>
      <w:pPr>
        <w:spacing w:after="240"/>
      </w:pPr>
      <w:r>
        <w:rPr>
          <w:rFonts w:ascii="Calibri" w:hAnsi="Calibri"/>
          <w:b/>
          <w:sz w:val="28"/>
        </w:rPr>
        <w:t>Liander</w:t>
      </w:r>
    </w:p>
    <w:p>
      <w:pPr>
        <w:spacing w:after="40"/>
      </w:pPr>
      <w:r>
        <w:rPr>
          <w:rFonts w:ascii="Calibri" w:hAnsi="Calibri"/>
          <w:b w:val="0"/>
          <w:sz w:val="22"/>
        </w:rPr>
        <w:t>Hoofdaannemer:</w:t>
      </w:r>
    </w:p>
    <w:p>
      <w:pPr>
        <w:spacing w:after="240"/>
      </w:pPr>
      <w:r>
        <w:rPr>
          <w:rFonts w:ascii="Calibri" w:hAnsi="Calibri"/>
          <w:b/>
          <w:sz w:val="28"/>
        </w:rPr>
        <w:t>Combinatie DMMB</w:t>
      </w:r>
    </w:p>
    <w:p/>
    <w:p/>
    <w:p/>
    <w:p>
      <w:r>
        <w:rPr>
          <w:rFonts w:ascii="Calibri" w:hAnsi="Calibri"/>
          <w:sz w:val="22"/>
        </w:rPr>
        <w:t>Opdrachtnummer:</w:t>
        <w:tab/>
        <w:t>3D25V638</w:t>
      </w:r>
    </w:p>
    <w:p>
      <w:r>
        <w:rPr>
          <w:rFonts w:ascii="Calibri" w:hAnsi="Calibri"/>
          <w:sz w:val="22"/>
        </w:rPr>
        <w:t>Auteur:</w:t>
        <w:tab/>
        <w:tab/>
        <w:t>Martien Luijben</w:t>
      </w:r>
    </w:p>
    <w:p/>
    <w:p>
      <w:pPr>
        <w:spacing w:after="240"/>
      </w:pPr>
      <w:r>
        <w:rPr>
          <w:rFonts w:ascii="Calibri" w:hAnsi="Calibri"/>
          <w:b/>
          <w:color w:val="2E74B5"/>
          <w:sz w:val="32"/>
        </w:rPr>
        <w:t>GestuurdeBoringTekening.nl</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1814"/>
          </w:tcPr>
          <w:p>
            <w:pPr>
              <w:jc w:val="center"/>
            </w:pPr>
            <w:r>
              <w:rPr>
                <w:rFonts w:ascii="Calibri" w:hAnsi="Calibri"/>
                <w:sz w:val="18"/>
              </w:rPr>
              <w:t>0</w:t>
            </w:r>
          </w:p>
        </w:tc>
        <w:tc>
          <w:tcPr>
            <w:tcW w:type="dxa" w:w="1814"/>
          </w:tcPr>
          <w:p>
            <w:pPr>
              <w:jc w:val="center"/>
            </w:pPr>
            <w:r>
              <w:rPr>
                <w:rFonts w:ascii="Calibri" w:hAnsi="Calibri"/>
                <w:sz w:val="18"/>
              </w:rPr>
              <w:t>18 maart 2026</w:t>
            </w:r>
          </w:p>
        </w:tc>
        <w:tc>
          <w:tcPr>
            <w:tcW w:type="dxa" w:w="1814"/>
          </w:tcPr>
          <w:p>
            <w:pPr>
              <w:jc w:val="center"/>
            </w:pPr>
            <w:r>
              <w:rPr>
                <w:rFonts w:ascii="Calibri" w:hAnsi="Calibri"/>
                <w:sz w:val="18"/>
              </w:rPr>
              <w:t>Vergunningsaanvraag</w:t>
            </w:r>
          </w:p>
        </w:tc>
        <w:tc>
          <w:tcPr>
            <w:tcW w:type="dxa" w:w="1814"/>
          </w:tcPr>
          <w:p>
            <w:pPr>
              <w:jc w:val="center"/>
            </w:pPr>
            <w:r>
              <w:rPr>
                <w:rFonts w:ascii="Calibri" w:hAnsi="Calibri"/>
                <w:sz w:val="18"/>
              </w:rPr>
              <w:t>Martien.L</w:t>
            </w:r>
          </w:p>
        </w:tc>
        <w:tc>
          <w:tcPr>
            <w:tcW w:type="dxa" w:w="1814"/>
          </w:tcPr>
          <w:p>
            <w:pPr>
              <w:jc w:val="center"/>
            </w:pPr>
            <w:r>
              <w:rPr>
                <w:rFonts w:ascii="Calibri" w:hAnsi="Calibri"/>
                <w:sz w:val="18"/>
              </w:rPr>
              <w:t>M.Visser</w:t>
            </w:r>
          </w:p>
        </w:tc>
      </w:tr>
      <w:tr>
        <w:tc>
          <w:tcPr>
            <w:tcW w:type="dxa" w:w="1814"/>
          </w:tcPr>
          <w:p>
            <w:pPr>
              <w:jc w:val="center"/>
            </w:pPr>
            <w:r>
              <w:rPr>
                <w:rFonts w:ascii="Calibri" w:hAnsi="Calibri"/>
                <w:b/>
                <w:sz w:val="18"/>
              </w:rPr>
              <w:t>Revisie</w:t>
            </w:r>
          </w:p>
        </w:tc>
        <w:tc>
          <w:tcPr>
            <w:tcW w:type="dxa" w:w="1814"/>
          </w:tcPr>
          <w:p>
            <w:pPr>
              <w:jc w:val="center"/>
            </w:pPr>
            <w:r>
              <w:rPr>
                <w:rFonts w:ascii="Calibri" w:hAnsi="Calibri"/>
                <w:b/>
                <w:sz w:val="18"/>
              </w:rPr>
              <w:t>Datum</w:t>
            </w:r>
          </w:p>
        </w:tc>
        <w:tc>
          <w:tcPr>
            <w:tcW w:type="dxa" w:w="1814"/>
          </w:tcPr>
          <w:p>
            <w:pPr>
              <w:jc w:val="center"/>
            </w:pPr>
            <w:r>
              <w:rPr>
                <w:rFonts w:ascii="Calibri" w:hAnsi="Calibri"/>
                <w:b/>
                <w:sz w:val="18"/>
              </w:rPr>
              <w:t>Omschrijving</w:t>
            </w:r>
          </w:p>
        </w:tc>
        <w:tc>
          <w:tcPr>
            <w:tcW w:type="dxa" w:w="1814"/>
          </w:tcPr>
          <w:p>
            <w:pPr>
              <w:jc w:val="center"/>
            </w:pPr>
            <w:r>
              <w:rPr>
                <w:rFonts w:ascii="Calibri" w:hAnsi="Calibri"/>
                <w:b/>
                <w:sz w:val="18"/>
              </w:rPr>
              <w:t>Voorbereid</w:t>
            </w:r>
          </w:p>
        </w:tc>
        <w:tc>
          <w:tcPr>
            <w:tcW w:type="dxa" w:w="1814"/>
          </w:tcPr>
          <w:p>
            <w:pPr>
              <w:jc w:val="center"/>
            </w:pPr>
            <w:r>
              <w:rPr>
                <w:rFonts w:ascii="Calibri" w:hAnsi="Calibri"/>
                <w:b/>
                <w:sz w:val="18"/>
              </w:rPr>
              <w:t>Goedgekeurd</w:t>
            </w:r>
          </w:p>
        </w:tc>
      </w:tr>
    </w:tbl>
    <w:p>
      <w:r>
        <w:br w:type="page"/>
      </w:r>
    </w:p>
    <w:p>
      <w:pPr>
        <w:pStyle w:val="Heading1"/>
      </w:pPr>
      <w:r>
        <w:rPr>
          <w:rFonts w:ascii="Calibri" w:hAnsi="Calibri"/>
          <w:color w:val="1F497D"/>
        </w:rPr>
        <w:t>Inhoud</w:t>
      </w:r>
    </w:p>
    <w:p>
      <w:pPr>
        <w:spacing w:after="40"/>
        <w:ind w:left="0"/>
      </w:pPr>
      <w:r>
        <w:rPr>
          <w:rFonts w:ascii="Calibri" w:hAnsi="Calibri"/>
          <w:b/>
          <w:sz w:val="22"/>
        </w:rPr>
        <w:t>1.</w:t>
        <w:tab/>
        <w:t>Inleiding</w:t>
      </w:r>
    </w:p>
    <w:p>
      <w:pPr>
        <w:spacing w:after="40"/>
        <w:ind w:left="0"/>
      </w:pPr>
      <w:r>
        <w:rPr>
          <w:rFonts w:ascii="Calibri" w:hAnsi="Calibri"/>
          <w:b/>
          <w:sz w:val="22"/>
        </w:rPr>
        <w:t>2.</w:t>
        <w:tab/>
        <w:t>Voorbereiding</w:t>
      </w:r>
    </w:p>
    <w:p>
      <w:pPr>
        <w:spacing w:after="40"/>
        <w:ind w:left="425"/>
      </w:pPr>
      <w:r>
        <w:rPr>
          <w:rFonts w:ascii="Calibri" w:hAnsi="Calibri"/>
          <w:sz w:val="22"/>
        </w:rPr>
        <w:t>2.1.</w:t>
        <w:tab/>
        <w:t>De locatie</w:t>
      </w:r>
    </w:p>
    <w:p>
      <w:pPr>
        <w:spacing w:after="40"/>
        <w:ind w:left="425"/>
      </w:pPr>
      <w:r>
        <w:rPr>
          <w:rFonts w:ascii="Calibri" w:hAnsi="Calibri"/>
          <w:sz w:val="22"/>
        </w:rPr>
        <w:t>2.2.</w:t>
        <w:tab/>
        <w:t>Historie</w:t>
      </w:r>
    </w:p>
    <w:p>
      <w:pPr>
        <w:spacing w:after="40"/>
        <w:ind w:left="425"/>
      </w:pPr>
      <w:r>
        <w:rPr>
          <w:rFonts w:ascii="Calibri" w:hAnsi="Calibri"/>
          <w:sz w:val="22"/>
        </w:rPr>
        <w:t>2.3.</w:t>
        <w:tab/>
        <w:t>Infrastructuur</w:t>
      </w:r>
    </w:p>
    <w:p>
      <w:pPr>
        <w:spacing w:after="40"/>
        <w:ind w:left="0"/>
      </w:pPr>
      <w:r>
        <w:rPr>
          <w:rFonts w:ascii="Calibri" w:hAnsi="Calibri"/>
          <w:b/>
          <w:sz w:val="22"/>
        </w:rPr>
        <w:t>3.</w:t>
        <w:tab/>
        <w:t>Ontwerp van de gestuurde boring en het gegraven tracé</w:t>
      </w:r>
    </w:p>
    <w:p>
      <w:pPr>
        <w:spacing w:after="40"/>
        <w:ind w:left="425"/>
      </w:pPr>
      <w:r>
        <w:rPr>
          <w:rFonts w:ascii="Calibri" w:hAnsi="Calibri"/>
          <w:sz w:val="22"/>
        </w:rPr>
        <w:t>3.1.</w:t>
        <w:tab/>
        <w:t>Het boorprofiel en gegraven tracé</w:t>
      </w:r>
    </w:p>
    <w:p>
      <w:pPr>
        <w:spacing w:after="40"/>
        <w:ind w:left="425"/>
      </w:pPr>
      <w:r>
        <w:rPr>
          <w:rFonts w:ascii="Calibri" w:hAnsi="Calibri"/>
          <w:sz w:val="22"/>
        </w:rPr>
        <w:t>3.2.</w:t>
        <w:tab/>
        <w:t>Metingen en registraties</w:t>
      </w:r>
    </w:p>
    <w:p>
      <w:pPr>
        <w:spacing w:after="40"/>
        <w:ind w:left="850"/>
      </w:pPr>
      <w:r>
        <w:rPr>
          <w:rFonts w:ascii="Calibri" w:hAnsi="Calibri"/>
          <w:sz w:val="22"/>
        </w:rPr>
        <w:t>3.2.1</w:t>
        <w:tab/>
        <w:t>Het boorkop volgsysteem</w:t>
      </w:r>
    </w:p>
    <w:p>
      <w:pPr>
        <w:spacing w:after="40"/>
        <w:ind w:left="850"/>
      </w:pPr>
      <w:r>
        <w:rPr>
          <w:rFonts w:ascii="Calibri" w:hAnsi="Calibri"/>
          <w:sz w:val="22"/>
        </w:rPr>
        <w:t>3.2.2</w:t>
        <w:tab/>
        <w:t>Voorbereiding Bentoniet</w:t>
      </w:r>
    </w:p>
    <w:p>
      <w:pPr>
        <w:spacing w:after="40"/>
        <w:ind w:left="850"/>
      </w:pPr>
      <w:r>
        <w:rPr>
          <w:rFonts w:ascii="Calibri" w:hAnsi="Calibri"/>
          <w:sz w:val="22"/>
        </w:rPr>
        <w:t>3.2.3</w:t>
        <w:tab/>
        <w:t>Boorspoelparameters</w:t>
      </w:r>
    </w:p>
    <w:p>
      <w:pPr>
        <w:spacing w:after="40"/>
        <w:ind w:left="850"/>
      </w:pPr>
      <w:r>
        <w:rPr>
          <w:rFonts w:ascii="Calibri" w:hAnsi="Calibri"/>
          <w:sz w:val="22"/>
        </w:rPr>
        <w:t>3.2.4</w:t>
        <w:tab/>
        <w:t>Rijksdriehoekcoördinaten</w:t>
      </w:r>
    </w:p>
    <w:p>
      <w:pPr>
        <w:spacing w:after="40"/>
        <w:ind w:left="0"/>
      </w:pPr>
      <w:r>
        <w:rPr>
          <w:rFonts w:ascii="Calibri" w:hAnsi="Calibri"/>
          <w:b/>
          <w:sz w:val="22"/>
        </w:rPr>
        <w:t>4.</w:t>
        <w:tab/>
        <w:t>Sterkte- Intrek- en Boorspoeldrukberekeningen</w:t>
      </w:r>
    </w:p>
    <w:p>
      <w:pPr>
        <w:spacing w:after="40"/>
        <w:ind w:left="425"/>
      </w:pPr>
      <w:r>
        <w:rPr>
          <w:rFonts w:ascii="Calibri" w:hAnsi="Calibri"/>
          <w:sz w:val="22"/>
        </w:rPr>
        <w:t>4.1.</w:t>
        <w:tab/>
        <w:t>Sterkteberekeningen</w:t>
      </w:r>
    </w:p>
    <w:p>
      <w:pPr>
        <w:spacing w:after="40"/>
        <w:ind w:left="425"/>
      </w:pPr>
      <w:r>
        <w:rPr>
          <w:rFonts w:ascii="Calibri" w:hAnsi="Calibri"/>
          <w:sz w:val="22"/>
        </w:rPr>
        <w:t>4.2.</w:t>
        <w:tab/>
        <w:t>Berekening benodigde intrekkracht</w:t>
      </w:r>
    </w:p>
    <w:p>
      <w:pPr>
        <w:spacing w:after="40"/>
        <w:ind w:left="425"/>
      </w:pPr>
      <w:r>
        <w:rPr>
          <w:rFonts w:ascii="Calibri" w:hAnsi="Calibri"/>
          <w:sz w:val="22"/>
        </w:rPr>
        <w:t>4.3.</w:t>
        <w:tab/>
        <w:t>Boorspoeldrukberekeningen</w:t>
      </w:r>
    </w:p>
    <w:p>
      <w:pPr>
        <w:spacing w:after="40"/>
        <w:ind w:left="0"/>
      </w:pPr>
      <w:r>
        <w:rPr>
          <w:rFonts w:ascii="Calibri" w:hAnsi="Calibri"/>
          <w:b/>
          <w:sz w:val="22"/>
        </w:rPr>
        <w:t>5.</w:t>
        <w:tab/>
        <w:t>Kwel</w:t>
      </w:r>
    </w:p>
    <w:p>
      <w:pPr>
        <w:spacing w:after="40"/>
        <w:ind w:left="425"/>
      </w:pPr>
      <w:r>
        <w:rPr>
          <w:rFonts w:ascii="Calibri" w:hAnsi="Calibri"/>
          <w:sz w:val="22"/>
        </w:rPr>
        <w:t>5.1.</w:t>
        <w:tab/>
        <w:t>Oorzaak</w:t>
      </w:r>
    </w:p>
    <w:p>
      <w:pPr>
        <w:spacing w:after="40"/>
        <w:ind w:left="425"/>
      </w:pPr>
      <w:r>
        <w:rPr>
          <w:rFonts w:ascii="Calibri" w:hAnsi="Calibri"/>
          <w:sz w:val="22"/>
        </w:rPr>
        <w:t>5.2.</w:t>
        <w:tab/>
        <w:t>Risico's en maatregelen</w:t>
      </w:r>
    </w:p>
    <w:p>
      <w:pPr>
        <w:spacing w:after="40"/>
        <w:ind w:left="425"/>
      </w:pPr>
      <w:r>
        <w:rPr>
          <w:rFonts w:ascii="Calibri" w:hAnsi="Calibri"/>
          <w:sz w:val="22"/>
        </w:rPr>
        <w:t>5.3.</w:t>
        <w:tab/>
        <w:t>Maatregelen op dit project</w:t>
      </w:r>
    </w:p>
    <w:p>
      <w:pPr>
        <w:spacing w:after="40"/>
        <w:ind w:left="0"/>
      </w:pPr>
      <w:r>
        <w:rPr>
          <w:rFonts w:ascii="Calibri" w:hAnsi="Calibri"/>
          <w:b/>
          <w:sz w:val="22"/>
        </w:rPr>
        <w:t>6.</w:t>
        <w:tab/>
        <w:t>Uitvoering</w:t>
      </w:r>
    </w:p>
    <w:p>
      <w:pPr>
        <w:spacing w:after="40"/>
        <w:ind w:left="425"/>
      </w:pPr>
      <w:r>
        <w:rPr>
          <w:rFonts w:ascii="Calibri" w:hAnsi="Calibri"/>
          <w:sz w:val="22"/>
        </w:rPr>
        <w:t>6.1</w:t>
        <w:tab/>
        <w:t>In te zetten boormachine</w:t>
      </w:r>
    </w:p>
    <w:p>
      <w:pPr>
        <w:spacing w:after="40"/>
        <w:ind w:left="850"/>
      </w:pPr>
      <w:r>
        <w:rPr>
          <w:rFonts w:ascii="Calibri" w:hAnsi="Calibri"/>
          <w:sz w:val="22"/>
        </w:rPr>
        <w:t>6.1.1</w:t>
        <w:tab/>
        <w:t>Details boormachine</w:t>
      </w:r>
    </w:p>
    <w:p>
      <w:pPr>
        <w:spacing w:after="40"/>
        <w:ind w:left="425"/>
      </w:pPr>
      <w:r>
        <w:rPr>
          <w:rFonts w:ascii="Calibri" w:hAnsi="Calibri"/>
          <w:sz w:val="22"/>
        </w:rPr>
        <w:t>6.2</w:t>
        <w:tab/>
        <w:t>Personeel</w:t>
      </w:r>
    </w:p>
    <w:p>
      <w:pPr>
        <w:spacing w:after="40"/>
        <w:ind w:left="425"/>
      </w:pPr>
      <w:r>
        <w:rPr>
          <w:rFonts w:ascii="Calibri" w:hAnsi="Calibri"/>
          <w:sz w:val="22"/>
        </w:rPr>
        <w:t>6.3</w:t>
        <w:tab/>
        <w:t>Tijdsplanning</w:t>
      </w:r>
    </w:p>
    <w:p>
      <w:pPr>
        <w:spacing w:after="40"/>
        <w:ind w:left="425"/>
      </w:pPr>
      <w:r>
        <w:rPr>
          <w:rFonts w:ascii="Calibri" w:hAnsi="Calibri"/>
          <w:sz w:val="22"/>
        </w:rPr>
        <w:t>6.4</w:t>
        <w:tab/>
        <w:t>Afwijkingen</w:t>
      </w:r>
    </w:p>
    <w:p>
      <w:pPr>
        <w:spacing w:after="40"/>
        <w:ind w:left="425"/>
      </w:pPr>
      <w:r>
        <w:rPr>
          <w:rFonts w:ascii="Calibri" w:hAnsi="Calibri"/>
          <w:sz w:val="22"/>
        </w:rPr>
        <w:t>6.4</w:t>
        <w:tab/>
        <w:t>Inspectie na intrekken</w:t>
      </w:r>
    </w:p>
    <w:p/>
    <w:p>
      <w:pPr>
        <w:spacing w:after="40"/>
      </w:pPr>
      <w:r>
        <w:rPr>
          <w:rFonts w:ascii="Calibri" w:hAnsi="Calibri"/>
          <w:sz w:val="22"/>
        </w:rPr>
        <w:t>Bijlage A: Tekening van de gestuurde boring</w:t>
      </w:r>
    </w:p>
    <w:p>
      <w:pPr>
        <w:spacing w:after="40"/>
      </w:pPr>
      <w:r>
        <w:rPr>
          <w:rFonts w:ascii="Calibri" w:hAnsi="Calibri"/>
          <w:sz w:val="22"/>
        </w:rPr>
        <w:t>Bijlage B: Berekeningen</w:t>
      </w:r>
    </w:p>
    <w:p>
      <w:pPr>
        <w:spacing w:after="40"/>
      </w:pPr>
      <w:r>
        <w:rPr>
          <w:rFonts w:ascii="Calibri" w:hAnsi="Calibri"/>
          <w:sz w:val="22"/>
        </w:rPr>
        <w:t>Bijlage C: Geotechnische bodemgegevens</w:t>
      </w:r>
    </w:p>
    <w:p>
      <w:pPr>
        <w:spacing w:after="40"/>
      </w:pPr>
      <w:r>
        <w:rPr>
          <w:rFonts w:ascii="Calibri" w:hAnsi="Calibri"/>
          <w:sz w:val="22"/>
        </w:rPr>
        <w:t>Bijlage D: Procesbeschrijving techniek van gestuurd boren</w:t>
      </w:r>
    </w:p>
    <w:p>
      <w:pPr>
        <w:spacing w:after="40"/>
      </w:pPr>
      <w:r>
        <w:rPr>
          <w:rFonts w:ascii="Calibri" w:hAnsi="Calibri"/>
          <w:sz w:val="22"/>
        </w:rPr>
        <w:t>Bijlage E: De boormachine</w:t>
      </w:r>
    </w:p>
    <w:p>
      <w:pPr>
        <w:spacing w:after="40"/>
      </w:pPr>
      <w:r>
        <w:rPr>
          <w:rFonts w:ascii="Calibri" w:hAnsi="Calibri"/>
          <w:sz w:val="22"/>
        </w:rPr>
        <w:t>Bijlage F: Het boorkop-volgsysteem</w:t>
      </w:r>
    </w:p>
    <w:p>
      <w:pPr>
        <w:spacing w:after="40"/>
      </w:pPr>
      <w:r>
        <w:rPr>
          <w:rFonts w:ascii="Calibri" w:hAnsi="Calibri"/>
          <w:sz w:val="22"/>
        </w:rPr>
        <w:t>Bijlage G: Bentoniet</w:t>
      </w:r>
    </w:p>
    <w:p>
      <w:r>
        <w:br w:type="page"/>
      </w:r>
    </w:p>
    <w:p>
      <w:pPr>
        <w:pStyle w:val="Heading1"/>
      </w:pPr>
      <w:r>
        <w:rPr>
          <w:rFonts w:ascii="Calibri" w:hAnsi="Calibri"/>
          <w:color w:val="1F497D"/>
        </w:rPr>
        <w:t>1.  Inleiding</w:t>
      </w:r>
    </w:p>
    <w:p>
      <w:pPr>
        <w:spacing w:after="120"/>
      </w:pPr>
      <w:r>
        <w:rPr>
          <w:rFonts w:ascii="Calibri" w:hAnsi="Calibri"/>
          <w:b w:val="0"/>
          <w:sz w:val="22"/>
        </w:rPr>
        <w:t>Om aan te tonen dat de boring veilig en volgens voorschriften uitgevoerd kan worden, is dit werkplan opgesteld.</w:t>
      </w:r>
    </w:p>
    <w:p>
      <w:pPr>
        <w:spacing w:after="120"/>
      </w:pPr>
      <w:r>
        <w:rPr>
          <w:rFonts w:ascii="Calibri" w:hAnsi="Calibri"/>
          <w:b w:val="0"/>
          <w:sz w:val="22"/>
        </w:rPr>
        <w:t>3D-Drilling BV voert de gestuurde boring uit in opdracht van Combinatie DMMB.</w:t>
      </w:r>
    </w:p>
    <w:p>
      <w:pPr>
        <w:spacing w:after="120"/>
      </w:pPr>
      <w:r>
        <w:rPr>
          <w:rFonts w:ascii="Calibri" w:hAnsi="Calibri"/>
          <w:b w:val="0"/>
          <w:sz w:val="22"/>
        </w:rPr>
        <w:t>In opdracht van 3D-Drilling BV heeft GestuurdeBoringTekening.nl dit werkplan opgesteld.</w:t>
      </w:r>
    </w:p>
    <w:p>
      <w:r>
        <w:br w:type="page"/>
      </w:r>
    </w:p>
    <w:p>
      <w:pPr>
        <w:pStyle w:val="Heading1"/>
      </w:pPr>
      <w:r>
        <w:rPr>
          <w:rFonts w:ascii="Calibri" w:hAnsi="Calibri"/>
          <w:color w:val="1F497D"/>
        </w:rPr>
        <w:t>2.  Voorbereiding</w:t>
      </w:r>
    </w:p>
    <w:p>
      <w:pPr>
        <w:spacing w:after="240"/>
      </w:pPr>
      <w:r>
        <w:rPr>
          <w:rFonts w:ascii="Calibri" w:hAnsi="Calibri"/>
          <w:b w:val="0"/>
          <w:sz w:val="22"/>
        </w:rPr>
        <w:t>Alvorens te starten met het ontwerpen van de gestuurde boring, worden diverse omgevingsfactoren in kaart gebracht:</w:t>
      </w:r>
    </w:p>
    <w:p>
      <w:pPr>
        <w:pStyle w:val="Heading2"/>
      </w:pPr>
      <w:r>
        <w:rPr>
          <w:rFonts w:ascii="Calibri" w:hAnsi="Calibri"/>
          <w:color w:val="1F497D"/>
        </w:rPr>
        <w:t>2.1. De locatie</w:t>
      </w:r>
    </w:p>
    <w:p>
      <w:pPr>
        <w:spacing w:after="120"/>
      </w:pPr>
      <w:r>
        <w:rPr>
          <w:rFonts w:ascii="Calibri" w:hAnsi="Calibri"/>
          <w:b w:val="0"/>
          <w:sz w:val="22"/>
        </w:rPr>
        <w:t>[Beschrijving van de locatie: Velsen-Noord, Rijksweg A22]</w:t>
      </w:r>
    </w:p>
    <w:p>
      <w:pPr>
        <w:spacing w:after="240"/>
      </w:pPr>
      <w:r>
        <w:rPr>
          <w:rFonts w:ascii="Calibri" w:hAnsi="Calibri"/>
          <w:b w:val="0"/>
          <w:color w:val="CC0000"/>
          <w:sz w:val="22"/>
        </w:rPr>
        <w:t>[Voeg hier een luchtfoto of Google Maps screenshot in]</w:t>
      </w:r>
    </w:p>
    <w:p>
      <w:pPr>
        <w:pStyle w:val="Heading2"/>
      </w:pPr>
      <w:r>
        <w:rPr>
          <w:rFonts w:ascii="Calibri" w:hAnsi="Calibri"/>
          <w:color w:val="1F497D"/>
        </w:rPr>
        <w:t>2.2.  Historie</w:t>
      </w:r>
    </w:p>
    <w:p>
      <w:pPr>
        <w:spacing w:after="120"/>
      </w:pPr>
      <w:r>
        <w:rPr>
          <w:rFonts w:ascii="Calibri" w:hAnsi="Calibri"/>
          <w:b w:val="0"/>
          <w:sz w:val="22"/>
        </w:rPr>
        <w:t>Via topotijdreis.nl is nagegaan of op de locatie wegen of bouwwerken gelegen hebben, om in een vroeg stadium te bepalen of er kans is oude fundaties tegen te komen, die een aanpassing van het beoogde tracé tot gevolg kunnen hebben.</w:t>
      </w:r>
    </w:p>
    <w:p>
      <w:pPr>
        <w:spacing w:after="240"/>
      </w:pPr>
      <w:r>
        <w:rPr>
          <w:rFonts w:ascii="Calibri" w:hAnsi="Calibri"/>
          <w:b w:val="0"/>
          <w:color w:val="CC0000"/>
          <w:sz w:val="22"/>
        </w:rPr>
        <w:t>[Voeg hier 3 screenshots van topotijdreis.nl in + conclusie]</w:t>
      </w:r>
    </w:p>
    <w:p>
      <w:pPr>
        <w:pStyle w:val="Heading2"/>
      </w:pPr>
      <w:r>
        <w:rPr>
          <w:rFonts w:ascii="Calibri" w:hAnsi="Calibri"/>
          <w:color w:val="1F497D"/>
        </w:rPr>
        <w:t>2.3.  Infrastructuur</w:t>
      </w:r>
    </w:p>
    <w:p>
      <w:pPr>
        <w:spacing w:after="120"/>
      </w:pPr>
      <w:r>
        <w:rPr>
          <w:rFonts w:ascii="Calibri" w:hAnsi="Calibri"/>
          <w:b w:val="0"/>
          <w:sz w:val="22"/>
        </w:rPr>
        <w:t>Aanwezige Kabels in Leidingen in de ondergrond: Middels KLIC oriëntatiemelding via kadaster.nl zijn de bestaande Kabels en Leidingen in kaart gebracht en is het tracé van de boring zodanig ontworpen dat de kans op schade door graafwerkzaamheden, het boren of het ruimen tot een minimum beperkt worden. Zie voor het ontwerp van de gestuurde boring bijlage A.</w:t>
      </w:r>
    </w:p>
    <w:p>
      <w:pPr>
        <w:spacing w:after="120"/>
      </w:pPr>
      <w:r>
        <w:rPr>
          <w:rFonts w:ascii="Calibri" w:hAnsi="Calibri"/>
          <w:b w:val="0"/>
          <w:sz w:val="22"/>
        </w:rPr>
        <w:t>Aanlegvoorschriften: De diverse grondeigenaren, Kabels en Leidingbeheerders, Waterschappen, Provincies en Rijkswaterstaat hebben voorschriften opgesteld waaraan moet worden voldaan bij werkzaamheden in de buurt van hun assets. Deze voorschriften zijn in kaart gebracht en in het ontwerp van het boortracé, de tekening en/of de berekening verwerkt.</w:t>
      </w:r>
    </w:p>
    <w:p>
      <w:pPr>
        <w:spacing w:after="80"/>
      </w:pPr>
      <w:r>
        <w:rPr>
          <w:rFonts w:ascii="Calibri" w:hAnsi="Calibri"/>
          <w:b/>
          <w:sz w:val="22"/>
        </w:rPr>
        <w:t>KABELS &amp; LEIDINGEN:</w:t>
      </w:r>
    </w:p>
    <w:p>
      <w:pPr>
        <w:spacing w:after="120"/>
      </w:pPr>
      <w:r>
        <w:rPr>
          <w:rFonts w:ascii="Calibri" w:hAnsi="Calibri"/>
          <w:b w:val="0"/>
          <w:color w:val="CC0000"/>
          <w:sz w:val="22"/>
        </w:rPr>
        <w:t>[Voeg hier een screenshot van de KLIC viewer in + analyse]</w:t>
      </w:r>
    </w:p>
    <w:p>
      <w:pPr>
        <w:spacing w:after="240"/>
      </w:pPr>
      <w:r>
        <w:rPr>
          <w:rFonts w:ascii="Calibri" w:hAnsi="Calibri"/>
          <w:b w:val="0"/>
          <w:sz w:val="22"/>
        </w:rPr>
        <w:t>De gebruikelijke voorzichtigheid en werkwijze volgens CROW500 zijn hier voldoende om het risico op schade uit te sluiten.</w:t>
      </w:r>
    </w:p>
    <w:p>
      <w:pPr>
        <w:spacing w:after="80"/>
      </w:pPr>
      <w:r>
        <w:rPr>
          <w:rFonts w:ascii="Calibri" w:hAnsi="Calibri"/>
          <w:b/>
          <w:sz w:val="22"/>
        </w:rPr>
        <w:t>RIJKSWATERSTAAT</w:t>
      </w:r>
    </w:p>
    <w:p>
      <w:pPr>
        <w:spacing w:after="120"/>
      </w:pPr>
      <w:r>
        <w:rPr>
          <w:rFonts w:ascii="Calibri" w:hAnsi="Calibri"/>
          <w:b w:val="0"/>
          <w:sz w:val="22"/>
        </w:rPr>
        <w:t>Graafwerkzaamheden en boringen binnen de beheerzone van Rijkswaterstaat dienen vergund te worden. Om aan te tonen dat de gestuurde boring veilig uitgevoerd kan worden, vraagt Rijkswaterstaat bij de vergunningsaanvraag om een boorplan inclusief Sterkte- Intrek- en Boorspoeldrukberekeningen, dat voldoet aan de Richtlijn Boortechnieken (laatste versie: Juni 2019-v1.0).</w:t>
      </w:r>
    </w:p>
    <w:p>
      <w:pPr>
        <w:spacing w:after="120"/>
      </w:pPr>
      <w:r>
        <w:rPr>
          <w:rFonts w:ascii="Calibri" w:hAnsi="Calibri"/>
          <w:b w:val="0"/>
          <w:color w:val="CC0000"/>
          <w:sz w:val="22"/>
        </w:rPr>
        <w:t>[Voeg hier een screenshot van de beheergrenzen op rijkswaterstaat.nl in]</w:t>
      </w:r>
    </w:p>
    <w:p>
      <w:pPr>
        <w:spacing w:after="120"/>
      </w:pPr>
      <w:r>
        <w:rPr>
          <w:rFonts w:ascii="Calibri" w:hAnsi="Calibri"/>
          <w:b w:val="0"/>
          <w:sz w:val="22"/>
        </w:rPr>
        <w:t>De richtlijn schrijft voor dat in- en uittredepunten zodanig dienen worden gekozen dat de stabiliteit van de aardebaan gewaarborgd blijft.</w:t>
      </w:r>
    </w:p>
    <w:p>
      <w:pPr>
        <w:spacing w:after="120"/>
      </w:pPr>
      <w:r>
        <w:rPr>
          <w:rFonts w:ascii="Calibri" w:hAnsi="Calibri"/>
          <w:b w:val="0"/>
          <w:sz w:val="22"/>
        </w:rPr>
        <w:t>Paragraaf 2.3.4 Kruising met een rijkswaterstaatswerk. Deze paragraaf stelt dat een rijkswaterstaatswerk in principe loodrecht op de lengte richting gekruist dient te worden. Hieraan voldoet het ontwerp.</w:t>
      </w:r>
    </w:p>
    <w:p>
      <w:pPr>
        <w:spacing w:after="120"/>
      </w:pPr>
      <w:r>
        <w:rPr>
          <w:rFonts w:ascii="Calibri" w:hAnsi="Calibri"/>
          <w:b w:val="0"/>
          <w:sz w:val="22"/>
        </w:rPr>
        <w:t>Paragraaf 2.3.8 Zettingen en monitoring. Deze paragraaf schrijft voor dat indien zettingen &gt; 10 mm verwacht kunnen worden, er een zettingsberekening dient te worden uitgevoerd.</w:t>
      </w:r>
    </w:p>
    <w:p>
      <w:pPr>
        <w:spacing w:after="120"/>
      </w:pPr>
      <w:r>
        <w:rPr>
          <w:rFonts w:ascii="Calibri" w:hAnsi="Calibri"/>
          <w:b w:val="0"/>
          <w:color w:val="CC0000"/>
          <w:sz w:val="22"/>
        </w:rPr>
        <w:t>[Conclusie over zettingen invullen]</w:t>
      </w:r>
    </w:p>
    <w:p>
      <w:pPr>
        <w:spacing w:after="240"/>
      </w:pPr>
      <w:r>
        <w:rPr>
          <w:rFonts w:ascii="Calibri" w:hAnsi="Calibri"/>
          <w:b w:val="0"/>
          <w:sz w:val="22"/>
        </w:rPr>
        <w:t>Voor de overige paragraven wordt verwezen naar de Sigma Sterkte-, Intrek- en Boorspoeldrukberekeningen om aan te tonen dat hieraan wordt voldaan.</w:t>
      </w:r>
    </w:p>
    <w:p>
      <w:r>
        <w:br w:type="page"/>
      </w:r>
    </w:p>
    <w:p>
      <w:pPr>
        <w:pStyle w:val="Heading1"/>
      </w:pPr>
      <w:r>
        <w:rPr>
          <w:rFonts w:ascii="Calibri" w:hAnsi="Calibri"/>
          <w:color w:val="1F497D"/>
        </w:rPr>
        <w:t>3.  Ontwerp van de gestuurde boring en het gegraven tracé</w:t>
      </w:r>
    </w:p>
    <w:p>
      <w:pPr>
        <w:spacing w:after="240"/>
      </w:pPr>
      <w:r>
        <w:rPr>
          <w:rFonts w:ascii="Calibri" w:hAnsi="Calibri"/>
          <w:b w:val="0"/>
          <w:sz w:val="22"/>
        </w:rPr>
        <w:t>De grove locatie voor de gestuurde boring is vooraf bepaald door Liander; de exacte positie van in- en uittrede zijn op basis van de aanwezige K&amp;L en schouw middels recente beelden van Google Maps vastgesteld.</w:t>
      </w:r>
    </w:p>
    <w:p>
      <w:pPr>
        <w:spacing w:after="80"/>
      </w:pPr>
      <w:r>
        <w:rPr>
          <w:rFonts w:ascii="Calibri" w:hAnsi="Calibri"/>
          <w:b w:val="0"/>
          <w:sz w:val="22"/>
        </w:rPr>
        <w:t>Specificaties van de aan te leggen buis:</w:t>
      </w:r>
    </w:p>
    <w:tbl>
      <w:tblPr>
        <w:tblW w:type="auto" w:w="0"/>
        <w:tblLook w:firstColumn="1" w:firstRow="1" w:lastColumn="0" w:lastRow="0" w:noHBand="0" w:noVBand="1" w:val="04A0"/>
      </w:tblPr>
      <w:tblGrid>
        <w:gridCol w:w="4536"/>
        <w:gridCol w:w="4536"/>
      </w:tblGrid>
      <w:tr>
        <w:tc>
          <w:tcPr>
            <w:tcW w:type="dxa" w:w="4536"/>
          </w:tcPr>
          <w:p>
            <w:r>
              <w:rPr>
                <w:rFonts w:ascii="Calibri" w:hAnsi="Calibri"/>
                <w:sz w:val="22"/>
              </w:rPr>
              <w:t>Afmeting:</w:t>
            </w:r>
          </w:p>
        </w:tc>
        <w:tc>
          <w:tcPr>
            <w:tcW w:type="dxa" w:w="4536"/>
          </w:tcPr>
          <w:p>
            <w:r>
              <w:rPr>
                <w:rFonts w:ascii="Calibri" w:hAnsi="Calibri"/>
                <w:sz w:val="22"/>
              </w:rPr>
              <w:t>1x buis Ø200 SDR11 (wanddikte 18mm)</w:t>
            </w:r>
          </w:p>
        </w:tc>
      </w:tr>
      <w:tr>
        <w:tc>
          <w:tcPr>
            <w:tcW w:type="dxa" w:w="4536"/>
          </w:tcPr>
          <w:p>
            <w:r>
              <w:rPr>
                <w:rFonts w:ascii="Calibri" w:hAnsi="Calibri"/>
                <w:sz w:val="22"/>
              </w:rPr>
              <w:t>Materiaal:</w:t>
            </w:r>
          </w:p>
        </w:tc>
        <w:tc>
          <w:tcPr>
            <w:tcW w:type="dxa" w:w="4536"/>
          </w:tcPr>
          <w:p>
            <w:r>
              <w:rPr>
                <w:rFonts w:ascii="Calibri" w:hAnsi="Calibri"/>
                <w:sz w:val="22"/>
              </w:rPr>
              <w:t>PE100</w:t>
            </w:r>
          </w:p>
        </w:tc>
      </w:tr>
      <w:tr>
        <w:tc>
          <w:tcPr>
            <w:tcW w:type="dxa" w:w="4536"/>
          </w:tcPr>
          <w:p>
            <w:r>
              <w:rPr>
                <w:rFonts w:ascii="Calibri" w:hAnsi="Calibri"/>
                <w:sz w:val="22"/>
              </w:rPr>
              <w:t>Medium:</w:t>
            </w:r>
          </w:p>
        </w:tc>
        <w:tc>
          <w:tcPr>
            <w:tcW w:type="dxa" w:w="4536"/>
          </w:tcPr>
          <w:p>
            <w:r>
              <w:rPr>
                <w:rFonts w:ascii="Calibri" w:hAnsi="Calibri"/>
                <w:sz w:val="22"/>
              </w:rPr>
              <w:t>Geen (mantelbuis voor middenspanning)</w:t>
            </w:r>
          </w:p>
        </w:tc>
      </w:tr>
      <w:tr>
        <w:tc>
          <w:tcPr>
            <w:tcW w:type="dxa" w:w="4536"/>
          </w:tcPr>
          <w:p>
            <w:r>
              <w:rPr>
                <w:rFonts w:ascii="Calibri" w:hAnsi="Calibri"/>
                <w:sz w:val="22"/>
              </w:rPr>
              <w:t>Ontwerpdruk:</w:t>
            </w:r>
          </w:p>
        </w:tc>
        <w:tc>
          <w:tcPr>
            <w:tcW w:type="dxa" w:w="4536"/>
          </w:tcPr>
          <w:p>
            <w:r>
              <w:rPr>
                <w:rFonts w:ascii="Calibri" w:hAnsi="Calibri"/>
                <w:sz w:val="22"/>
              </w:rPr>
              <w:t>ambient</w:t>
            </w:r>
          </w:p>
        </w:tc>
      </w:tr>
      <w:tr>
        <w:tc>
          <w:tcPr>
            <w:tcW w:type="dxa" w:w="4536"/>
          </w:tcPr>
          <w:p>
            <w:r>
              <w:rPr>
                <w:rFonts w:ascii="Calibri" w:hAnsi="Calibri"/>
                <w:sz w:val="22"/>
              </w:rPr>
              <w:t>Diameter boorgat:</w:t>
            </w:r>
          </w:p>
        </w:tc>
        <w:tc>
          <w:tcPr>
            <w:tcW w:type="dxa" w:w="4536"/>
          </w:tcPr>
          <w:p>
            <w:r>
              <w:rPr>
                <w:rFonts w:ascii="Calibri" w:hAnsi="Calibri"/>
                <w:sz w:val="22"/>
              </w:rPr>
              <w:t>Ø380 mm</w:t>
            </w:r>
          </w:p>
        </w:tc>
      </w:tr>
    </w:tbl>
    <w:p/>
    <w:p>
      <w:pPr>
        <w:pStyle w:val="Heading2"/>
      </w:pPr>
      <w:r>
        <w:rPr>
          <w:rFonts w:ascii="Calibri" w:hAnsi="Calibri"/>
          <w:color w:val="1F497D"/>
        </w:rPr>
        <w:t>3.1. Het boorprofiel en gegraven tracé</w:t>
      </w:r>
    </w:p>
    <w:p>
      <w:pPr>
        <w:spacing w:after="120"/>
      </w:pPr>
      <w:r>
        <w:rPr>
          <w:rFonts w:ascii="Calibri" w:hAnsi="Calibri"/>
          <w:b w:val="0"/>
          <w:sz w:val="22"/>
        </w:rPr>
        <w:t>In het ontwerp van de boring zijn de boorlijn, het maaiveld volgens AHN4 en de kabels en leidingen volgens de KLIC melding weergegeven in bovenaanzicht en in lengteprofiel.</w:t>
      </w:r>
    </w:p>
    <w:p>
      <w:pPr>
        <w:spacing w:after="120"/>
      </w:pPr>
      <w:r>
        <w:rPr>
          <w:rFonts w:ascii="Calibri" w:hAnsi="Calibri"/>
          <w:b w:val="0"/>
          <w:sz w:val="22"/>
        </w:rPr>
        <w:t>In het ontwerp van het tracé staan zowel de gestuurde boring alsook het gegraven tracé weergegeven.</w:t>
      </w:r>
    </w:p>
    <w:p>
      <w:pPr>
        <w:spacing w:after="240"/>
      </w:pPr>
      <w:r>
        <w:rPr>
          <w:rFonts w:ascii="Calibri" w:hAnsi="Calibri"/>
          <w:b w:val="0"/>
          <w:sz w:val="22"/>
        </w:rPr>
        <w:t>Zie bijlage A voor de tekeningen</w:t>
      </w:r>
    </w:p>
    <w:p>
      <w:pPr>
        <w:pStyle w:val="Heading2"/>
      </w:pPr>
      <w:r>
        <w:rPr>
          <w:rFonts w:ascii="Calibri" w:hAnsi="Calibri"/>
          <w:color w:val="1F497D"/>
        </w:rPr>
        <w:t>3.2. Metingen en registraties</w:t>
      </w:r>
    </w:p>
    <w:p>
      <w:pPr>
        <w:spacing w:after="240"/>
      </w:pPr>
      <w:r>
        <w:rPr>
          <w:rFonts w:ascii="Calibri" w:hAnsi="Calibri"/>
          <w:b w:val="0"/>
          <w:sz w:val="22"/>
        </w:rPr>
        <w:t>Om de boring volgens ontwerp uit te voeren, worden tijdens uitvoering diverse metingen gemonitord en geregistreerd.</w:t>
      </w:r>
    </w:p>
    <w:p>
      <w:pPr>
        <w:pStyle w:val="Heading3"/>
      </w:pPr>
      <w:r>
        <w:rPr>
          <w:rFonts w:ascii="Calibri" w:hAnsi="Calibri"/>
          <w:color w:val="1F497D"/>
        </w:rPr>
        <w:t>3.2.1   Het boorkop volgsysteem</w:t>
      </w:r>
    </w:p>
    <w:p>
      <w:pPr>
        <w:spacing w:after="120"/>
      </w:pPr>
      <w:r>
        <w:rPr>
          <w:rFonts w:ascii="Calibri" w:hAnsi="Calibri"/>
          <w:b w:val="0"/>
          <w:sz w:val="22"/>
        </w:rPr>
        <w:t>De diepte, rotatie, hellingshoek en richting van de boorkoop worden tijdens het uitvoering van de pilotboring continue gemonitord met een meetsysteem en teruggekoppeld naar de boormeester. Deze informatie gebruikt de boormeester om bij te sturen indien nodig en wordt genoteerd en/of opgeslagen voor latere verwerking in de As-Built tekening van de boring.</w:t>
      </w:r>
    </w:p>
    <w:p>
      <w:pPr>
        <w:spacing w:after="120"/>
      </w:pPr>
      <w:r>
        <w:rPr>
          <w:rFonts w:ascii="Calibri" w:hAnsi="Calibri"/>
          <w:b w:val="0"/>
          <w:sz w:val="22"/>
        </w:rPr>
        <w:t>Tevens worden de temperatuur van de boorkop en de batterijstatus gemonitord.</w:t>
      </w:r>
    </w:p>
    <w:p>
      <w:pPr>
        <w:spacing w:after="240"/>
      </w:pPr>
      <w:r>
        <w:rPr>
          <w:rFonts w:ascii="Calibri" w:hAnsi="Calibri"/>
          <w:b w:val="0"/>
          <w:sz w:val="22"/>
        </w:rPr>
        <w:t>Gegevens van het boorkop volgsysteem zijn terug te vinden in bijlage F.</w:t>
      </w:r>
    </w:p>
    <w:p>
      <w:pPr>
        <w:pStyle w:val="Heading3"/>
      </w:pPr>
      <w:r>
        <w:rPr>
          <w:rFonts w:ascii="Calibri" w:hAnsi="Calibri"/>
          <w:color w:val="1F497D"/>
        </w:rPr>
        <w:t>3.2.2   Voorbereiding Bentoniet</w:t>
      </w:r>
    </w:p>
    <w:p>
      <w:pPr>
        <w:spacing w:after="120"/>
      </w:pPr>
      <w:r>
        <w:rPr>
          <w:rFonts w:ascii="Calibri" w:hAnsi="Calibri"/>
          <w:b w:val="0"/>
          <w:sz w:val="22"/>
        </w:rPr>
        <w:t>Voor het aanmaken van bentoniet wordt gebruik gemaakt van oppervlaktewater. Dit wordt gecontroleerd op onderstaande parameters. Indien nodig wordt met toevoegmiddelen (polymeren) de parameter aangepast, of water van elders betrokken met een tankwagen:</w:t>
      </w:r>
    </w:p>
    <w:p>
      <w:pPr>
        <w:spacing w:after="40"/>
      </w:pPr>
      <w:r>
        <w:rPr>
          <w:rFonts w:ascii="Calibri" w:hAnsi="Calibri"/>
          <w:b w:val="0"/>
          <w:sz w:val="22"/>
        </w:rPr>
        <w:t>Zuurtegraad, ofwel PH waarde tussen 7 en 9,5</w:t>
      </w:r>
    </w:p>
    <w:p>
      <w:pPr>
        <w:spacing w:after="40"/>
      </w:pPr>
      <w:r>
        <w:rPr>
          <w:rFonts w:ascii="Calibri" w:hAnsi="Calibri"/>
          <w:b w:val="0"/>
          <w:sz w:val="22"/>
        </w:rPr>
        <w:t>Hardheid, ofwel CA &lt; 100 ppm</w:t>
      </w:r>
    </w:p>
    <w:p>
      <w:pPr>
        <w:spacing w:after="120"/>
      </w:pPr>
      <w:r>
        <w:rPr>
          <w:rFonts w:ascii="Calibri" w:hAnsi="Calibri"/>
          <w:b w:val="0"/>
          <w:sz w:val="22"/>
        </w:rPr>
        <w:t>Geleidbaarheid, ofwel Cl &lt; 1000 μS</w:t>
      </w:r>
    </w:p>
    <w:p>
      <w:pPr>
        <w:spacing w:after="240"/>
      </w:pPr>
      <w:r>
        <w:rPr>
          <w:rFonts w:ascii="Calibri" w:hAnsi="Calibri"/>
          <w:b w:val="0"/>
          <w:sz w:val="22"/>
        </w:rPr>
        <w:t>De datasheet van de te gebruiken bentoniet zijn terug te vinden in bijlage G.</w:t>
      </w:r>
    </w:p>
    <w:p>
      <w:pPr>
        <w:pStyle w:val="Heading3"/>
      </w:pPr>
      <w:r>
        <w:rPr>
          <w:rFonts w:ascii="Calibri" w:hAnsi="Calibri"/>
          <w:color w:val="1F497D"/>
        </w:rPr>
        <w:t>3.2.3   Boorspoelparameters</w:t>
      </w:r>
    </w:p>
    <w:p>
      <w:pPr>
        <w:spacing w:after="240"/>
      </w:pPr>
      <w:r>
        <w:rPr>
          <w:rFonts w:ascii="Calibri" w:hAnsi="Calibri"/>
          <w:b w:val="0"/>
          <w:sz w:val="22"/>
        </w:rPr>
        <w:t>Metingen van de boorspoeldruk en boorspoeldebiet worden ingesteld en afgelezen op de boormachine. Deze worden handmatig geregistreerd tijdens de uitvoering.</w:t>
      </w:r>
    </w:p>
    <w:p>
      <w:pPr>
        <w:pStyle w:val="Heading3"/>
      </w:pPr>
      <w:r>
        <w:rPr>
          <w:rFonts w:ascii="Calibri" w:hAnsi="Calibri"/>
          <w:color w:val="1F497D"/>
        </w:rPr>
        <w:t>3.2.4   Rijksdriehoekcoördinaten</w:t>
      </w:r>
    </w:p>
    <w:p>
      <w:pPr>
        <w:spacing w:after="120"/>
      </w:pPr>
      <w:r>
        <w:rPr>
          <w:rFonts w:ascii="Calibri" w:hAnsi="Calibri"/>
          <w:b w:val="0"/>
          <w:sz w:val="22"/>
        </w:rPr>
        <w:t>Na uitvoering van de boring worden in- en uittredepunten en eventueel tussenliggende punten – welke tijdens de pilotfase met spuitbus op het maaiveld gemarkeerd zijn – met GPS meetstok ingemeten voor verwerking in As-Built tekening. Indien met een gyroscoop gemeten wordt, zal via dit systeem ook de afgelegde boorgang geregistreerd worden en verwerkt worden in As-Built tekening.</w:t>
      </w:r>
    </w:p>
    <w:tbl>
      <w:tblPr>
        <w:tblStyle w:val="TableGrid"/>
        <w:tblW w:type="auto" w:w="0"/>
        <w:tblLook w:firstColumn="1" w:firstRow="1" w:lastColumn="0" w:lastRow="0" w:noHBand="0" w:noVBand="1" w:val="04A0"/>
      </w:tblPr>
      <w:tblGrid>
        <w:gridCol w:w="3024"/>
        <w:gridCol w:w="3024"/>
        <w:gridCol w:w="3024"/>
      </w:tblGrid>
      <w:tr>
        <w:tc>
          <w:tcPr>
            <w:tcW w:type="dxa" w:w="3024"/>
          </w:tcPr>
          <w:p>
            <w:pPr>
              <w:jc w:val="center"/>
            </w:pPr>
            <w:r>
              <w:rPr>
                <w:rFonts w:ascii="Calibri" w:hAnsi="Calibri"/>
                <w:b/>
                <w:sz w:val="18"/>
              </w:rPr>
              <w:t>Punt</w:t>
            </w:r>
          </w:p>
        </w:tc>
        <w:tc>
          <w:tcPr>
            <w:tcW w:type="dxa" w:w="3024"/>
          </w:tcPr>
          <w:p>
            <w:pPr>
              <w:jc w:val="center"/>
            </w:pPr>
            <w:r>
              <w:rPr>
                <w:rFonts w:ascii="Calibri" w:hAnsi="Calibri"/>
                <w:b/>
                <w:sz w:val="18"/>
              </w:rPr>
              <w:t>RD X</w:t>
            </w:r>
          </w:p>
        </w:tc>
        <w:tc>
          <w:tcPr>
            <w:tcW w:type="dxa" w:w="3024"/>
          </w:tcPr>
          <w:p>
            <w:pPr>
              <w:jc w:val="center"/>
            </w:pPr>
            <w:r>
              <w:rPr>
                <w:rFonts w:ascii="Calibri" w:hAnsi="Calibri"/>
                <w:b/>
                <w:sz w:val="18"/>
              </w:rPr>
              <w:t>RD Y</w:t>
            </w:r>
          </w:p>
        </w:tc>
      </w:tr>
      <w:tr>
        <w:tc>
          <w:tcPr>
            <w:tcW w:type="dxa" w:w="3024"/>
          </w:tcPr>
          <w:p>
            <w:pPr>
              <w:jc w:val="center"/>
            </w:pPr>
            <w:r>
              <w:rPr>
                <w:rFonts w:ascii="Calibri" w:hAnsi="Calibri"/>
                <w:sz w:val="18"/>
              </w:rPr>
              <w:t>Intree</w:t>
            </w:r>
          </w:p>
        </w:tc>
        <w:tc>
          <w:tcPr>
            <w:tcW w:type="dxa" w:w="3024"/>
          </w:tcPr>
          <w:p>
            <w:pPr>
              <w:jc w:val="center"/>
            </w:pPr>
            <w:r>
              <w:rPr>
                <w:rFonts w:ascii="Calibri" w:hAnsi="Calibri"/>
                <w:sz w:val="18"/>
              </w:rPr>
              <w:t>105123.45</w:t>
            </w:r>
          </w:p>
        </w:tc>
        <w:tc>
          <w:tcPr>
            <w:tcW w:type="dxa" w:w="3024"/>
          </w:tcPr>
          <w:p>
            <w:pPr>
              <w:jc w:val="center"/>
            </w:pPr>
            <w:r>
              <w:rPr>
                <w:rFonts w:ascii="Calibri" w:hAnsi="Calibri"/>
                <w:sz w:val="18"/>
              </w:rPr>
              <w:t>498765.32</w:t>
            </w:r>
          </w:p>
        </w:tc>
      </w:tr>
      <w:tr>
        <w:tc>
          <w:tcPr>
            <w:tcW w:type="dxa" w:w="3024"/>
          </w:tcPr>
          <w:p>
            <w:pPr>
              <w:jc w:val="center"/>
            </w:pPr>
            <w:r>
              <w:rPr>
                <w:rFonts w:ascii="Calibri" w:hAnsi="Calibri"/>
                <w:sz w:val="18"/>
              </w:rPr>
              <w:t>Uittree</w:t>
            </w:r>
          </w:p>
        </w:tc>
        <w:tc>
          <w:tcPr>
            <w:tcW w:type="dxa" w:w="3024"/>
          </w:tcPr>
          <w:p>
            <w:pPr>
              <w:jc w:val="center"/>
            </w:pPr>
            <w:r>
              <w:rPr>
                <w:rFonts w:ascii="Calibri" w:hAnsi="Calibri"/>
                <w:sz w:val="18"/>
              </w:rPr>
              <w:t>105234.56</w:t>
            </w:r>
          </w:p>
        </w:tc>
        <w:tc>
          <w:tcPr>
            <w:tcW w:type="dxa" w:w="3024"/>
          </w:tcPr>
          <w:p>
            <w:pPr>
              <w:jc w:val="center"/>
            </w:pPr>
            <w:r>
              <w:rPr>
                <w:rFonts w:ascii="Calibri" w:hAnsi="Calibri"/>
                <w:sz w:val="18"/>
              </w:rPr>
              <w:t>498876.43</w:t>
            </w:r>
          </w:p>
        </w:tc>
      </w:tr>
    </w:tbl>
    <w:p/>
    <w:p>
      <w:r>
        <w:br w:type="page"/>
      </w:r>
    </w:p>
    <w:p>
      <w:pPr>
        <w:pStyle w:val="Heading1"/>
      </w:pPr>
      <w:r>
        <w:rPr>
          <w:rFonts w:ascii="Calibri" w:hAnsi="Calibri"/>
          <w:color w:val="1F497D"/>
        </w:rPr>
        <w:t>4.  Sterkte- Intrek- en Boorspoeldrukberekeningen</w:t>
      </w:r>
    </w:p>
    <w:p>
      <w:pPr>
        <w:spacing w:after="120"/>
      </w:pPr>
      <w:r>
        <w:rPr>
          <w:rFonts w:ascii="Calibri" w:hAnsi="Calibri"/>
          <w:b w:val="0"/>
          <w:sz w:val="22"/>
        </w:rPr>
        <w:t>De berekeningen aan het ontwerp van deze gestuurde boring zijn conform NEN 3650 en NEN 3651 en zijn gemaakt met behulp van het pakket Sigma 2024 1.5 van Adviesbureau Schrijvers. De volledige berekeningen zijn te vinden in bijlage B.</w:t>
      </w:r>
    </w:p>
    <w:p>
      <w:pPr>
        <w:spacing w:after="240"/>
      </w:pPr>
      <w:r>
        <w:rPr>
          <w:rFonts w:ascii="Calibri" w:hAnsi="Calibri"/>
          <w:b w:val="0"/>
          <w:sz w:val="22"/>
        </w:rPr>
        <w:t>Voor de geotechnische gegevens van de ondergrond is uitgegaan van twee sonderingen aan beide zijden van de gestuurde boring welke terug te vinden zijn in bijlage C.</w:t>
      </w:r>
    </w:p>
    <w:p>
      <w:pPr>
        <w:pStyle w:val="Heading2"/>
      </w:pPr>
      <w:r>
        <w:rPr>
          <w:rFonts w:ascii="Calibri" w:hAnsi="Calibri"/>
          <w:color w:val="1F497D"/>
        </w:rPr>
        <w:t>4.1.  Sterkteberekeningen</w:t>
      </w:r>
    </w:p>
    <w:p>
      <w:pPr>
        <w:spacing w:after="120"/>
      </w:pPr>
      <w:r>
        <w:rPr>
          <w:rFonts w:ascii="Calibri" w:hAnsi="Calibri"/>
          <w:b w:val="0"/>
          <w:sz w:val="22"/>
        </w:rPr>
        <w:t>Om aan te tonen dat de gekozen buizen sterk genoeg zijn om tijdens de aanleg fase ingetrokken te worden en sterk genoeg zijn om optredende druk van grond- en verkeersbelasting tijdens de gebruiksfase te weerstaan, zijn de benodigde sterkte berekeningen gemaakt.</w:t>
      </w:r>
    </w:p>
    <w:p>
      <w:pPr>
        <w:spacing w:after="120"/>
      </w:pPr>
      <w:r>
        <w:rPr>
          <w:rFonts w:ascii="Calibri" w:hAnsi="Calibri"/>
          <w:b w:val="0"/>
          <w:color w:val="CC0000"/>
          <w:sz w:val="22"/>
        </w:rPr>
        <w:t>[Resultaten sterkteberekening invullen - spanning intrekfase en toelaatbare spanning]</w:t>
      </w:r>
    </w:p>
    <w:p>
      <w:pPr>
        <w:pStyle w:val="Heading2"/>
      </w:pPr>
      <w:r>
        <w:rPr>
          <w:rFonts w:ascii="Calibri" w:hAnsi="Calibri"/>
          <w:color w:val="1F497D"/>
        </w:rPr>
        <w:t>4.2.  Berekening benodigde intrekkracht</w:t>
      </w:r>
    </w:p>
    <w:p>
      <w:pPr>
        <w:spacing w:after="240"/>
      </w:pPr>
      <w:r>
        <w:rPr>
          <w:rFonts w:ascii="Calibri" w:hAnsi="Calibri"/>
          <w:b w:val="0"/>
          <w:sz w:val="22"/>
        </w:rPr>
        <w:t>De benodigde kracht om de HPE buis in te trekken is in par. 5.7 berekend op 40,509 N (+/-4.13 ton).</w:t>
      </w:r>
    </w:p>
    <w:p>
      <w:pPr>
        <w:pStyle w:val="Heading2"/>
      </w:pPr>
      <w:r>
        <w:rPr>
          <w:rFonts w:ascii="Calibri" w:hAnsi="Calibri"/>
          <w:color w:val="1F497D"/>
        </w:rPr>
        <w:t>4.3.  Boorspoeldrukberekeningen</w:t>
      </w:r>
    </w:p>
    <w:p>
      <w:pPr>
        <w:spacing w:after="120"/>
      </w:pPr>
      <w:r>
        <w:rPr>
          <w:rFonts w:ascii="Calibri" w:hAnsi="Calibri"/>
          <w:b w:val="0"/>
          <w:sz w:val="22"/>
        </w:rPr>
        <w:t>Er zijn boorspoeldrukberekeningen gemaakt van pilot-, ruim- en intrekfase van de boring.</w:t>
      </w:r>
    </w:p>
    <w:p>
      <w:pPr>
        <w:spacing w:after="240"/>
      </w:pPr>
      <w:r>
        <w:rPr>
          <w:rFonts w:ascii="Calibri" w:hAnsi="Calibri"/>
          <w:b w:val="0"/>
          <w:sz w:val="22"/>
        </w:rPr>
        <w:t>Conclusie: Slechts in de laatste meter van de boring komt de boorspoeldruk boven de toelaatbare druk uit. Dit ligt in het boorgat, dus is geen sprake van blow-out.</w:t>
      </w:r>
    </w:p>
    <w:p>
      <w:r>
        <w:br w:type="page"/>
      </w:r>
    </w:p>
    <w:p>
      <w:pPr>
        <w:pStyle w:val="Heading1"/>
      </w:pPr>
      <w:r>
        <w:rPr>
          <w:rFonts w:ascii="Calibri" w:hAnsi="Calibri"/>
          <w:color w:val="1F497D"/>
        </w:rPr>
        <w:t>5.  Kwel</w:t>
      </w:r>
    </w:p>
    <w:p>
      <w:pPr>
        <w:spacing w:after="240"/>
      </w:pPr>
      <w:r>
        <w:rPr>
          <w:rFonts w:ascii="Calibri" w:hAnsi="Calibri"/>
          <w:b w:val="0"/>
          <w:sz w:val="22"/>
        </w:rPr>
        <w:t>Bij werkzaamheden in de (onder)grond in de buurt van waterkeringen en laaggelegen gronden, dient rekening te worden gehouden met de kans op kwelwater.</w:t>
      </w:r>
    </w:p>
    <w:p>
      <w:pPr>
        <w:pStyle w:val="Heading2"/>
      </w:pPr>
      <w:r>
        <w:rPr>
          <w:rFonts w:ascii="Calibri" w:hAnsi="Calibri"/>
          <w:color w:val="1F497D"/>
        </w:rPr>
        <w:t>5.1.  Oorzaak</w:t>
      </w:r>
    </w:p>
    <w:p>
      <w:pPr>
        <w:spacing w:after="240"/>
      </w:pPr>
      <w:r>
        <w:rPr>
          <w:rFonts w:ascii="Calibri" w:hAnsi="Calibri"/>
          <w:b w:val="0"/>
          <w:sz w:val="22"/>
        </w:rPr>
        <w:t>Tijdens het boorproces wordt grond verwijderd en wordt de oversnijding tussen het boorgat en de aangebrachte buis opgevuld door de boorspoeling. De grondspanning rondom het boorgat zal hierdoor veranderen. Nadat de gestuurde boring gereed is, wordt er een nieuw spanningsevenwicht gevormd tussen de achtergebleven boorspoeling en de grond er omheen. Dit gebeurt doordat het water langzaam uit de boorspoeling wordt geperst. Daarnaast kan met name in situaties met relatief zout grondwater de bentoniet na verloop van tijd gaan uitvlokken, waardoor zelfs holle ruimten in het boorgat ontstaan. Door het veranderen van grondspanning of het ontstaan van holle ruimten kan grondwater (kwel) gaan stromen. Een kwelstroom kan optreden bij een waterstandsverschil tussen het in- en uittredepunt. Daarbij moeten niet alleen het open waterpeil, polderpeilen en de freatische grondwaterstand worden beschouwd, maar ook de stijghoogte (potentiaal) van het diepe grondwater.</w:t>
      </w:r>
    </w:p>
    <w:p>
      <w:pPr>
        <w:pStyle w:val="Heading2"/>
      </w:pPr>
      <w:r>
        <w:rPr>
          <w:rFonts w:ascii="Calibri" w:hAnsi="Calibri"/>
          <w:color w:val="1F497D"/>
        </w:rPr>
        <w:t>5.2.  Risico's en maatregelen</w:t>
      </w:r>
    </w:p>
    <w:p>
      <w:pPr>
        <w:spacing w:after="240"/>
      </w:pPr>
      <w:r>
        <w:rPr>
          <w:rFonts w:ascii="Calibri" w:hAnsi="Calibri"/>
          <w:b w:val="0"/>
          <w:sz w:val="22"/>
        </w:rPr>
        <w:t>Het onverwachts ontstaan van kwel zorgt voor overlast en kan bovendien de werking van waterkeringen negatief beïnvloeden. In geval van twijfel kan er met een kwelwegberekening worden getoetst of er een kans is op kwel. Vanwege de geringe kosten en het risico van kwel adviseren wij in geval van twijfel altijd een kwelscherm met een kleikist te plaatsen. Hierdoor wordt een kwelstroom geblokkeerd indien deze onverwachts toch ontstaat.</w:t>
      </w:r>
    </w:p>
    <w:p>
      <w:pPr>
        <w:pStyle w:val="Heading2"/>
      </w:pPr>
      <w:r>
        <w:rPr>
          <w:rFonts w:ascii="Calibri" w:hAnsi="Calibri"/>
          <w:color w:val="1F497D"/>
        </w:rPr>
        <w:t>5.3.  Maatregelen op dit project</w:t>
      </w:r>
    </w:p>
    <w:p>
      <w:pPr>
        <w:spacing w:after="120"/>
      </w:pPr>
      <w:r>
        <w:rPr>
          <w:rFonts w:ascii="Calibri" w:hAnsi="Calibri"/>
          <w:b w:val="0"/>
          <w:sz w:val="22"/>
        </w:rPr>
        <w:t>Er is hier geen sprake van een kwetsbaar kwelgebied.</w:t>
      </w:r>
    </w:p>
    <w:p>
      <w:pPr>
        <w:spacing w:after="120"/>
      </w:pPr>
      <w:r>
        <w:rPr>
          <w:rFonts w:ascii="Calibri" w:hAnsi="Calibri"/>
          <w:b w:val="0"/>
          <w:sz w:val="22"/>
        </w:rPr>
        <w:t>Er wordt met deze boring geen waterkering gekruist en geen boezemwater onderkruist.</w:t>
      </w:r>
    </w:p>
    <w:p>
      <w:pPr>
        <w:spacing w:after="240"/>
      </w:pPr>
      <w:r>
        <w:rPr>
          <w:rFonts w:ascii="Calibri" w:hAnsi="Calibri"/>
          <w:b w:val="0"/>
          <w:sz w:val="22"/>
        </w:rPr>
        <w:t>Conclusie: Er zijn geen aanvullende maatregelen nodig om problemen met kwel voor te zijn.</w:t>
      </w:r>
    </w:p>
    <w:p>
      <w:r>
        <w:br w:type="page"/>
      </w:r>
    </w:p>
    <w:p>
      <w:pPr>
        <w:pStyle w:val="Heading1"/>
      </w:pPr>
      <w:r>
        <w:rPr>
          <w:rFonts w:ascii="Calibri" w:hAnsi="Calibri"/>
          <w:color w:val="1F497D"/>
        </w:rPr>
        <w:t>6.  Uitvoering</w:t>
      </w:r>
    </w:p>
    <w:p>
      <w:pPr>
        <w:pStyle w:val="Heading2"/>
      </w:pPr>
      <w:r>
        <w:rPr>
          <w:rFonts w:ascii="Calibri" w:hAnsi="Calibri"/>
          <w:color w:val="1F497D"/>
        </w:rPr>
        <w:t>6.1   In te zetten boormachine</w:t>
      </w:r>
    </w:p>
    <w:p>
      <w:pPr>
        <w:spacing w:after="120"/>
      </w:pPr>
      <w:r>
        <w:rPr>
          <w:rFonts w:ascii="Calibri" w:hAnsi="Calibri"/>
          <w:b w:val="0"/>
          <w:sz w:val="22"/>
        </w:rPr>
        <w:t>De Certificatieregeling Kabelinfrastructuur en Buizenlegbedrijven (CKB) kent een onderverdeling van boormachines in 3 processen:</w:t>
      </w:r>
    </w:p>
    <w:p>
      <w:pPr>
        <w:spacing w:after="40"/>
      </w:pPr>
      <w:r>
        <w:rPr>
          <w:rFonts w:ascii="Calibri" w:hAnsi="Calibri"/>
          <w:b w:val="0"/>
          <w:sz w:val="22"/>
        </w:rPr>
        <w:t>S-A: Kleine gestuurde boringen (maximaal 12 ton),</w:t>
      </w:r>
    </w:p>
    <w:p>
      <w:pPr>
        <w:spacing w:after="40"/>
      </w:pPr>
      <w:r>
        <w:rPr>
          <w:rFonts w:ascii="Calibri" w:hAnsi="Calibri"/>
          <w:b w:val="0"/>
          <w:sz w:val="22"/>
        </w:rPr>
        <w:t>S-B: Grote gestuurde boringen (van 12 tot 80 ton),</w:t>
      </w:r>
    </w:p>
    <w:p>
      <w:pPr>
        <w:spacing w:after="120"/>
      </w:pPr>
      <w:r>
        <w:rPr>
          <w:rFonts w:ascii="Calibri" w:hAnsi="Calibri"/>
          <w:b w:val="0"/>
          <w:sz w:val="22"/>
        </w:rPr>
        <w:t>S-C: Zeer grote gestuurde boringen (meer dan 80 ton).</w:t>
      </w:r>
    </w:p>
    <w:p>
      <w:pPr>
        <w:spacing w:after="240"/>
      </w:pPr>
      <w:r>
        <w:rPr>
          <w:rFonts w:ascii="Calibri" w:hAnsi="Calibri"/>
          <w:b w:val="0"/>
          <w:sz w:val="22"/>
        </w:rPr>
        <w:t>Dit project is conform de CKB-regeling gecategoriseerd als een kleine gestuurde boringen (maximaal 12 ton), welke uitgevoerd kan worden met een kleine gestuurde boringen boormachine (proces S-A). Op dit project is er geen aanleiding om van de CKB regeling af te wijken.</w:t>
      </w:r>
    </w:p>
    <w:p>
      <w:pPr>
        <w:pStyle w:val="Heading3"/>
      </w:pPr>
      <w:r>
        <w:rPr>
          <w:rFonts w:ascii="Calibri" w:hAnsi="Calibri"/>
          <w:color w:val="1F497D"/>
        </w:rPr>
        <w:t>6.1.1   Details boormachine</w:t>
      </w:r>
    </w:p>
    <w:p>
      <w:pPr>
        <w:spacing w:after="240"/>
      </w:pPr>
      <w:r>
        <w:rPr>
          <w:rFonts w:ascii="Calibri" w:hAnsi="Calibri"/>
          <w:b w:val="0"/>
          <w:color w:val="CC0000"/>
          <w:sz w:val="22"/>
        </w:rPr>
        <w:t>[Boormachine details invullen - zie bijlage E]</w:t>
      </w:r>
    </w:p>
    <w:p>
      <w:pPr>
        <w:pStyle w:val="Heading2"/>
      </w:pPr>
      <w:r>
        <w:rPr>
          <w:rFonts w:ascii="Calibri" w:hAnsi="Calibri"/>
          <w:color w:val="1F497D"/>
        </w:rPr>
        <w:t>6.2   Personeel</w:t>
      </w:r>
    </w:p>
    <w:p>
      <w:pPr>
        <w:spacing w:after="120"/>
      </w:pPr>
      <w:r>
        <w:rPr>
          <w:rFonts w:ascii="Calibri" w:hAnsi="Calibri"/>
          <w:b w:val="0"/>
          <w:sz w:val="22"/>
        </w:rPr>
        <w:t>De boorploeg voor uitvoering van deze boring zal bestaan uit:</w:t>
      </w:r>
    </w:p>
    <w:tbl>
      <w:tblPr>
        <w:tblW w:type="auto" w:w="0"/>
        <w:tblLook w:firstColumn="1" w:firstRow="1" w:lastColumn="0" w:lastRow="0" w:noHBand="0" w:noVBand="1" w:val="04A0"/>
      </w:tblPr>
      <w:tblGrid>
        <w:gridCol w:w="4536"/>
        <w:gridCol w:w="4536"/>
      </w:tblGrid>
      <w:tr>
        <w:tc>
          <w:tcPr>
            <w:tcW w:type="dxa" w:w="4536"/>
          </w:tcPr>
          <w:p>
            <w:r>
              <w:rPr>
                <w:rFonts w:ascii="Calibri" w:hAnsi="Calibri"/>
                <w:sz w:val="20"/>
              </w:rPr>
              <w:t>1 Boormeester/voorman:</w:t>
            </w:r>
          </w:p>
        </w:tc>
        <w:tc>
          <w:tcPr>
            <w:tcW w:type="dxa" w:w="4536"/>
          </w:tcPr>
          <w:p>
            <w:r>
              <w:rPr>
                <w:rFonts w:ascii="Calibri" w:hAnsi="Calibri"/>
                <w:sz w:val="20"/>
              </w:rPr>
              <w:t>Algehele leiding over het project, bediening van de boormachine zorg voor een goede uitvoering van de pilotboring en de maatvoering</w:t>
            </w:r>
          </w:p>
        </w:tc>
      </w:tr>
      <w:tr>
        <w:tc>
          <w:tcPr>
            <w:tcW w:type="dxa" w:w="4536"/>
          </w:tcPr>
          <w:p>
            <w:r>
              <w:rPr>
                <w:rFonts w:ascii="Calibri" w:hAnsi="Calibri"/>
                <w:sz w:val="20"/>
              </w:rPr>
              <w:t>1 Assistent Boormeester:</w:t>
            </w:r>
          </w:p>
        </w:tc>
        <w:tc>
          <w:tcPr>
            <w:tcW w:type="dxa" w:w="4536"/>
          </w:tcPr>
          <w:p>
            <w:r>
              <w:rPr>
                <w:rFonts w:ascii="Calibri" w:hAnsi="Calibri"/>
                <w:sz w:val="20"/>
              </w:rPr>
              <w:t>Verzorgen van de boorspoeling en de metingen tijdens de pilotfase</w:t>
            </w:r>
          </w:p>
        </w:tc>
      </w:tr>
      <w:tr>
        <w:tc>
          <w:tcPr>
            <w:tcW w:type="dxa" w:w="4536"/>
          </w:tcPr>
          <w:p>
            <w:r>
              <w:rPr>
                <w:rFonts w:ascii="Calibri" w:hAnsi="Calibri"/>
                <w:sz w:val="20"/>
              </w:rPr>
              <w:t>1 à 2 medewerkers:</w:t>
            </w:r>
          </w:p>
        </w:tc>
        <w:tc>
          <w:tcPr>
            <w:tcW w:type="dxa" w:w="4536"/>
          </w:tcPr>
          <w:p>
            <w:r>
              <w:rPr>
                <w:rFonts w:ascii="Calibri" w:hAnsi="Calibri"/>
                <w:sz w:val="20"/>
              </w:rPr>
              <w:t>Mengen van de Bentoniet, koppelen en invoeren van de leiding, afvoeren van de Bentoniet</w:t>
            </w:r>
          </w:p>
        </w:tc>
      </w:tr>
    </w:tbl>
    <w:p/>
    <w:p>
      <w:pPr>
        <w:pStyle w:val="Heading2"/>
      </w:pPr>
      <w:r>
        <w:rPr>
          <w:rFonts w:ascii="Calibri" w:hAnsi="Calibri"/>
          <w:color w:val="1F497D"/>
        </w:rPr>
        <w:t>6.3   Tijdsplanning</w:t>
      </w:r>
    </w:p>
    <w:p>
      <w:pPr>
        <w:spacing w:after="120"/>
      </w:pPr>
      <w:r>
        <w:rPr>
          <w:rFonts w:ascii="Calibri" w:hAnsi="Calibri"/>
          <w:b w:val="0"/>
          <w:sz w:val="22"/>
        </w:rPr>
        <w:t>De planning van de werkzaamheden ziet er als volgt uit:</w:t>
      </w:r>
    </w:p>
    <w:p>
      <w:pPr>
        <w:spacing w:after="80"/>
      </w:pPr>
      <w:r>
        <w:rPr>
          <w:rFonts w:ascii="Calibri" w:hAnsi="Calibri"/>
          <w:b/>
          <w:sz w:val="22"/>
        </w:rPr>
        <w:t>Dag 1:</w:t>
      </w:r>
    </w:p>
    <w:p>
      <w:pPr>
        <w:spacing w:after="40"/>
      </w:pPr>
      <w:r>
        <w:rPr>
          <w:rFonts w:ascii="Calibri" w:hAnsi="Calibri"/>
          <w:sz w:val="22"/>
        </w:rPr>
        <w:t>KLIC melding controleren:</w:t>
        <w:tab/>
        <w:tab/>
        <w:t>0,5 uur</w:t>
      </w:r>
    </w:p>
    <w:p>
      <w:pPr>
        <w:spacing w:after="40"/>
      </w:pPr>
      <w:r>
        <w:rPr>
          <w:rFonts w:ascii="Calibri" w:hAnsi="Calibri"/>
          <w:sz w:val="22"/>
        </w:rPr>
        <w:t>Graven boorgaten:</w:t>
        <w:tab/>
        <w:tab/>
        <w:t>2 uur</w:t>
      </w:r>
    </w:p>
    <w:p/>
    <w:p>
      <w:pPr>
        <w:spacing w:after="80"/>
      </w:pPr>
      <w:r>
        <w:rPr>
          <w:rFonts w:ascii="Calibri" w:hAnsi="Calibri"/>
          <w:b/>
          <w:sz w:val="22"/>
        </w:rPr>
        <w:t>Dag 2:</w:t>
      </w:r>
    </w:p>
    <w:p>
      <w:pPr>
        <w:spacing w:after="40"/>
      </w:pPr>
      <w:r>
        <w:rPr>
          <w:rFonts w:ascii="Calibri" w:hAnsi="Calibri"/>
          <w:sz w:val="22"/>
        </w:rPr>
        <w:t>Aanvoer materieel, opstellen:</w:t>
        <w:tab/>
        <w:tab/>
        <w:t>2 uur</w:t>
      </w:r>
    </w:p>
    <w:p>
      <w:pPr>
        <w:spacing w:after="40"/>
      </w:pPr>
      <w:r>
        <w:rPr>
          <w:rFonts w:ascii="Calibri" w:hAnsi="Calibri"/>
          <w:sz w:val="22"/>
        </w:rPr>
        <w:t>KLIC melding controleren:</w:t>
        <w:tab/>
        <w:tab/>
        <w:t>0,5 uur</w:t>
      </w:r>
    </w:p>
    <w:p>
      <w:pPr>
        <w:spacing w:after="40"/>
      </w:pPr>
      <w:r>
        <w:rPr>
          <w:rFonts w:ascii="Calibri" w:hAnsi="Calibri"/>
          <w:sz w:val="22"/>
        </w:rPr>
        <w:t>Pilotboring:</w:t>
        <w:tab/>
        <w:tab/>
        <w:t>2,5 uur</w:t>
      </w:r>
    </w:p>
    <w:p>
      <w:pPr>
        <w:spacing w:after="40"/>
      </w:pPr>
      <w:r>
        <w:rPr>
          <w:rFonts w:ascii="Calibri" w:hAnsi="Calibri"/>
          <w:sz w:val="22"/>
        </w:rPr>
        <w:t>Ruimgang:</w:t>
        <w:tab/>
        <w:tab/>
        <w:t>1 uur</w:t>
      </w:r>
    </w:p>
    <w:p>
      <w:pPr>
        <w:spacing w:after="40"/>
      </w:pPr>
      <w:r>
        <w:rPr>
          <w:rFonts w:ascii="Calibri" w:hAnsi="Calibri"/>
          <w:sz w:val="22"/>
        </w:rPr>
        <w:t>Centreren en intrekken van de buis:</w:t>
        <w:tab/>
        <w:tab/>
        <w:t>1 uur</w:t>
      </w:r>
    </w:p>
    <w:p>
      <w:pPr>
        <w:spacing w:after="40"/>
      </w:pPr>
      <w:r>
        <w:rPr>
          <w:rFonts w:ascii="Calibri" w:hAnsi="Calibri"/>
          <w:sz w:val="22"/>
        </w:rPr>
        <w:t>Werklocatie herstellen:</w:t>
        <w:tab/>
        <w:tab/>
        <w:t>1 uur</w:t>
      </w:r>
    </w:p>
    <w:p>
      <w:pPr>
        <w:spacing w:after="40"/>
      </w:pPr>
      <w:r>
        <w:rPr>
          <w:rFonts w:ascii="Calibri" w:hAnsi="Calibri"/>
          <w:sz w:val="22"/>
        </w:rPr>
        <w:t>Materieel afvoeren:</w:t>
        <w:tab/>
        <w:tab/>
        <w:t>1 uur</w:t>
      </w:r>
    </w:p>
    <w:p/>
    <w:p>
      <w:pPr>
        <w:pStyle w:val="Heading2"/>
      </w:pPr>
      <w:r>
        <w:rPr>
          <w:rFonts w:ascii="Calibri" w:hAnsi="Calibri"/>
          <w:color w:val="1F497D"/>
        </w:rPr>
        <w:t>6.4   Afwijkingen</w:t>
      </w:r>
    </w:p>
    <w:p>
      <w:pPr>
        <w:spacing w:after="120"/>
      </w:pPr>
      <w:r>
        <w:rPr>
          <w:rFonts w:ascii="Calibri" w:hAnsi="Calibri"/>
          <w:b w:val="0"/>
          <w:sz w:val="22"/>
        </w:rPr>
        <w:t>Het is mogelijk dat de pilotboring door bepaalde omstandigheden afwijkt van het vooraf geplande boortracé.</w:t>
      </w:r>
    </w:p>
    <w:p>
      <w:pPr>
        <w:spacing w:after="120"/>
      </w:pPr>
      <w:r>
        <w:rPr>
          <w:rFonts w:ascii="Calibri" w:hAnsi="Calibri"/>
          <w:b w:val="0"/>
          <w:sz w:val="22"/>
        </w:rPr>
        <w:t>De boormeester en assistent-boormeester houden continu en nauwlettend het boorproces in de gaten en eventuele afwijkingen worden geregistreerd.</w:t>
      </w:r>
    </w:p>
    <w:p>
      <w:pPr>
        <w:spacing w:after="120"/>
      </w:pPr>
      <w:r>
        <w:rPr>
          <w:rFonts w:ascii="Calibri" w:hAnsi="Calibri"/>
          <w:b w:val="0"/>
          <w:sz w:val="22"/>
        </w:rPr>
        <w:t>Wanneer de boring de 'maximale toegestane afwijking' overschrijdt zal direct contact worden opgenomen met de opdrachtgever. Na overleg met de opdrachtgever wordt bepaald of er passende maatregelen dienen te worden genomen om de gestuurde boring te kunnen vervolgen of dat de gestuurde boring dient te worden beëindigd.</w:t>
      </w:r>
    </w:p>
    <w:p>
      <w:pPr>
        <w:spacing w:after="120"/>
      </w:pPr>
      <w:r>
        <w:rPr>
          <w:rFonts w:ascii="Calibri" w:hAnsi="Calibri"/>
          <w:b w:val="0"/>
          <w:sz w:val="22"/>
        </w:rPr>
        <w:t>De 'maximale toegestane uitvoeringsafwijkingen' van de boorlijn zijn weergegeven in de onderstaande tabel:</w:t>
      </w:r>
    </w:p>
    <w:tbl>
      <w:tblPr>
        <w:tblStyle w:val="TableGrid"/>
        <w:tblW w:type="auto" w:w="0"/>
        <w:tblLook w:firstColumn="1" w:firstRow="1" w:lastColumn="0" w:lastRow="0" w:noHBand="0" w:noVBand="1" w:val="04A0"/>
      </w:tblPr>
      <w:tblGrid>
        <w:gridCol w:w="4536"/>
        <w:gridCol w:w="4536"/>
      </w:tblGrid>
      <w:tr>
        <w:tc>
          <w:tcPr>
            <w:tcW w:type="dxa" w:w="4536"/>
          </w:tcPr>
          <w:p>
            <w:r>
              <w:rPr>
                <w:rFonts w:ascii="Calibri" w:hAnsi="Calibri"/>
                <w:b/>
                <w:sz w:val="20"/>
              </w:rPr>
              <w:t>Richting:</w:t>
            </w:r>
          </w:p>
        </w:tc>
        <w:tc>
          <w:tcPr>
            <w:tcW w:type="dxa" w:w="4536"/>
          </w:tcPr>
          <w:p>
            <w:r>
              <w:rPr>
                <w:rFonts w:ascii="Calibri" w:hAnsi="Calibri"/>
                <w:b/>
                <w:sz w:val="20"/>
              </w:rPr>
              <w:t>Maximale uitvoeringsafwijking:</w:t>
            </w:r>
          </w:p>
        </w:tc>
      </w:tr>
      <w:tr>
        <w:tc>
          <w:tcPr>
            <w:tcW w:type="dxa" w:w="4536"/>
          </w:tcPr>
          <w:p>
            <w:r>
              <w:rPr>
                <w:rFonts w:ascii="Calibri" w:hAnsi="Calibri"/>
                <w:sz w:val="20"/>
              </w:rPr>
              <w:t>Verticaal</w:t>
            </w:r>
          </w:p>
        </w:tc>
        <w:tc>
          <w:tcPr>
            <w:tcW w:type="dxa" w:w="4536"/>
          </w:tcPr>
          <w:p>
            <w:r>
              <w:rPr>
                <w:rFonts w:ascii="Calibri" w:hAnsi="Calibri"/>
                <w:sz w:val="20"/>
              </w:rPr>
              <w:t>+0,25 / -0,25 m¹</w:t>
            </w:r>
          </w:p>
        </w:tc>
      </w:tr>
      <w:tr>
        <w:tc>
          <w:tcPr>
            <w:tcW w:type="dxa" w:w="4536"/>
          </w:tcPr>
          <w:p>
            <w:r>
              <w:rPr>
                <w:rFonts w:ascii="Calibri" w:hAnsi="Calibri"/>
                <w:sz w:val="20"/>
              </w:rPr>
              <w:t>Horizontaal:</w:t>
            </w:r>
          </w:p>
        </w:tc>
        <w:tc>
          <w:tcPr>
            <w:tcW w:type="dxa" w:w="4536"/>
          </w:tcPr>
          <w:p>
            <w:r>
              <w:rPr>
                <w:rFonts w:ascii="Calibri" w:hAnsi="Calibri"/>
                <w:sz w:val="20"/>
              </w:rPr>
            </w:r>
          </w:p>
        </w:tc>
      </w:tr>
      <w:tr>
        <w:tc>
          <w:tcPr>
            <w:tcW w:type="dxa" w:w="4536"/>
          </w:tcPr>
          <w:p>
            <w:r>
              <w:rPr>
                <w:rFonts w:ascii="Calibri" w:hAnsi="Calibri"/>
                <w:sz w:val="20"/>
              </w:rPr>
              <w:t xml:space="preserve">  - in lengterichting; t.p.v. uittredepunt</w:t>
            </w:r>
          </w:p>
        </w:tc>
        <w:tc>
          <w:tcPr>
            <w:tcW w:type="dxa" w:w="4536"/>
          </w:tcPr>
          <w:p>
            <w:r>
              <w:rPr>
                <w:rFonts w:ascii="Calibri" w:hAnsi="Calibri"/>
                <w:sz w:val="20"/>
              </w:rPr>
              <w:t>+0,5 / -0,5 m¹</w:t>
            </w:r>
          </w:p>
        </w:tc>
      </w:tr>
      <w:tr>
        <w:tc>
          <w:tcPr>
            <w:tcW w:type="dxa" w:w="4536"/>
          </w:tcPr>
          <w:p>
            <w:r>
              <w:rPr>
                <w:rFonts w:ascii="Calibri" w:hAnsi="Calibri"/>
                <w:sz w:val="20"/>
              </w:rPr>
              <w:t xml:space="preserve">  - in dwarsrichting; t.p.v. uittredepunt</w:t>
            </w:r>
          </w:p>
        </w:tc>
        <w:tc>
          <w:tcPr>
            <w:tcW w:type="dxa" w:w="4536"/>
          </w:tcPr>
          <w:p>
            <w:r>
              <w:rPr>
                <w:rFonts w:ascii="Calibri" w:hAnsi="Calibri"/>
                <w:sz w:val="20"/>
              </w:rPr>
              <w:t>+0,5 / -0,5 m¹</w:t>
            </w:r>
          </w:p>
        </w:tc>
      </w:tr>
      <w:tr>
        <w:tc>
          <w:tcPr>
            <w:tcW w:type="dxa" w:w="4536"/>
          </w:tcPr>
          <w:p>
            <w:r>
              <w:rPr>
                <w:rFonts w:ascii="Calibri" w:hAnsi="Calibri"/>
                <w:sz w:val="20"/>
              </w:rPr>
              <w:t>Bochtstralen</w:t>
            </w:r>
          </w:p>
        </w:tc>
        <w:tc>
          <w:tcPr>
            <w:tcW w:type="dxa" w:w="4536"/>
          </w:tcPr>
          <w:p>
            <w:r>
              <w:rPr>
                <w:rFonts w:ascii="Calibri" w:hAnsi="Calibri"/>
                <w:sz w:val="20"/>
              </w:rPr>
              <w:t>&lt; 10%</w:t>
            </w:r>
          </w:p>
        </w:tc>
      </w:tr>
    </w:tbl>
    <w:p/>
    <w:p>
      <w:pPr>
        <w:pStyle w:val="Heading2"/>
      </w:pPr>
      <w:r>
        <w:rPr>
          <w:rFonts w:ascii="Calibri" w:hAnsi="Calibri"/>
          <w:color w:val="1F497D"/>
        </w:rPr>
        <w:t>6.4   Inspectie na intrekken</w:t>
      </w:r>
    </w:p>
    <w:p>
      <w:pPr>
        <w:spacing w:after="240"/>
      </w:pPr>
      <w:r>
        <w:rPr>
          <w:rFonts w:ascii="Calibri" w:hAnsi="Calibri"/>
          <w:b w:val="0"/>
          <w:sz w:val="22"/>
        </w:rPr>
        <w:t>Direct na het afronden van de intrekfase dient de polyetheen leiding bij het intredepunt van de pilotboring (het uittredepunt voor de ingetrokken leiding) het vrijgekomen stuk leiding geïnspecteerd te worden. De getrokken leiding moet voldoen aan de in NEN7244-2 gestelde eisen.</w:t>
      </w:r>
    </w:p>
    <w:p>
      <w:r>
        <w:br w:type="page"/>
      </w:r>
    </w:p>
    <w:p>
      <w:pPr>
        <w:pStyle w:val="Heading1"/>
      </w:pPr>
      <w:r>
        <w:rPr>
          <w:rFonts w:ascii="Calibri" w:hAnsi="Calibri"/>
          <w:color w:val="1F497D"/>
        </w:rPr>
        <w:t>Bijlage A: Tekening van de gestuurde boring</w:t>
      </w:r>
    </w:p>
    <w:p/>
    <w:p>
      <w:pPr>
        <w:spacing w:after="240"/>
      </w:pPr>
      <w:r>
        <w:rPr>
          <w:rFonts w:ascii="Calibri" w:hAnsi="Calibri"/>
          <w:b/>
          <w:sz w:val="22"/>
        </w:rPr>
        <w:t>Zie volgende pagina</w:t>
      </w:r>
    </w:p>
    <w:p>
      <w:r>
        <w:br w:type="page"/>
      </w:r>
    </w:p>
    <w:p>
      <w:pPr>
        <w:pStyle w:val="Heading1"/>
      </w:pPr>
      <w:r>
        <w:rPr>
          <w:rFonts w:ascii="Calibri" w:hAnsi="Calibri"/>
          <w:color w:val="1F497D"/>
        </w:rPr>
        <w:t>Bijlage B: Berekeningen</w:t>
      </w:r>
    </w:p>
    <w:p/>
    <w:p>
      <w:pPr>
        <w:spacing w:after="240"/>
      </w:pPr>
      <w:r>
        <w:rPr>
          <w:rFonts w:ascii="Calibri" w:hAnsi="Calibri"/>
          <w:b/>
          <w:sz w:val="22"/>
        </w:rPr>
        <w:t>Zie volgende pagina</w:t>
      </w:r>
    </w:p>
    <w:p>
      <w:r>
        <w:br w:type="page"/>
      </w:r>
    </w:p>
    <w:p>
      <w:pPr>
        <w:pStyle w:val="Heading1"/>
      </w:pPr>
      <w:r>
        <w:rPr>
          <w:rFonts w:ascii="Calibri" w:hAnsi="Calibri"/>
          <w:color w:val="1F497D"/>
        </w:rPr>
        <w:t>Bijlage C: Geotechnische bodemgegevens</w:t>
      </w:r>
    </w:p>
    <w:p/>
    <w:p>
      <w:pPr>
        <w:spacing w:after="240"/>
      </w:pPr>
      <w:r>
        <w:rPr>
          <w:rFonts w:ascii="Calibri" w:hAnsi="Calibri"/>
          <w:b/>
          <w:sz w:val="22"/>
        </w:rPr>
        <w:t>Zie volgende pagina</w:t>
      </w:r>
    </w:p>
    <w:p>
      <w:r>
        <w:br w:type="page"/>
      </w:r>
    </w:p>
    <w:p>
      <w:pPr>
        <w:pStyle w:val="Heading1"/>
      </w:pPr>
      <w:r>
        <w:rPr>
          <w:rFonts w:ascii="Calibri" w:hAnsi="Calibri"/>
          <w:color w:val="1F497D"/>
        </w:rPr>
        <w:t>Bijlage D: Procesbeschrijving techniek van gestuurd boren</w:t>
      </w:r>
    </w:p>
    <w:p/>
    <w:p>
      <w:pPr>
        <w:spacing w:after="240"/>
      </w:pPr>
      <w:r>
        <w:rPr>
          <w:rFonts w:ascii="Calibri" w:hAnsi="Calibri"/>
          <w:b/>
          <w:sz w:val="22"/>
        </w:rPr>
        <w:t>Zie volgende pagina</w:t>
      </w:r>
    </w:p>
    <w:p>
      <w:r>
        <w:br w:type="page"/>
      </w:r>
    </w:p>
    <w:p>
      <w:pPr>
        <w:pStyle w:val="Heading1"/>
      </w:pPr>
      <w:r>
        <w:rPr>
          <w:rFonts w:ascii="Calibri" w:hAnsi="Calibri"/>
          <w:color w:val="1F497D"/>
        </w:rPr>
        <w:t>Bijlage E: De boormachine</w:t>
      </w:r>
    </w:p>
    <w:p/>
    <w:p>
      <w:pPr>
        <w:spacing w:after="240"/>
      </w:pPr>
      <w:r>
        <w:rPr>
          <w:rFonts w:ascii="Calibri" w:hAnsi="Calibri"/>
          <w:b/>
          <w:sz w:val="22"/>
        </w:rPr>
        <w:t>Zie volgende pagina</w:t>
      </w:r>
    </w:p>
    <w:p>
      <w:r>
        <w:br w:type="page"/>
      </w:r>
    </w:p>
    <w:p>
      <w:pPr>
        <w:pStyle w:val="Heading1"/>
      </w:pPr>
      <w:r>
        <w:rPr>
          <w:rFonts w:ascii="Calibri" w:hAnsi="Calibri"/>
          <w:color w:val="1F497D"/>
        </w:rPr>
        <w:t>Bijlage F: Het boorkop-volgsysteem</w:t>
      </w:r>
    </w:p>
    <w:p/>
    <w:p>
      <w:pPr>
        <w:spacing w:after="240"/>
      </w:pPr>
      <w:r>
        <w:rPr>
          <w:rFonts w:ascii="Calibri" w:hAnsi="Calibri"/>
          <w:b/>
          <w:sz w:val="22"/>
        </w:rPr>
        <w:t>Zie volgende pagina</w:t>
      </w:r>
    </w:p>
    <w:p>
      <w:r>
        <w:br w:type="page"/>
      </w:r>
    </w:p>
    <w:p>
      <w:pPr>
        <w:pStyle w:val="Heading1"/>
      </w:pPr>
      <w:r>
        <w:rPr>
          <w:rFonts w:ascii="Calibri" w:hAnsi="Calibri"/>
          <w:color w:val="1F497D"/>
        </w:rPr>
        <w:t>Bijlage G: Bentoniet</w:t>
      </w:r>
    </w:p>
    <w:p/>
    <w:p>
      <w:pPr>
        <w:spacing w:after="240"/>
      </w:pPr>
      <w:r>
        <w:rPr>
          <w:rFonts w:ascii="Calibri" w:hAnsi="Calibri"/>
          <w:b/>
          <w:sz w:val="22"/>
        </w:rPr>
        <w:t>Zie volgende pagina</w:t>
      </w:r>
    </w:p>
    <w:p>
      <w:r>
        <w:br w:type="page"/>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sz w:val="16"/>
      </w:rPr>
      <w:t>3D25V638 Werkplan - Velsen-Noord, Rijksweg A22</w:t>
    </w:r>
    <w:r>
      <w:rPr>
        <w:rFonts w:ascii="Calibri" w:hAnsi="Calibri"/>
        <w:sz w:val="16"/>
      </w:rPr>
      <w:tab/>
      <w:t>18 maart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