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00000"/>
          <w:sz w:val="48"/>
        </w:rPr>
        <w:t>Syntrix V2X: A Software-Defined Cloud-Synchronized Vehicle-to-Everything Emergency Clearance System with Real-World Dashboard Integration and C-V2X Resource Allocation Analysis</w:t>
      </w:r>
    </w:p>
    <w:p>
      <w:pPr>
        <w:spacing w:after="40"/>
        <w:jc w:val="center"/>
      </w:pPr>
      <w:r>
        <w:rPr>
          <w:rFonts w:ascii="Times New Roman" w:hAnsi="Times New Roman"/>
          <w:color w:val="000000"/>
          <w:sz w:val="20"/>
        </w:rPr>
        <w:t>Ayush K. Bhat, Vishal</w:t>
      </w:r>
    </w:p>
    <w:p>
      <w:pPr>
        <w:spacing w:after="40"/>
        <w:jc w:val="center"/>
      </w:pPr>
      <w:r>
        <w:rPr>
          <w:rFonts w:ascii="Times New Roman" w:hAnsi="Times New Roman"/>
          <w:i/>
          <w:color w:val="000000"/>
          <w:sz w:val="20"/>
        </w:rPr>
        <w:t>Department of Computer Science and Engineering</w:t>
      </w:r>
    </w:p>
    <w:p>
      <w:pPr>
        <w:spacing w:after="40"/>
        <w:jc w:val="center"/>
      </w:pPr>
      <w:r>
        <w:rPr>
          <w:rFonts w:ascii="Times New Roman" w:hAnsi="Times New Roman"/>
          <w:i/>
          <w:color w:val="000000"/>
          <w:sz w:val="20"/>
        </w:rPr>
        <w:t>Bengaluru, Karnataka, India</w:t>
      </w:r>
    </w:p>
    <w:p>
      <w:pPr>
        <w:spacing w:after="40"/>
        <w:jc w:val="center"/>
      </w:pPr>
      <w:r>
        <w:rPr>
          <w:rFonts w:ascii="Times New Roman" w:hAnsi="Times New Roman"/>
          <w:color w:val="000000"/>
          <w:sz w:val="20"/>
        </w:rPr>
        <w:t>ayushkbhat@email.com, vishal797577@gmail.com</w:t>
      </w:r>
    </w:p>
    <w:p>
      <w:pPr>
        <w:spacing w:after="160"/>
      </w:pPr>
    </w:p>
    <w:p>
      <w:pPr>
        <w:spacing w:after="120"/>
        <w:ind w:left="360" w:right="360"/>
        <w:jc w:val="both"/>
      </w:pPr>
      <w:r>
        <w:rPr>
          <w:rFonts w:ascii="Times New Roman" w:hAnsi="Times New Roman"/>
          <w:b/>
          <w:i/>
          <w:sz w:val="18"/>
        </w:rPr>
        <w:t>Abstract—</w:t>
      </w:r>
      <w:r>
        <w:rPr>
          <w:rFonts w:ascii="Times New Roman" w:hAnsi="Times New Roman"/>
          <w:i/>
          <w:sz w:val="18"/>
        </w:rPr>
        <w:t xml:space="preserve">Urban emergency vehicle (EV) delays at congested intersections directly impact survival rates in critical medical and fire incidents. According to the National Crime Records Bureau (NCRB) of India, over 1.68 lakh road accident fatalities occurred in 2022, with delayed emergency response identified as a significant contributing factor. Traditional hardware-based Cellular Vehicle-to-Everything (C-V2X) systems require high-cost On-Board Units (OBUs) and Roadside Units (RSUs), hindering wide-scale deployment in resource-constrained municipalities across developing nations. This paper presents </w:t>
      </w:r>
      <w:r>
        <w:rPr>
          <w:rFonts w:ascii="Times New Roman" w:hAnsi="Times New Roman"/>
          <w:b/>
          <w:i/>
          <w:sz w:val="18"/>
        </w:rPr>
        <w:t>Syntrix V2X</w:t>
      </w:r>
      <w:r>
        <w:rPr>
          <w:rFonts w:ascii="Times New Roman" w:hAnsi="Times New Roman"/>
          <w:i/>
          <w:sz w:val="18"/>
        </w:rPr>
        <w:t>, a software-defined, cloud-synchronized emergency clearance system that leverages browser-based Geolocation APIs, persistent WebSocket-based synchronization via Firebase Realtime Database, and a dual-stage state estimation pipeline comprising Kalman filtering and Particle filtering to achieve real-time Vehicle-to-Vehicle (V2V) yield alerts and Vehicle-to-Infrastructure (V2I) traffic signal preemption. The system achieves sub-500 ms end-to-end latency without requiring any dedicated radio hardware. Crucially, we present: (i) a detailed comparative analysis of C-V2X Sidelink Resource Allocation (RA) modes, mapping LTE-V2X (Mode 3 and Mode 4) and 5G-NR V2X (Mode 1 and Mode 2) onto our software-defined broker architecture; (ii) practical integration pathways for physical vehicle dashboards using Android Auto, Apple CarPlay, and OBD-II telematics; and (iii) alternative interaction paradigms for vehicles lacking visual dashboards, including windshield-projected Head-Up Displays (HUDs), haptic wearable alerts, and localized acoustic-beacon receivers. The complete implementation is deployed on Firebase Hosting and tested in urban field conditions around Silk Board Junction, Bengaluru.</w:t>
      </w:r>
    </w:p>
    <w:p>
      <w:pPr>
        <w:spacing w:after="360"/>
        <w:ind w:left="360" w:right="360"/>
        <w:jc w:val="both"/>
      </w:pPr>
      <w:r>
        <w:rPr>
          <w:rFonts w:ascii="Times New Roman" w:hAnsi="Times New Roman"/>
          <w:b/>
          <w:i/>
          <w:sz w:val="18"/>
        </w:rPr>
        <w:t>Keywords—</w:t>
      </w:r>
      <w:r>
        <w:rPr>
          <w:rFonts w:ascii="Times New Roman" w:hAnsi="Times New Roman"/>
          <w:sz w:val="18"/>
        </w:rPr>
        <w:t>Keywords — Cellular Vehicle-to-Everything (C-V2X), Resource Allocation Modes, LTE-V2X, NR-V2X, Sidelink PC5, Kalman Filter, Particle Filter, Firebase, Emergency Vehicle Preemption, Infotainment Integration, Vehicle Dashboard, Head-Up Display (HUD).</w:t>
      </w:r>
    </w:p>
    <w:p>
      <w:pPr>
        <w:sectPr>
          <w:pgSz w:w="12240" w:h="15840"/>
          <w:pgMar w:top="1080" w:right="1080" w:bottom="1080" w:left="1080" w:header="720" w:footer="720" w:gutter="0"/>
          <w:cols w:space="720"/>
          <w:docGrid w:linePitch="360"/>
        </w:sectPr>
      </w:pPr>
    </w:p>
    <w:p>
      <w:pPr>
        <w:spacing w:after="120"/>
      </w:pPr>
    </w:p>
    <w:p>
      <w:pPr>
        <w:spacing w:after="120"/>
      </w:pPr>
    </w:p>
    <w:p>
      <w:pPr>
        <w:keepNext/>
        <w:spacing w:before="240" w:after="80"/>
        <w:jc w:val="center"/>
      </w:pPr>
      <w:r>
        <w:rPr>
          <w:rFonts w:ascii="Times New Roman" w:hAnsi="Times New Roman"/>
          <w:b/>
          <w:color w:val="000000"/>
          <w:sz w:val="20"/>
        </w:rPr>
        <w:t>I. INTRODUCTION</w:t>
      </w:r>
    </w:p>
    <w:p>
      <w:pPr>
        <w:spacing w:after="80" w:line="240" w:lineRule="auto"/>
        <w:ind w:firstLine="216"/>
        <w:jc w:val="both"/>
      </w:pPr>
      <w:r>
        <w:rPr>
          <w:rFonts w:ascii="Times New Roman" w:hAnsi="Times New Roman"/>
          <w:sz w:val="20"/>
        </w:rPr>
        <w:t>In densely populated metropolitan areas, emergency vehicles (EVs) such as ambulances, fire engines, and police patrol units routinely experience critical delays due to heavy traffic congestion. Studies indicate that emergency medical response times correlate non-linearly with mortality rates in trauma and cardiac events — a delay of just 5 minutes can reduce survival probability by 10–15% in cardiac arrest cases [1]. Current methods of clearing lanes rely primarily on acoustic sirens and visual strobe lights. These systems are passive, localized, and heavily dependent on the reaction of civilian drivers, which is often compromised in modern sound-insulated passenger vehicles equipped with noise-canceling audio systems.</w:t>
      </w:r>
    </w:p>
    <w:p>
      <w:pPr>
        <w:spacing w:after="80" w:line="240" w:lineRule="auto"/>
        <w:ind w:firstLine="216"/>
        <w:jc w:val="both"/>
      </w:pPr>
      <w:r>
        <w:rPr>
          <w:rFonts w:ascii="Times New Roman" w:hAnsi="Times New Roman"/>
          <w:sz w:val="20"/>
        </w:rPr>
        <w:t xml:space="preserve">Cellular Vehicle-to-Everything (C-V2X) communication, operating on the 3GPP-standardized Sidelink PC5 direct interface, offers a cooperative solution by allowing real-time state sharing between emergency vehicles, traffic signals, and civilian road users. However, standardizing C-V2X direct radio communication faces high barrier costs due to the need for specialized radio hardware, including dedicated On-Board Units (OBUs) costing </w:t>
      </w:r>
      <w:r>
        <w:rPr>
          <w:rFonts w:ascii="Cambria Math" w:hAnsi="Cambria Math"/>
          <w:i/>
          <w:sz w:val="20"/>
        </w:rPr>
        <w:t>200–</w:t>
      </w:r>
      <w:r>
        <w:rPr>
          <w:rFonts w:ascii="Times New Roman" w:hAnsi="Times New Roman"/>
          <w:sz w:val="20"/>
        </w:rPr>
        <w:t xml:space="preserve">500 per vehicle and Roadside Units (RSUs) costing </w:t>
      </w:r>
      <w:r>
        <w:rPr>
          <w:rFonts w:ascii="Cambria Math" w:hAnsi="Cambria Math"/>
          <w:i/>
          <w:sz w:val="20"/>
        </w:rPr>
        <w:t>15,000–</w:t>
      </w:r>
      <w:r>
        <w:rPr>
          <w:rFonts w:ascii="Times New Roman" w:hAnsi="Times New Roman"/>
          <w:sz w:val="20"/>
        </w:rPr>
        <w:t>50,000 per intersection [2]. This capital intensity delays the benefits of intelligent transportation systems in developing nations like India, where the vehicle fleet exceeds 300 million registered vehicles with heterogeneous technology levels.</w:t>
      </w:r>
    </w:p>
    <w:p>
      <w:pPr>
        <w:spacing w:after="80" w:line="240" w:lineRule="auto"/>
        <w:ind w:firstLine="216"/>
        <w:jc w:val="both"/>
      </w:pPr>
      <w:r>
        <w:rPr>
          <w:rFonts w:ascii="Times New Roman" w:hAnsi="Times New Roman"/>
          <w:b/>
          <w:sz w:val="20"/>
        </w:rPr>
        <w:t>The Real-World Challenge.</w:t>
      </w:r>
      <w:r>
        <w:rPr>
          <w:rFonts w:ascii="Times New Roman" w:hAnsi="Times New Roman"/>
          <w:sz w:val="20"/>
        </w:rPr>
        <w:t xml:space="preserve"> Even if a fully functional V2X communication system is developed, a critical question remains: </w:t>
      </w:r>
      <w:r>
        <w:rPr>
          <w:rFonts w:ascii="Times New Roman" w:hAnsi="Times New Roman"/>
          <w:i/>
          <w:sz w:val="20"/>
        </w:rPr>
        <w:t>How does the alert reach the driver?</w:t>
      </w:r>
      <w:r>
        <w:rPr>
          <w:rFonts w:ascii="Times New Roman" w:hAnsi="Times New Roman"/>
          <w:sz w:val="20"/>
        </w:rPr>
        <w:t xml:space="preserve"> Modern vehicles with digital dashboards (infotainment screens) can display visual warnings, but a significant fraction of vehicles on Indian roads — including older passenger cars, commercial trucks, auto-rickshaws, and two-wheelers (motorcycles and scooters) — lack any form of integrated digital display. Without addressing this gap, a V2X system remains a laboratory prototype rather than a deployable solution.</w:t>
      </w:r>
    </w:p>
    <w:p>
      <w:pPr>
        <w:spacing w:after="80" w:line="240" w:lineRule="auto"/>
        <w:ind w:firstLine="216"/>
        <w:jc w:val="both"/>
      </w:pPr>
      <w:r>
        <w:rPr>
          <w:rFonts w:ascii="Times New Roman" w:hAnsi="Times New Roman"/>
          <w:sz w:val="20"/>
        </w:rPr>
        <w:t xml:space="preserve">To bridge both gaps — the hardware cost barrier and the driver interface challenge — this paper introduces </w:t>
      </w:r>
      <w:r>
        <w:rPr>
          <w:rFonts w:ascii="Times New Roman" w:hAnsi="Times New Roman"/>
          <w:b/>
          <w:sz w:val="20"/>
        </w:rPr>
        <w:t>Syntrix V2X</w:t>
      </w:r>
      <w:r>
        <w:rPr>
          <w:rFonts w:ascii="Times New Roman" w:hAnsi="Times New Roman"/>
          <w:sz w:val="20"/>
        </w:rPr>
        <w:t>, a software-defined V2X system that runs on standard browser environments, using persistent WebSockets over Firebase Realtime Database for low-latency synchronization. The primary contributions of this work are:</w:t>
      </w:r>
    </w:p>
    <w:p>
      <w:pPr>
        <w:spacing w:after="40" w:line="240" w:lineRule="auto"/>
        <w:ind w:left="288" w:hanging="288"/>
        <w:jc w:val="both"/>
      </w:pPr>
      <w:r>
        <w:rPr>
          <w:rFonts w:ascii="Times New Roman" w:hAnsi="Times New Roman"/>
          <w:sz w:val="20"/>
        </w:rPr>
        <w:t xml:space="preserve">1. The design of a </w:t>
      </w:r>
      <w:r>
        <w:rPr>
          <w:rFonts w:ascii="Times New Roman" w:hAnsi="Times New Roman"/>
          <w:b/>
          <w:sz w:val="20"/>
        </w:rPr>
        <w:t>zero-hardware-cost, event-driven V2X communication pipeline</w:t>
      </w:r>
      <w:r>
        <w:rPr>
          <w:rFonts w:ascii="Times New Roman" w:hAnsi="Times New Roman"/>
          <w:sz w:val="20"/>
        </w:rPr>
        <w:t xml:space="preserve"> achieving sub-500 ms end-to-end latency using only smartphones and web browsers.</w:t>
      </w:r>
    </w:p>
    <w:p>
      <w:pPr>
        <w:spacing w:after="40" w:line="240" w:lineRule="auto"/>
        <w:ind w:left="288" w:hanging="288"/>
        <w:jc w:val="both"/>
      </w:pPr>
      <w:r>
        <w:rPr>
          <w:rFonts w:ascii="Times New Roman" w:hAnsi="Times New Roman"/>
          <w:sz w:val="20"/>
        </w:rPr>
        <w:t xml:space="preserve">2. A </w:t>
      </w:r>
      <w:r>
        <w:rPr>
          <w:rFonts w:ascii="Times New Roman" w:hAnsi="Times New Roman"/>
          <w:b/>
          <w:sz w:val="20"/>
        </w:rPr>
        <w:t>dual-stage state estimation pipeline</w:t>
      </w:r>
      <w:r>
        <w:rPr>
          <w:rFonts w:ascii="Times New Roman" w:hAnsi="Times New Roman"/>
          <w:sz w:val="20"/>
        </w:rPr>
        <w:t xml:space="preserve"> (Kalman Filter + Particle Filter) with dead reckoning fallback that stabilizes geolocation vectors in GPS-degraded urban canyons.</w:t>
      </w:r>
    </w:p>
    <w:p>
      <w:pPr>
        <w:spacing w:after="40" w:line="240" w:lineRule="auto"/>
        <w:ind w:left="288" w:hanging="288"/>
        <w:jc w:val="both"/>
      </w:pPr>
      <w:r>
        <w:rPr>
          <w:rFonts w:ascii="Times New Roman" w:hAnsi="Times New Roman"/>
          <w:sz w:val="20"/>
        </w:rPr>
        <w:t xml:space="preserve">3. A </w:t>
      </w:r>
      <w:r>
        <w:rPr>
          <w:rFonts w:ascii="Times New Roman" w:hAnsi="Times New Roman"/>
          <w:b/>
          <w:sz w:val="20"/>
        </w:rPr>
        <w:t>technical analysis of C-V2X Sidelink Resource Allocation (RA) modes</w:t>
      </w:r>
      <w:r>
        <w:rPr>
          <w:rFonts w:ascii="Times New Roman" w:hAnsi="Times New Roman"/>
          <w:sz w:val="20"/>
        </w:rPr>
        <w:t xml:space="preserve"> from LTE-V2X (Modes 3/4) to 5G-NR V2X (Modes 1/2), mapping these onto our software-defined architecture.</w:t>
      </w:r>
    </w:p>
    <w:p>
      <w:pPr>
        <w:spacing w:after="40" w:line="240" w:lineRule="auto"/>
        <w:ind w:left="288" w:hanging="288"/>
        <w:jc w:val="both"/>
      </w:pPr>
      <w:r>
        <w:rPr>
          <w:rFonts w:ascii="Times New Roman" w:hAnsi="Times New Roman"/>
          <w:sz w:val="20"/>
        </w:rPr>
        <w:t xml:space="preserve">4. A </w:t>
      </w:r>
      <w:r>
        <w:rPr>
          <w:rFonts w:ascii="Times New Roman" w:hAnsi="Times New Roman"/>
          <w:b/>
          <w:sz w:val="20"/>
        </w:rPr>
        <w:t>comprehensive vehicle dashboard integration framework</w:t>
      </w:r>
      <w:r>
        <w:rPr>
          <w:rFonts w:ascii="Times New Roman" w:hAnsi="Times New Roman"/>
          <w:sz w:val="20"/>
        </w:rPr>
        <w:t xml:space="preserve"> covering Android Auto/CarPlay integration for modern vehicles and alternative interfaces (HUDs, haptics, acoustic beacons) for vehicles without digital displays.</w:t>
      </w:r>
    </w:p>
    <w:p>
      <w:pPr>
        <w:spacing w:after="40" w:line="240" w:lineRule="auto"/>
        <w:ind w:left="288" w:hanging="288"/>
        <w:jc w:val="both"/>
      </w:pPr>
      <w:r>
        <w:rPr>
          <w:rFonts w:ascii="Times New Roman" w:hAnsi="Times New Roman"/>
          <w:sz w:val="20"/>
        </w:rPr>
        <w:t xml:space="preserve">5. A </w:t>
      </w:r>
      <w:r>
        <w:rPr>
          <w:rFonts w:ascii="Times New Roman" w:hAnsi="Times New Roman"/>
          <w:b/>
          <w:sz w:val="20"/>
        </w:rPr>
        <w:t>fully functional, deployed implementation</w:t>
      </w:r>
      <w:r>
        <w:rPr>
          <w:rFonts w:ascii="Times New Roman" w:hAnsi="Times New Roman"/>
          <w:sz w:val="20"/>
        </w:rPr>
        <w:t xml:space="preserve"> with complete source code, tested in real-world urban conditions at Silk Board Junction, Bengaluru.</w:t>
      </w:r>
    </w:p>
    <w:p>
      <w:pPr>
        <w:spacing w:after="120"/>
      </w:pPr>
    </w:p>
    <w:p>
      <w:pPr>
        <w:keepNext/>
        <w:spacing w:before="240" w:after="80"/>
        <w:jc w:val="center"/>
      </w:pPr>
      <w:r>
        <w:rPr>
          <w:rFonts w:ascii="Times New Roman" w:hAnsi="Times New Roman"/>
          <w:b/>
          <w:color w:val="000000"/>
          <w:sz w:val="20"/>
        </w:rPr>
        <w:t>II. RELATED WORK AND OVERVIEW OF VEHICULAR COMMUNICATION TECHNOLOGIES</w:t>
      </w:r>
    </w:p>
    <w:p>
      <w:pPr>
        <w:keepNext/>
        <w:spacing w:before="160" w:after="60"/>
        <w:jc w:val="left"/>
      </w:pPr>
      <w:r>
        <w:rPr>
          <w:rFonts w:ascii="Times New Roman" w:hAnsi="Times New Roman"/>
          <w:i/>
          <w:color w:val="000000"/>
          <w:sz w:val="20"/>
        </w:rPr>
        <w:t>A. Vehicular Communication Technology Families</w:t>
      </w:r>
    </w:p>
    <w:p>
      <w:pPr>
        <w:spacing w:after="80" w:line="240" w:lineRule="auto"/>
        <w:ind w:firstLine="216"/>
        <w:jc w:val="both"/>
      </w:pPr>
      <w:r>
        <w:rPr>
          <w:rFonts w:ascii="Times New Roman" w:hAnsi="Times New Roman"/>
          <w:sz w:val="20"/>
        </w:rPr>
        <w:t>Vehicular networks rely on two competing technology families: Wi-Fi-based (IEEE 802.11p/bd) and Cellular-based (C-V2X). Table I summarizes their key parameters.</w:t>
      </w:r>
    </w:p>
    <w:p>
      <w:pPr>
        <w:spacing w:after="80" w:line="240" w:lineRule="auto"/>
        <w:ind w:firstLine="216"/>
        <w:jc w:val="both"/>
      </w:pPr>
      <w:r>
        <w:rPr>
          <w:rFonts w:ascii="Times New Roman" w:hAnsi="Times New Roman"/>
          <w:b/>
          <w:sz w:val="20"/>
        </w:rPr>
        <w:t>Table I: Comparison of V2X Communication Technologies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val="clear" w:color="auto" w:fill="F2F2F2"/>
          </w:tcPr>
          <w:p>
            <w:pPr>
              <w:spacing w:after="40" w:line="240" w:lineRule="auto"/>
            </w:pPr>
            <w:r>
              <w:rPr>
                <w:rFonts w:ascii="Times New Roman" w:hAnsi="Times New Roman"/>
                <w:b/>
                <w:sz w:val="16"/>
              </w:rPr>
              <w:t>Parameter</w:t>
            </w:r>
          </w:p>
        </w:tc>
        <w:tc>
          <w:tcPr>
            <w:tcW w:type="dxa" w:w="2016"/>
            <w:shd w:val="clear" w:color="auto" w:fill="F2F2F2"/>
          </w:tcPr>
          <w:p>
            <w:pPr>
              <w:spacing w:after="40" w:line="240" w:lineRule="auto"/>
            </w:pPr>
            <w:r>
              <w:rPr>
                <w:rFonts w:ascii="Times New Roman" w:hAnsi="Times New Roman"/>
                <w:b/>
                <w:sz w:val="16"/>
              </w:rPr>
              <w:t>IEEE 802.11p</w:t>
            </w:r>
          </w:p>
        </w:tc>
        <w:tc>
          <w:tcPr>
            <w:tcW w:type="dxa" w:w="2016"/>
            <w:shd w:val="clear" w:color="auto" w:fill="F2F2F2"/>
          </w:tcPr>
          <w:p>
            <w:pPr>
              <w:spacing w:after="40" w:line="240" w:lineRule="auto"/>
            </w:pPr>
            <w:r>
              <w:rPr>
                <w:rFonts w:ascii="Times New Roman" w:hAnsi="Times New Roman"/>
                <w:b/>
                <w:sz w:val="16"/>
              </w:rPr>
              <w:t>IEEE 802.11bd</w:t>
            </w:r>
          </w:p>
        </w:tc>
        <w:tc>
          <w:tcPr>
            <w:tcW w:type="dxa" w:w="2016"/>
            <w:shd w:val="clear" w:color="auto" w:fill="F2F2F2"/>
          </w:tcPr>
          <w:p>
            <w:pPr>
              <w:spacing w:after="40" w:line="240" w:lineRule="auto"/>
            </w:pPr>
            <w:r>
              <w:rPr>
                <w:rFonts w:ascii="Times New Roman" w:hAnsi="Times New Roman"/>
                <w:b/>
                <w:sz w:val="16"/>
              </w:rPr>
              <w:t>LTE-V2X (Rel. 14)</w:t>
            </w:r>
          </w:p>
        </w:tc>
        <w:tc>
          <w:tcPr>
            <w:tcW w:type="dxa" w:w="2016"/>
            <w:shd w:val="clear" w:color="auto" w:fill="F2F2F2"/>
          </w:tcPr>
          <w:p>
            <w:pPr>
              <w:spacing w:after="40" w:line="240" w:lineRule="auto"/>
            </w:pPr>
            <w:r>
              <w:rPr>
                <w:rFonts w:ascii="Times New Roman" w:hAnsi="Times New Roman"/>
                <w:b/>
                <w:sz w:val="16"/>
              </w:rPr>
              <w:t>5G-NR V2X (Rel. 16+)</w:t>
            </w:r>
          </w:p>
        </w:tc>
      </w:tr>
      <w:tr>
        <w:tc>
          <w:tcPr>
            <w:tcW w:type="dxa" w:w="2016"/>
          </w:tcPr>
          <w:p>
            <w:pPr>
              <w:spacing w:after="40" w:line="240" w:lineRule="auto"/>
            </w:pPr>
            <w:r>
              <w:rPr>
                <w:rFonts w:ascii="Times New Roman" w:hAnsi="Times New Roman"/>
                <w:sz w:val="16"/>
              </w:rPr>
              <w:t>Frequency Band</w:t>
            </w:r>
          </w:p>
        </w:tc>
        <w:tc>
          <w:tcPr>
            <w:tcW w:type="dxa" w:w="2016"/>
          </w:tcPr>
          <w:p>
            <w:pPr>
              <w:spacing w:after="40" w:line="240" w:lineRule="auto"/>
            </w:pPr>
            <w:r>
              <w:rPr>
                <w:rFonts w:ascii="Times New Roman" w:hAnsi="Times New Roman"/>
                <w:sz w:val="16"/>
              </w:rPr>
              <w:t>5.9 GHz ITS</w:t>
            </w:r>
          </w:p>
        </w:tc>
        <w:tc>
          <w:tcPr>
            <w:tcW w:type="dxa" w:w="2016"/>
          </w:tcPr>
          <w:p>
            <w:pPr>
              <w:spacing w:after="40" w:line="240" w:lineRule="auto"/>
            </w:pPr>
            <w:r>
              <w:rPr>
                <w:rFonts w:ascii="Times New Roman" w:hAnsi="Times New Roman"/>
                <w:sz w:val="16"/>
              </w:rPr>
              <w:t>5.9 GHz ITS</w:t>
            </w:r>
          </w:p>
        </w:tc>
        <w:tc>
          <w:tcPr>
            <w:tcW w:type="dxa" w:w="2016"/>
          </w:tcPr>
          <w:p>
            <w:pPr>
              <w:spacing w:after="40" w:line="240" w:lineRule="auto"/>
            </w:pPr>
            <w:r>
              <w:rPr>
                <w:rFonts w:ascii="Times New Roman" w:hAnsi="Times New Roman"/>
                <w:sz w:val="16"/>
              </w:rPr>
              <w:t>5.9 GHz PC5</w:t>
            </w:r>
          </w:p>
        </w:tc>
        <w:tc>
          <w:tcPr>
            <w:tcW w:type="dxa" w:w="2016"/>
          </w:tcPr>
          <w:p>
            <w:pPr>
              <w:spacing w:after="40" w:line="240" w:lineRule="auto"/>
            </w:pPr>
            <w:r>
              <w:rPr>
                <w:rFonts w:ascii="Times New Roman" w:hAnsi="Times New Roman"/>
                <w:sz w:val="16"/>
              </w:rPr>
              <w:t>5.9 GHz PC5 + FR1/FR2</w:t>
            </w:r>
          </w:p>
        </w:tc>
      </w:tr>
      <w:tr>
        <w:tc>
          <w:tcPr>
            <w:tcW w:type="dxa" w:w="2016"/>
          </w:tcPr>
          <w:p>
            <w:pPr>
              <w:spacing w:after="40" w:line="240" w:lineRule="auto"/>
            </w:pPr>
            <w:r>
              <w:rPr>
                <w:rFonts w:ascii="Times New Roman" w:hAnsi="Times New Roman"/>
                <w:sz w:val="16"/>
              </w:rPr>
              <w:t>Bandwidth</w:t>
            </w:r>
          </w:p>
        </w:tc>
        <w:tc>
          <w:tcPr>
            <w:tcW w:type="dxa" w:w="2016"/>
          </w:tcPr>
          <w:p>
            <w:pPr>
              <w:spacing w:after="40" w:line="240" w:lineRule="auto"/>
            </w:pPr>
            <w:r>
              <w:rPr>
                <w:rFonts w:ascii="Times New Roman" w:hAnsi="Times New Roman"/>
                <w:sz w:val="16"/>
              </w:rPr>
              <w:t>10 MHz</w:t>
            </w:r>
          </w:p>
        </w:tc>
        <w:tc>
          <w:tcPr>
            <w:tcW w:type="dxa" w:w="2016"/>
          </w:tcPr>
          <w:p>
            <w:pPr>
              <w:spacing w:after="40" w:line="240" w:lineRule="auto"/>
            </w:pPr>
            <w:r>
              <w:rPr>
                <w:rFonts w:ascii="Times New Roman" w:hAnsi="Times New Roman"/>
                <w:sz w:val="16"/>
              </w:rPr>
              <w:t>10/20 MHz</w:t>
            </w:r>
          </w:p>
        </w:tc>
        <w:tc>
          <w:tcPr>
            <w:tcW w:type="dxa" w:w="2016"/>
          </w:tcPr>
          <w:p>
            <w:pPr>
              <w:spacing w:after="40" w:line="240" w:lineRule="auto"/>
            </w:pPr>
            <w:r>
              <w:rPr>
                <w:rFonts w:ascii="Times New Roman" w:hAnsi="Times New Roman"/>
                <w:sz w:val="16"/>
              </w:rPr>
              <w:t>10/20 MHz</w:t>
            </w:r>
          </w:p>
        </w:tc>
        <w:tc>
          <w:tcPr>
            <w:tcW w:type="dxa" w:w="2016"/>
          </w:tcPr>
          <w:p>
            <w:pPr>
              <w:spacing w:after="40" w:line="240" w:lineRule="auto"/>
            </w:pPr>
            <w:r>
              <w:rPr>
                <w:rFonts w:ascii="Times New Roman" w:hAnsi="Times New Roman"/>
                <w:sz w:val="16"/>
              </w:rPr>
              <w:t>Flexible (10–100 MHz)</w:t>
            </w:r>
          </w:p>
        </w:tc>
      </w:tr>
      <w:tr>
        <w:tc>
          <w:tcPr>
            <w:tcW w:type="dxa" w:w="2016"/>
          </w:tcPr>
          <w:p>
            <w:pPr>
              <w:spacing w:after="40" w:line="240" w:lineRule="auto"/>
            </w:pPr>
            <w:r>
              <w:rPr>
                <w:rFonts w:ascii="Times New Roman" w:hAnsi="Times New Roman"/>
                <w:sz w:val="16"/>
              </w:rPr>
              <w:t>Subcarrier Spacing</w:t>
            </w:r>
          </w:p>
        </w:tc>
        <w:tc>
          <w:tcPr>
            <w:tcW w:type="dxa" w:w="2016"/>
          </w:tcPr>
          <w:p>
            <w:pPr>
              <w:spacing w:after="40" w:line="240" w:lineRule="auto"/>
            </w:pPr>
            <w:r>
              <w:rPr>
                <w:rFonts w:ascii="Times New Roman" w:hAnsi="Times New Roman"/>
                <w:sz w:val="16"/>
              </w:rPr>
              <w:t>156.25 kHz</w:t>
            </w:r>
          </w:p>
        </w:tc>
        <w:tc>
          <w:tcPr>
            <w:tcW w:type="dxa" w:w="2016"/>
          </w:tcPr>
          <w:p>
            <w:pPr>
              <w:spacing w:after="40" w:line="240" w:lineRule="auto"/>
            </w:pPr>
            <w:r>
              <w:rPr>
                <w:rFonts w:ascii="Times New Roman" w:hAnsi="Times New Roman"/>
                <w:sz w:val="16"/>
              </w:rPr>
              <w:t>78.125/156.25 kHz</w:t>
            </w:r>
          </w:p>
        </w:tc>
        <w:tc>
          <w:tcPr>
            <w:tcW w:type="dxa" w:w="2016"/>
          </w:tcPr>
          <w:p>
            <w:pPr>
              <w:spacing w:after="40" w:line="240" w:lineRule="auto"/>
            </w:pPr>
            <w:r>
              <w:rPr>
                <w:rFonts w:ascii="Times New Roman" w:hAnsi="Times New Roman"/>
                <w:sz w:val="16"/>
              </w:rPr>
              <w:t>15 kHz</w:t>
            </w:r>
          </w:p>
        </w:tc>
        <w:tc>
          <w:tcPr>
            <w:tcW w:type="dxa" w:w="2016"/>
          </w:tcPr>
          <w:p>
            <w:pPr>
              <w:spacing w:after="40" w:line="240" w:lineRule="auto"/>
            </w:pPr>
            <w:r>
              <w:rPr>
                <w:rFonts w:ascii="Times New Roman" w:hAnsi="Times New Roman"/>
                <w:sz w:val="16"/>
              </w:rPr>
              <w:t>15/30/60/120 kHz</w:t>
            </w:r>
          </w:p>
        </w:tc>
      </w:tr>
      <w:tr>
        <w:tc>
          <w:tcPr>
            <w:tcW w:type="dxa" w:w="2016"/>
          </w:tcPr>
          <w:p>
            <w:pPr>
              <w:spacing w:after="40" w:line="240" w:lineRule="auto"/>
            </w:pPr>
            <w:r>
              <w:rPr>
                <w:rFonts w:ascii="Times New Roman" w:hAnsi="Times New Roman"/>
                <w:sz w:val="16"/>
              </w:rPr>
              <w:t>Max Modulation</w:t>
            </w:r>
          </w:p>
        </w:tc>
        <w:tc>
          <w:tcPr>
            <w:tcW w:type="dxa" w:w="2016"/>
          </w:tcPr>
          <w:p>
            <w:pPr>
              <w:spacing w:after="40" w:line="240" w:lineRule="auto"/>
            </w:pPr>
            <w:r>
              <w:rPr>
                <w:rFonts w:ascii="Times New Roman" w:hAnsi="Times New Roman"/>
                <w:sz w:val="16"/>
              </w:rPr>
              <w:t>64-QAM</w:t>
            </w:r>
          </w:p>
        </w:tc>
        <w:tc>
          <w:tcPr>
            <w:tcW w:type="dxa" w:w="2016"/>
          </w:tcPr>
          <w:p>
            <w:pPr>
              <w:spacing w:after="40" w:line="240" w:lineRule="auto"/>
            </w:pPr>
            <w:r>
              <w:rPr>
                <w:rFonts w:ascii="Times New Roman" w:hAnsi="Times New Roman"/>
                <w:sz w:val="16"/>
              </w:rPr>
              <w:t>256-QAM</w:t>
            </w:r>
          </w:p>
        </w:tc>
        <w:tc>
          <w:tcPr>
            <w:tcW w:type="dxa" w:w="2016"/>
          </w:tcPr>
          <w:p>
            <w:pPr>
              <w:spacing w:after="40" w:line="240" w:lineRule="auto"/>
            </w:pPr>
            <w:r>
              <w:rPr>
                <w:rFonts w:ascii="Times New Roman" w:hAnsi="Times New Roman"/>
                <w:sz w:val="16"/>
              </w:rPr>
              <w:t>16-QAM</w:t>
            </w:r>
          </w:p>
        </w:tc>
        <w:tc>
          <w:tcPr>
            <w:tcW w:type="dxa" w:w="2016"/>
          </w:tcPr>
          <w:p>
            <w:pPr>
              <w:spacing w:after="40" w:line="240" w:lineRule="auto"/>
            </w:pPr>
            <w:r>
              <w:rPr>
                <w:rFonts w:ascii="Times New Roman" w:hAnsi="Times New Roman"/>
                <w:sz w:val="16"/>
              </w:rPr>
              <w:t>256-QAM</w:t>
            </w:r>
          </w:p>
        </w:tc>
      </w:tr>
      <w:tr>
        <w:tc>
          <w:tcPr>
            <w:tcW w:type="dxa" w:w="2016"/>
          </w:tcPr>
          <w:p>
            <w:pPr>
              <w:spacing w:after="40" w:line="240" w:lineRule="auto"/>
            </w:pPr>
            <w:r>
              <w:rPr>
                <w:rFonts w:ascii="Times New Roman" w:hAnsi="Times New Roman"/>
                <w:sz w:val="16"/>
              </w:rPr>
              <w:t>Channel Coding</w:t>
            </w:r>
          </w:p>
        </w:tc>
        <w:tc>
          <w:tcPr>
            <w:tcW w:type="dxa" w:w="2016"/>
          </w:tcPr>
          <w:p>
            <w:pPr>
              <w:spacing w:after="40" w:line="240" w:lineRule="auto"/>
            </w:pPr>
            <w:r>
              <w:rPr>
                <w:rFonts w:ascii="Times New Roman" w:hAnsi="Times New Roman"/>
                <w:sz w:val="16"/>
              </w:rPr>
              <w:t>BCC</w:t>
            </w:r>
          </w:p>
        </w:tc>
        <w:tc>
          <w:tcPr>
            <w:tcW w:type="dxa" w:w="2016"/>
          </w:tcPr>
          <w:p>
            <w:pPr>
              <w:spacing w:after="40" w:line="240" w:lineRule="auto"/>
            </w:pPr>
            <w:r>
              <w:rPr>
                <w:rFonts w:ascii="Times New Roman" w:hAnsi="Times New Roman"/>
                <w:sz w:val="16"/>
              </w:rPr>
              <w:t>BCC/LDPC</w:t>
            </w:r>
          </w:p>
        </w:tc>
        <w:tc>
          <w:tcPr>
            <w:tcW w:type="dxa" w:w="2016"/>
          </w:tcPr>
          <w:p>
            <w:pPr>
              <w:spacing w:after="40" w:line="240" w:lineRule="auto"/>
            </w:pPr>
            <w:r>
              <w:rPr>
                <w:rFonts w:ascii="Times New Roman" w:hAnsi="Times New Roman"/>
                <w:sz w:val="16"/>
              </w:rPr>
              <w:t>Turbo</w:t>
            </w:r>
          </w:p>
        </w:tc>
        <w:tc>
          <w:tcPr>
            <w:tcW w:type="dxa" w:w="2016"/>
          </w:tcPr>
          <w:p>
            <w:pPr>
              <w:spacing w:after="40" w:line="240" w:lineRule="auto"/>
            </w:pPr>
            <w:r>
              <w:rPr>
                <w:rFonts w:ascii="Times New Roman" w:hAnsi="Times New Roman"/>
                <w:sz w:val="16"/>
              </w:rPr>
              <w:t>LDPC</w:t>
            </w:r>
          </w:p>
        </w:tc>
      </w:tr>
      <w:tr>
        <w:tc>
          <w:tcPr>
            <w:tcW w:type="dxa" w:w="2016"/>
          </w:tcPr>
          <w:p>
            <w:pPr>
              <w:spacing w:after="40" w:line="240" w:lineRule="auto"/>
            </w:pPr>
            <w:r>
              <w:rPr>
                <w:rFonts w:ascii="Times New Roman" w:hAnsi="Times New Roman"/>
                <w:sz w:val="16"/>
              </w:rPr>
              <w:t>Latency (typ.)</w:t>
            </w:r>
          </w:p>
        </w:tc>
        <w:tc>
          <w:tcPr>
            <w:tcW w:type="dxa" w:w="2016"/>
          </w:tcPr>
          <w:p>
            <w:pPr>
              <w:spacing w:after="40" w:line="240" w:lineRule="auto"/>
            </w:pPr>
            <w:r>
              <w:rPr>
                <w:rFonts w:ascii="Times New Roman" w:hAnsi="Times New Roman"/>
                <w:sz w:val="16"/>
              </w:rPr>
              <w:t>2–5 ms</w:t>
            </w:r>
          </w:p>
        </w:tc>
        <w:tc>
          <w:tcPr>
            <w:tcW w:type="dxa" w:w="2016"/>
          </w:tcPr>
          <w:p>
            <w:pPr>
              <w:spacing w:after="40" w:line="240" w:lineRule="auto"/>
            </w:pPr>
            <w:r>
              <w:rPr>
                <w:rFonts w:ascii="Times New Roman" w:hAnsi="Times New Roman"/>
                <w:sz w:val="16"/>
              </w:rPr>
              <w:t>1–3 ms</w:t>
            </w:r>
          </w:p>
        </w:tc>
        <w:tc>
          <w:tcPr>
            <w:tcW w:type="dxa" w:w="2016"/>
          </w:tcPr>
          <w:p>
            <w:pPr>
              <w:spacing w:after="40" w:line="240" w:lineRule="auto"/>
            </w:pPr>
            <w:r>
              <w:rPr>
                <w:rFonts w:ascii="Times New Roman" w:hAnsi="Times New Roman"/>
                <w:sz w:val="16"/>
              </w:rPr>
              <w:t>10–20 ms</w:t>
            </w:r>
          </w:p>
        </w:tc>
        <w:tc>
          <w:tcPr>
            <w:tcW w:type="dxa" w:w="2016"/>
          </w:tcPr>
          <w:p>
            <w:pPr>
              <w:spacing w:after="40" w:line="240" w:lineRule="auto"/>
            </w:pPr>
            <w:r>
              <w:rPr>
                <w:rFonts w:ascii="Times New Roman" w:hAnsi="Times New Roman"/>
                <w:sz w:val="16"/>
              </w:rPr>
              <w:t>&lt; 3 ms</w:t>
            </w:r>
          </w:p>
        </w:tc>
      </w:tr>
      <w:tr>
        <w:tc>
          <w:tcPr>
            <w:tcW w:type="dxa" w:w="2016"/>
          </w:tcPr>
          <w:p>
            <w:pPr>
              <w:spacing w:after="40" w:line="240" w:lineRule="auto"/>
            </w:pPr>
            <w:r>
              <w:rPr>
                <w:rFonts w:ascii="Times New Roman" w:hAnsi="Times New Roman"/>
                <w:sz w:val="16"/>
              </w:rPr>
              <w:t>Reliability</w:t>
            </w:r>
          </w:p>
        </w:tc>
        <w:tc>
          <w:tcPr>
            <w:tcW w:type="dxa" w:w="2016"/>
          </w:tcPr>
          <w:p>
            <w:pPr>
              <w:spacing w:after="40" w:line="240" w:lineRule="auto"/>
            </w:pPr>
            <w:r>
              <w:rPr>
                <w:rFonts w:ascii="Times New Roman" w:hAnsi="Times New Roman"/>
                <w:sz w:val="16"/>
              </w:rPr>
              <w:t>90–95%</w:t>
            </w:r>
          </w:p>
        </w:tc>
        <w:tc>
          <w:tcPr>
            <w:tcW w:type="dxa" w:w="2016"/>
          </w:tcPr>
          <w:p>
            <w:pPr>
              <w:spacing w:after="40" w:line="240" w:lineRule="auto"/>
            </w:pPr>
            <w:r>
              <w:rPr>
                <w:rFonts w:ascii="Times New Roman" w:hAnsi="Times New Roman"/>
                <w:sz w:val="16"/>
              </w:rPr>
              <w:t>&gt; 95%</w:t>
            </w:r>
          </w:p>
        </w:tc>
        <w:tc>
          <w:tcPr>
            <w:tcW w:type="dxa" w:w="2016"/>
          </w:tcPr>
          <w:p>
            <w:pPr>
              <w:spacing w:after="40" w:line="240" w:lineRule="auto"/>
            </w:pPr>
            <w:r>
              <w:rPr>
                <w:rFonts w:ascii="Times New Roman" w:hAnsi="Times New Roman"/>
                <w:sz w:val="16"/>
              </w:rPr>
              <w:t>95–99%</w:t>
            </w:r>
          </w:p>
        </w:tc>
        <w:tc>
          <w:tcPr>
            <w:tcW w:type="dxa" w:w="2016"/>
          </w:tcPr>
          <w:p>
            <w:pPr>
              <w:spacing w:after="40" w:line="240" w:lineRule="auto"/>
            </w:pPr>
            <w:r>
              <w:rPr>
                <w:rFonts w:ascii="Times New Roman" w:hAnsi="Times New Roman"/>
                <w:sz w:val="16"/>
              </w:rPr>
              <w:t>&gt; 99.999%</w:t>
            </w:r>
          </w:p>
        </w:tc>
      </w:tr>
      <w:tr>
        <w:tc>
          <w:tcPr>
            <w:tcW w:type="dxa" w:w="2016"/>
          </w:tcPr>
          <w:p>
            <w:pPr>
              <w:spacing w:after="40" w:line="240" w:lineRule="auto"/>
            </w:pPr>
            <w:r>
              <w:rPr>
                <w:rFonts w:ascii="Times New Roman" w:hAnsi="Times New Roman"/>
                <w:sz w:val="16"/>
              </w:rPr>
              <w:t>Cast Modes</w:t>
            </w:r>
          </w:p>
        </w:tc>
        <w:tc>
          <w:tcPr>
            <w:tcW w:type="dxa" w:w="2016"/>
          </w:tcPr>
          <w:p>
            <w:pPr>
              <w:spacing w:after="40" w:line="240" w:lineRule="auto"/>
            </w:pPr>
            <w:r>
              <w:rPr>
                <w:rFonts w:ascii="Times New Roman" w:hAnsi="Times New Roman"/>
                <w:sz w:val="16"/>
              </w:rPr>
              <w:t>Broadcast</w:t>
            </w:r>
          </w:p>
        </w:tc>
        <w:tc>
          <w:tcPr>
            <w:tcW w:type="dxa" w:w="2016"/>
          </w:tcPr>
          <w:p>
            <w:pPr>
              <w:spacing w:after="40" w:line="240" w:lineRule="auto"/>
            </w:pPr>
            <w:r>
              <w:rPr>
                <w:rFonts w:ascii="Times New Roman" w:hAnsi="Times New Roman"/>
                <w:sz w:val="16"/>
              </w:rPr>
              <w:t>Broadcast</w:t>
            </w:r>
          </w:p>
        </w:tc>
        <w:tc>
          <w:tcPr>
            <w:tcW w:type="dxa" w:w="2016"/>
          </w:tcPr>
          <w:p>
            <w:pPr>
              <w:spacing w:after="40" w:line="240" w:lineRule="auto"/>
            </w:pPr>
            <w:r>
              <w:rPr>
                <w:rFonts w:ascii="Times New Roman" w:hAnsi="Times New Roman"/>
                <w:sz w:val="16"/>
              </w:rPr>
              <w:t>Broadcast</w:t>
            </w:r>
          </w:p>
        </w:tc>
        <w:tc>
          <w:tcPr>
            <w:tcW w:type="dxa" w:w="2016"/>
          </w:tcPr>
          <w:p>
            <w:pPr>
              <w:spacing w:after="40" w:line="240" w:lineRule="auto"/>
            </w:pPr>
            <w:r>
              <w:rPr>
                <w:rFonts w:ascii="Times New Roman" w:hAnsi="Times New Roman"/>
                <w:sz w:val="16"/>
              </w:rPr>
              <w:t>Broadcast + Unicast + Groupcast</w:t>
            </w:r>
          </w:p>
        </w:tc>
      </w:tr>
    </w:tbl>
    <w:p>
      <w:pPr>
        <w:spacing w:after="80"/>
      </w:pPr>
    </w:p>
    <w:p>
      <w:pPr>
        <w:spacing w:after="80" w:line="240" w:lineRule="auto"/>
        <w:ind w:firstLine="216"/>
        <w:jc w:val="both"/>
      </w:pPr>
      <w:r>
        <w:rPr>
          <w:rFonts w:ascii="Times New Roman" w:hAnsi="Times New Roman"/>
          <w:sz w:val="20"/>
        </w:rPr>
        <w:t>The Wi-Fi-based family includes the mature IEEE 802.11p standard (operating in the 5.9 GHz ITS band with a 10-MHz bandwidth) and its successor IEEE 802.11bd, which introduces 256-QAM, MIMO, and midambles for channel estimation at speeds up to 500 km/h [8].</w:t>
      </w:r>
    </w:p>
    <w:p>
      <w:pPr>
        <w:spacing w:after="80" w:line="240" w:lineRule="auto"/>
        <w:ind w:firstLine="216"/>
        <w:jc w:val="both"/>
      </w:pPr>
      <w:r>
        <w:rPr>
          <w:rFonts w:ascii="Times New Roman" w:hAnsi="Times New Roman"/>
          <w:sz w:val="20"/>
        </w:rPr>
        <w:t>The Cellular-based family (C-V2X), standardized by the 3GPP, encompasses two generations:</w:t>
      </w:r>
    </w:p>
    <w:p>
      <w:pPr>
        <w:spacing w:after="40" w:line="240" w:lineRule="auto"/>
        <w:ind w:left="288" w:hanging="288"/>
        <w:jc w:val="both"/>
      </w:pPr>
      <w:r>
        <w:rPr>
          <w:rFonts w:ascii="Times New Roman" w:hAnsi="Times New Roman"/>
          <w:sz w:val="20"/>
        </w:rPr>
        <w:t xml:space="preserve">1. </w:t>
      </w:r>
      <w:r>
        <w:rPr>
          <w:rFonts w:ascii="Times New Roman" w:hAnsi="Times New Roman"/>
          <w:b/>
          <w:sz w:val="20"/>
        </w:rPr>
        <w:t>LTE-V2X (Release 14/15):</w:t>
      </w:r>
      <w:r>
        <w:rPr>
          <w:rFonts w:ascii="Times New Roman" w:hAnsi="Times New Roman"/>
          <w:sz w:val="20"/>
        </w:rPr>
        <w:t xml:space="preserve"> Utilizes the PC5 sidelink interface for direct V2V and V2I communication, based on device-to-device (D2D) protocols. It employs SC-FDMA at the MAC layer and turbo coding, with a fixed 15 kHz subcarrier spacing [9].</w:t>
      </w:r>
    </w:p>
    <w:p>
      <w:pPr>
        <w:spacing w:after="40" w:line="240" w:lineRule="auto"/>
        <w:ind w:left="288" w:hanging="288"/>
        <w:jc w:val="both"/>
      </w:pPr>
      <w:r>
        <w:rPr>
          <w:rFonts w:ascii="Times New Roman" w:hAnsi="Times New Roman"/>
          <w:sz w:val="20"/>
        </w:rPr>
        <w:t xml:space="preserve">2. </w:t>
      </w:r>
      <w:r>
        <w:rPr>
          <w:rFonts w:ascii="Times New Roman" w:hAnsi="Times New Roman"/>
          <w:b/>
          <w:sz w:val="20"/>
        </w:rPr>
        <w:t>5G-NR V2X (Release 16+):</w:t>
      </w:r>
      <w:r>
        <w:rPr>
          <w:rFonts w:ascii="Times New Roman" w:hAnsi="Times New Roman"/>
          <w:sz w:val="20"/>
        </w:rPr>
        <w:t xml:space="preserve"> Designed for advanced use cases (vehicle platooning, extended sensors, remote driving) requiring high reliability (&gt; 99.999%) and low latency (&lt; 3 ms). It introduces flexible numerologies (SCS of 15, 30, 60, and 120 kHz), LDPC coding, and a Physical Sidelink Feedback Channel (PSFCH) supporting unicast and groupcast modes [11].</w:t>
      </w:r>
    </w:p>
    <w:p>
      <w:pPr>
        <w:keepNext/>
        <w:spacing w:before="160" w:after="60"/>
        <w:jc w:val="left"/>
      </w:pPr>
      <w:r>
        <w:rPr>
          <w:rFonts w:ascii="Times New Roman" w:hAnsi="Times New Roman"/>
          <w:i/>
          <w:color w:val="000000"/>
          <w:sz w:val="20"/>
        </w:rPr>
        <w:t>B. Previous Work on Emergency Vehicle Preemption</w:t>
      </w:r>
    </w:p>
    <w:p>
      <w:pPr>
        <w:spacing w:after="80" w:line="240" w:lineRule="auto"/>
        <w:ind w:firstLine="216"/>
        <w:jc w:val="both"/>
      </w:pPr>
      <w:r>
        <w:rPr>
          <w:rFonts w:ascii="Times New Roman" w:hAnsi="Times New Roman"/>
          <w:sz w:val="20"/>
        </w:rPr>
        <w:t>Qin and Khan [1] proposed GPS-based emergency vehicle preemption using dedicated short-range communications, but their system required custom hardware at each intersection. Noori et al. [2] demonstrated connected vehicle approaches but relied on DSRC hardware. Sharma and Gupta [3] explored cloud-based V2X for developing countries but did not address GPS accuracy or driver interface challenges. Our work bridges these gaps by providing a complete, zero-hardware software stack with proven GPS filtering and multi-tier driver interface support.</w:t>
      </w:r>
    </w:p>
    <w:p>
      <w:pPr>
        <w:spacing w:after="120"/>
      </w:pPr>
    </w:p>
    <w:p>
      <w:pPr>
        <w:keepNext/>
        <w:spacing w:before="240" w:after="80"/>
        <w:jc w:val="center"/>
      </w:pPr>
      <w:r>
        <w:rPr>
          <w:rFonts w:ascii="Times New Roman" w:hAnsi="Times New Roman"/>
          <w:b/>
          <w:color w:val="000000"/>
          <w:sz w:val="20"/>
        </w:rPr>
        <w:t>III. C-V2X SIDELINK RESOURCE ALLOCATION MODES</w:t>
      </w:r>
    </w:p>
    <w:p>
      <w:pPr>
        <w:spacing w:after="80" w:line="240" w:lineRule="auto"/>
        <w:ind w:firstLine="216"/>
        <w:jc w:val="both"/>
      </w:pPr>
      <w:r>
        <w:rPr>
          <w:rFonts w:ascii="Times New Roman" w:hAnsi="Times New Roman"/>
          <w:sz w:val="20"/>
        </w:rPr>
        <w:t>Sidelink Resource Allocation (RA) determines how vehicles reserve and access physical radio resources (subchannel resource blocks in time and frequency domains) on the PC5 interface. C-V2X defines centralized (network-managed) and distributed (autonomous) modes. Understanding these modes is essential to map our software-defined architecture onto standardized radio layers.</w:t>
      </w:r>
    </w:p>
    <w:p>
      <w:pPr>
        <w:keepNext/>
        <w:spacing w:before="160" w:after="60"/>
        <w:jc w:val="left"/>
      </w:pPr>
      <w:r>
        <w:rPr>
          <w:rFonts w:ascii="Times New Roman" w:hAnsi="Times New Roman"/>
          <w:i/>
          <w:color w:val="000000"/>
          <w:sz w:val="20"/>
        </w:rPr>
        <w:t>A. LTE-V2X Resource Allocation (Mode 3 vs. Mode 4)</w:t>
      </w:r>
    </w:p>
    <w:p>
      <w:pPr>
        <w:spacing w:after="40" w:line="240" w:lineRule="auto"/>
        <w:ind w:left="288" w:hanging="288"/>
        <w:jc w:val="both"/>
      </w:pPr>
      <w:r>
        <w:rPr>
          <w:rFonts w:ascii="Times New Roman" w:hAnsi="Times New Roman"/>
          <w:sz w:val="20"/>
        </w:rPr>
        <w:t xml:space="preserve">1. </w:t>
      </w:r>
      <w:r>
        <w:rPr>
          <w:rFonts w:ascii="Times New Roman" w:hAnsi="Times New Roman"/>
          <w:b/>
          <w:sz w:val="20"/>
        </w:rPr>
        <w:t>Mode 3 (Centralized Scheduling):</w:t>
      </w:r>
      <w:r>
        <w:rPr>
          <w:rFonts w:ascii="Times New Roman" w:hAnsi="Times New Roman"/>
          <w:sz w:val="20"/>
        </w:rPr>
        <w:t xml:space="preserve"> The evolved Node B (eNB) manages resource allocation under cellular coverage using two schemes:</w:t>
      </w:r>
    </w:p>
    <w:p>
      <w:pPr>
        <w:spacing w:after="40" w:line="240" w:lineRule="auto"/>
        <w:ind w:left="216"/>
      </w:pPr>
      <w:r>
        <w:rPr>
          <w:rFonts w:ascii="Times New Roman" w:hAnsi="Times New Roman"/>
          <w:sz w:val="20"/>
        </w:rPr>
        <w:t xml:space="preserve">•  </w:t>
      </w:r>
      <w:r>
        <w:rPr>
          <w:rFonts w:ascii="Times New Roman" w:hAnsi="Times New Roman"/>
          <w:i/>
          <w:sz w:val="20"/>
        </w:rPr>
        <w:t>Dynamic Allocation:</w:t>
      </w:r>
      <w:r>
        <w:rPr>
          <w:rFonts w:ascii="Times New Roman" w:hAnsi="Times New Roman"/>
          <w:sz w:val="20"/>
        </w:rPr>
        <w:t xml:space="preserve"> The vehicle requests subchannels via PUCCH for each transmission, generating higher signaling overhead.</w:t>
      </w:r>
    </w:p>
    <w:p>
      <w:pPr>
        <w:spacing w:after="40" w:line="240" w:lineRule="auto"/>
        <w:ind w:left="216"/>
      </w:pPr>
      <w:r>
        <w:rPr>
          <w:rFonts w:ascii="Times New Roman" w:hAnsi="Times New Roman"/>
          <w:sz w:val="20"/>
        </w:rPr>
        <w:t xml:space="preserve">•  </w:t>
      </w:r>
      <w:r>
        <w:rPr>
          <w:rFonts w:ascii="Times New Roman" w:hAnsi="Times New Roman"/>
          <w:i/>
          <w:sz w:val="20"/>
        </w:rPr>
        <w:t>Semi-Persistent Scheduling (SPS):</w:t>
      </w:r>
      <w:r>
        <w:rPr>
          <w:rFonts w:ascii="Times New Roman" w:hAnsi="Times New Roman"/>
          <w:sz w:val="20"/>
        </w:rPr>
        <w:t xml:space="preserve"> The eNB reserves subchannels for periodic transmissions (e.g., Cooperative Awareness Messages) based on vehicle-reported assistance information. The eNB can configure up to 8 active SPS configurations.</w:t>
      </w:r>
    </w:p>
    <w:p>
      <w:pPr>
        <w:spacing w:after="40" w:line="240" w:lineRule="auto"/>
        <w:ind w:left="288" w:hanging="288"/>
        <w:jc w:val="both"/>
      </w:pPr>
      <w:r>
        <w:rPr>
          <w:rFonts w:ascii="Times New Roman" w:hAnsi="Times New Roman"/>
          <w:sz w:val="20"/>
        </w:rPr>
        <w:t xml:space="preserve">2. </w:t>
      </w:r>
      <w:r>
        <w:rPr>
          <w:rFonts w:ascii="Times New Roman" w:hAnsi="Times New Roman"/>
          <w:b/>
          <w:sz w:val="20"/>
        </w:rPr>
        <w:t>Mode 4 (Distributed Autonomous Scheduling):</w:t>
      </w:r>
      <w:r>
        <w:rPr>
          <w:rFonts w:ascii="Times New Roman" w:hAnsi="Times New Roman"/>
          <w:sz w:val="20"/>
        </w:rPr>
        <w:t xml:space="preserve"> Operates without network assistance using a sensing-based SPS algorithm:</w:t>
      </w:r>
    </w:p>
    <w:p>
      <w:pPr>
        <w:spacing w:after="40" w:line="240" w:lineRule="auto"/>
        <w:ind w:left="216"/>
      </w:pPr>
      <w:r>
        <w:rPr>
          <w:rFonts w:ascii="Times New Roman" w:hAnsi="Times New Roman"/>
          <w:sz w:val="20"/>
        </w:rPr>
        <w:t xml:space="preserve">•  </w:t>
      </w:r>
      <w:r>
        <w:rPr>
          <w:rFonts w:ascii="Times New Roman" w:hAnsi="Times New Roman"/>
          <w:i/>
          <w:sz w:val="20"/>
        </w:rPr>
        <w:t>Sensing Window:</w:t>
      </w:r>
      <w:r>
        <w:rPr>
          <w:rFonts w:ascii="Times New Roman" w:hAnsi="Times New Roman"/>
          <w:sz w:val="20"/>
        </w:rPr>
        <w:t xml:space="preserve"> Monitors channel energy (RSRP/RSSI) over a sliding 1,000-subframe window (1 second).</w:t>
      </w:r>
    </w:p>
    <w:p>
      <w:pPr>
        <w:spacing w:after="40" w:line="240" w:lineRule="auto"/>
        <w:ind w:left="216"/>
      </w:pPr>
      <w:r>
        <w:rPr>
          <w:rFonts w:ascii="Times New Roman" w:hAnsi="Times New Roman"/>
          <w:sz w:val="20"/>
        </w:rPr>
        <w:t xml:space="preserve">•  </w:t>
      </w:r>
      <w:r>
        <w:rPr>
          <w:rFonts w:ascii="Times New Roman" w:hAnsi="Times New Roman"/>
          <w:i/>
          <w:sz w:val="20"/>
        </w:rPr>
        <w:t>Selection Window:</w:t>
      </w:r>
      <w:r>
        <w:rPr>
          <w:rFonts w:ascii="Times New Roman" w:hAnsi="Times New Roman"/>
          <w:sz w:val="20"/>
        </w:rPr>
        <w:t xml:space="preserve"> When a packet arrives at time </w:t>
      </w:r>
      <w:r>
        <w:rPr>
          <w:rFonts w:ascii="Times New Roman" w:hAnsi="Times New Roman"/>
          <w:i/>
          <w:sz w:val="20"/>
        </w:rPr>
        <w:t>T</w:t>
      </w:r>
      <w:r>
        <w:rPr>
          <w:rFonts w:ascii="Times New Roman" w:hAnsi="Times New Roman"/>
          <w:sz w:val="20"/>
        </w:rPr>
        <w:t>, defines window [T+T₁, T+T₂], where 1 ≤ T₁ ≤ 4 and 20 ≤ T₂ ≤ 100 subframes.</w:t>
      </w:r>
    </w:p>
    <w:p>
      <w:pPr>
        <w:spacing w:after="40" w:line="240" w:lineRule="auto"/>
        <w:ind w:left="216"/>
      </w:pPr>
      <w:r>
        <w:rPr>
          <w:rFonts w:ascii="Times New Roman" w:hAnsi="Times New Roman"/>
          <w:sz w:val="20"/>
        </w:rPr>
        <w:t xml:space="preserve">•  </w:t>
      </w:r>
      <w:r>
        <w:rPr>
          <w:rFonts w:ascii="Times New Roman" w:hAnsi="Times New Roman"/>
          <w:i/>
          <w:sz w:val="20"/>
        </w:rPr>
        <w:t>Filtering:</w:t>
      </w:r>
      <w:r>
        <w:rPr>
          <w:rFonts w:ascii="Times New Roman" w:hAnsi="Times New Roman"/>
          <w:sz w:val="20"/>
        </w:rPr>
        <w:t xml:space="preserve"> Generates List L₁ by excluding resources with RSRP &gt; threshold Th (L₁ must contain ≥ 20% of resources; otherwise Th increments by 3 dB). List L₂ selects the 20% lowest-RSSI resources from L₁.</w:t>
      </w:r>
    </w:p>
    <w:p>
      <w:pPr>
        <w:spacing w:after="40" w:line="240" w:lineRule="auto"/>
        <w:ind w:left="216"/>
      </w:pPr>
      <w:r>
        <w:rPr>
          <w:rFonts w:ascii="Times New Roman" w:hAnsi="Times New Roman"/>
          <w:sz w:val="20"/>
        </w:rPr>
        <w:t xml:space="preserve">•  </w:t>
      </w:r>
      <w:r>
        <w:rPr>
          <w:rFonts w:ascii="Times New Roman" w:hAnsi="Times New Roman"/>
          <w:i/>
          <w:sz w:val="20"/>
        </w:rPr>
        <w:t>Congestion Control:</w:t>
      </w:r>
      <w:r>
        <w:rPr>
          <w:rFonts w:ascii="Times New Roman" w:hAnsi="Times New Roman"/>
          <w:sz w:val="20"/>
        </w:rPr>
        <w:t xml:space="preserve"> Managed via Channel Busy Ratio (CBR) and Channel Occupancy Ratio (CR).</w:t>
      </w:r>
    </w:p>
    <w:p>
      <w:pPr>
        <w:keepNext/>
        <w:spacing w:before="160" w:after="60"/>
        <w:jc w:val="left"/>
      </w:pPr>
      <w:r>
        <w:rPr>
          <w:rFonts w:ascii="Times New Roman" w:hAnsi="Times New Roman"/>
          <w:i/>
          <w:color w:val="000000"/>
          <w:sz w:val="20"/>
        </w:rPr>
        <w:t>B. 5G-NR V2X Resource Allocation (Mode 1 vs. Mode 2)</w:t>
      </w:r>
    </w:p>
    <w:p>
      <w:pPr>
        <w:spacing w:after="40" w:line="240" w:lineRule="auto"/>
        <w:ind w:left="288" w:hanging="288"/>
        <w:jc w:val="both"/>
      </w:pPr>
      <w:r>
        <w:rPr>
          <w:rFonts w:ascii="Times New Roman" w:hAnsi="Times New Roman"/>
          <w:sz w:val="20"/>
        </w:rPr>
        <w:t xml:space="preserve">1. </w:t>
      </w:r>
      <w:r>
        <w:rPr>
          <w:rFonts w:ascii="Times New Roman" w:hAnsi="Times New Roman"/>
          <w:b/>
          <w:sz w:val="20"/>
        </w:rPr>
        <w:t>Mode 1 (Centralized Scheduling):</w:t>
      </w:r>
      <w:r>
        <w:rPr>
          <w:rFonts w:ascii="Times New Roman" w:hAnsi="Times New Roman"/>
          <w:sz w:val="20"/>
        </w:rPr>
        <w:t xml:space="preserve"> The gNB schedules sidelink resources using Dynamic Grants (DG) or Configured Grants (CG). Type 1 CG is RRC-configured directly; Type 2 CG is RRC-configured but dynamically activated via DCI.</w:t>
      </w:r>
    </w:p>
    <w:p>
      <w:pPr>
        <w:spacing w:after="40" w:line="240" w:lineRule="auto"/>
        <w:ind w:left="288" w:hanging="288"/>
        <w:jc w:val="both"/>
      </w:pPr>
      <w:r>
        <w:rPr>
          <w:rFonts w:ascii="Times New Roman" w:hAnsi="Times New Roman"/>
          <w:sz w:val="20"/>
        </w:rPr>
        <w:t xml:space="preserve">2. </w:t>
      </w:r>
      <w:r>
        <w:rPr>
          <w:rFonts w:ascii="Times New Roman" w:hAnsi="Times New Roman"/>
          <w:b/>
          <w:sz w:val="20"/>
        </w:rPr>
        <w:t>Mode 2 (Distributed Autonomous Scheduling):</w:t>
      </w:r>
      <w:r>
        <w:rPr>
          <w:rFonts w:ascii="Times New Roman" w:hAnsi="Times New Roman"/>
          <w:sz w:val="20"/>
        </w:rPr>
        <w:t xml:space="preserve"> Introduces three sensing mechanisms:</w:t>
      </w:r>
    </w:p>
    <w:p>
      <w:pPr>
        <w:spacing w:after="40" w:line="240" w:lineRule="auto"/>
        <w:ind w:left="216"/>
      </w:pPr>
      <w:r>
        <w:rPr>
          <w:rFonts w:ascii="Times New Roman" w:hAnsi="Times New Roman"/>
          <w:sz w:val="20"/>
        </w:rPr>
        <w:t xml:space="preserve">•  </w:t>
      </w:r>
      <w:r>
        <w:rPr>
          <w:rFonts w:ascii="Times New Roman" w:hAnsi="Times New Roman"/>
          <w:i/>
          <w:sz w:val="20"/>
        </w:rPr>
        <w:t>Long-Term Sensing:</w:t>
      </w:r>
      <w:r>
        <w:rPr>
          <w:rFonts w:ascii="Times New Roman" w:hAnsi="Times New Roman"/>
          <w:sz w:val="20"/>
        </w:rPr>
        <w:t xml:space="preserve"> Similar to LTE Mode 4, optimized for periodic safety traffic.</w:t>
      </w:r>
    </w:p>
    <w:p>
      <w:pPr>
        <w:spacing w:after="40" w:line="240" w:lineRule="auto"/>
        <w:ind w:left="216"/>
      </w:pPr>
      <w:r>
        <w:rPr>
          <w:rFonts w:ascii="Times New Roman" w:hAnsi="Times New Roman"/>
          <w:sz w:val="20"/>
        </w:rPr>
        <w:t xml:space="preserve">•  </w:t>
      </w:r>
      <w:r>
        <w:rPr>
          <w:rFonts w:ascii="Times New Roman" w:hAnsi="Times New Roman"/>
          <w:i/>
          <w:sz w:val="20"/>
        </w:rPr>
        <w:t>Short-Term Sensing:</w:t>
      </w:r>
      <w:r>
        <w:rPr>
          <w:rFonts w:ascii="Times New Roman" w:hAnsi="Times New Roman"/>
          <w:sz w:val="20"/>
        </w:rPr>
        <w:t xml:space="preserve"> Listen-Before-Talk (LBT) for dynamic, aperiodic traffic.</w:t>
      </w:r>
    </w:p>
    <w:p>
      <w:pPr>
        <w:spacing w:after="40" w:line="240" w:lineRule="auto"/>
        <w:ind w:left="216"/>
      </w:pPr>
      <w:r>
        <w:rPr>
          <w:rFonts w:ascii="Times New Roman" w:hAnsi="Times New Roman"/>
          <w:sz w:val="20"/>
        </w:rPr>
        <w:t xml:space="preserve">•  </w:t>
      </w:r>
      <w:r>
        <w:rPr>
          <w:rFonts w:ascii="Times New Roman" w:hAnsi="Times New Roman"/>
          <w:i/>
          <w:sz w:val="20"/>
        </w:rPr>
        <w:t>Hybrid Sensing:</w:t>
      </w:r>
      <w:r>
        <w:rPr>
          <w:rFonts w:ascii="Times New Roman" w:hAnsi="Times New Roman"/>
          <w:sz w:val="20"/>
        </w:rPr>
        <w:t xml:space="preserve"> Combines both approaches with NR-V2X submodes:</w:t>
      </w:r>
    </w:p>
    <w:p>
      <w:pPr>
        <w:spacing w:after="40" w:line="240" w:lineRule="auto"/>
        <w:ind w:left="216"/>
      </w:pPr>
      <w:r>
        <w:rPr>
          <w:rFonts w:ascii="Times New Roman" w:hAnsi="Times New Roman"/>
          <w:sz w:val="20"/>
        </w:rPr>
        <w:t xml:space="preserve">•  </w:t>
      </w:r>
      <w:r>
        <w:rPr>
          <w:rFonts w:ascii="Times New Roman" w:hAnsi="Times New Roman"/>
          <w:b/>
          <w:sz w:val="20"/>
        </w:rPr>
        <w:t>Submode 2a:</w:t>
      </w:r>
      <w:r>
        <w:rPr>
          <w:rFonts w:ascii="Times New Roman" w:hAnsi="Times New Roman"/>
          <w:sz w:val="20"/>
        </w:rPr>
        <w:t xml:space="preserve"> Standard autonomous selection.</w:t>
      </w:r>
    </w:p>
    <w:p>
      <w:pPr>
        <w:spacing w:after="40" w:line="240" w:lineRule="auto"/>
        <w:ind w:left="216"/>
      </w:pPr>
      <w:r>
        <w:rPr>
          <w:rFonts w:ascii="Times New Roman" w:hAnsi="Times New Roman"/>
          <w:sz w:val="20"/>
        </w:rPr>
        <w:t xml:space="preserve">•  </w:t>
      </w:r>
      <w:r>
        <w:rPr>
          <w:rFonts w:ascii="Times New Roman" w:hAnsi="Times New Roman"/>
          <w:b/>
          <w:sz w:val="20"/>
        </w:rPr>
        <w:t>Submode 2b (Inter-UE Coordination):</w:t>
      </w:r>
      <w:r>
        <w:rPr>
          <w:rFonts w:ascii="Times New Roman" w:hAnsi="Times New Roman"/>
          <w:sz w:val="20"/>
        </w:rPr>
        <w:t xml:space="preserve"> UEs exchange preferred/non-preferred resource sets.</w:t>
      </w:r>
    </w:p>
    <w:p>
      <w:pPr>
        <w:spacing w:after="40" w:line="240" w:lineRule="auto"/>
        <w:ind w:left="216"/>
      </w:pPr>
      <w:r>
        <w:rPr>
          <w:rFonts w:ascii="Times New Roman" w:hAnsi="Times New Roman"/>
          <w:sz w:val="20"/>
        </w:rPr>
        <w:t xml:space="preserve">•  </w:t>
      </w:r>
      <w:r>
        <w:rPr>
          <w:rFonts w:ascii="Times New Roman" w:hAnsi="Times New Roman"/>
          <w:b/>
          <w:sz w:val="20"/>
        </w:rPr>
        <w:t>Submode 2d (Group Scheduling):</w:t>
      </w:r>
      <w:r>
        <w:rPr>
          <w:rFonts w:ascii="Times New Roman" w:hAnsi="Times New Roman"/>
          <w:sz w:val="20"/>
        </w:rPr>
        <w:t xml:space="preserve"> A Scheduling UE (S-UE) allocates resources for a platoon cluster.</w:t>
      </w:r>
    </w:p>
    <w:p>
      <w:pPr>
        <w:keepNext/>
        <w:spacing w:before="160" w:after="60"/>
        <w:jc w:val="left"/>
      </w:pPr>
      <w:r>
        <w:rPr>
          <w:rFonts w:ascii="Times New Roman" w:hAnsi="Times New Roman"/>
          <w:i/>
          <w:color w:val="000000"/>
          <w:sz w:val="20"/>
        </w:rPr>
        <w:t>C. Mapping Software-Defined Architecture onto C-V2X Modes</w:t>
      </w:r>
    </w:p>
    <w:p>
      <w:pPr>
        <w:spacing w:after="80" w:line="240" w:lineRule="auto"/>
        <w:ind w:firstLine="216"/>
        <w:jc w:val="both"/>
      </w:pPr>
      <w:r>
        <w:rPr>
          <w:rFonts w:ascii="Times New Roman" w:hAnsi="Times New Roman"/>
          <w:sz w:val="20"/>
        </w:rPr>
        <w:t>Our Firebase-based broker architecture maps conceptually onto these modes:</w:t>
      </w:r>
    </w:p>
    <w:p>
      <w:pPr>
        <w:spacing w:after="80" w:line="240" w:lineRule="auto"/>
        <w:ind w:firstLine="216"/>
        <w:jc w:val="both"/>
      </w:pPr>
      <w:r>
        <w:rPr>
          <w:rFonts w:ascii="Times New Roman" w:hAnsi="Times New Roman"/>
          <w:b/>
          <w:sz w:val="20"/>
        </w:rPr>
        <w:t>Table II: Mapping of Syntrix V2X Architecture to C-V2X RA Modes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color="auto" w:fill="F2F2F2"/>
          </w:tcPr>
          <w:p>
            <w:pPr>
              <w:spacing w:after="40" w:line="240" w:lineRule="auto"/>
            </w:pPr>
            <w:r>
              <w:rPr>
                <w:rFonts w:ascii="Times New Roman" w:hAnsi="Times New Roman"/>
                <w:b/>
                <w:sz w:val="16"/>
              </w:rPr>
              <w:t>C-V2X Mode</w:t>
            </w:r>
          </w:p>
        </w:tc>
        <w:tc>
          <w:tcPr>
            <w:tcW w:type="dxa" w:w="3360"/>
            <w:shd w:val="clear" w:color="auto" w:fill="F2F2F2"/>
          </w:tcPr>
          <w:p>
            <w:pPr>
              <w:spacing w:after="40" w:line="240" w:lineRule="auto"/>
            </w:pPr>
            <w:r>
              <w:rPr>
                <w:rFonts w:ascii="Times New Roman" w:hAnsi="Times New Roman"/>
                <w:b/>
                <w:sz w:val="16"/>
              </w:rPr>
              <w:t>Radio Mechanism</w:t>
            </w:r>
          </w:p>
        </w:tc>
        <w:tc>
          <w:tcPr>
            <w:tcW w:type="dxa" w:w="3360"/>
            <w:shd w:val="clear" w:color="auto" w:fill="F2F2F2"/>
          </w:tcPr>
          <w:p>
            <w:pPr>
              <w:spacing w:after="40" w:line="240" w:lineRule="auto"/>
            </w:pPr>
            <w:r>
              <w:rPr>
                <w:rFonts w:ascii="Times New Roman" w:hAnsi="Times New Roman"/>
                <w:b/>
                <w:sz w:val="16"/>
              </w:rPr>
              <w:t>Syntrix V2X Equivalent</w:t>
            </w:r>
          </w:p>
        </w:tc>
      </w:tr>
      <w:tr>
        <w:tc>
          <w:tcPr>
            <w:tcW w:type="dxa" w:w="3360"/>
          </w:tcPr>
          <w:p>
            <w:pPr>
              <w:spacing w:after="40" w:line="240" w:lineRule="auto"/>
            </w:pPr>
            <w:r>
              <w:rPr>
                <w:rFonts w:ascii="Times New Roman" w:hAnsi="Times New Roman"/>
                <w:sz w:val="16"/>
              </w:rPr>
              <w:t>Mode 3/1 (Centralized)</w:t>
            </w:r>
          </w:p>
        </w:tc>
        <w:tc>
          <w:tcPr>
            <w:tcW w:type="dxa" w:w="3360"/>
          </w:tcPr>
          <w:p>
            <w:pPr>
              <w:spacing w:after="40" w:line="240" w:lineRule="auto"/>
            </w:pPr>
            <w:r>
              <w:rPr>
                <w:rFonts w:ascii="Times New Roman" w:hAnsi="Times New Roman"/>
                <w:sz w:val="16"/>
              </w:rPr>
              <w:t>eNB/gNB schedules resources</w:t>
            </w:r>
          </w:p>
        </w:tc>
        <w:tc>
          <w:tcPr>
            <w:tcW w:type="dxa" w:w="3360"/>
          </w:tcPr>
          <w:p>
            <w:pPr>
              <w:spacing w:after="40" w:line="240" w:lineRule="auto"/>
            </w:pPr>
            <w:r>
              <w:rPr>
                <w:rFonts w:ascii="Times New Roman" w:hAnsi="Times New Roman"/>
                <w:sz w:val="16"/>
              </w:rPr>
              <w:t>Firebase DB acts as centralized broker; server-side timestamps provide global ordering</w:t>
            </w:r>
          </w:p>
        </w:tc>
      </w:tr>
      <w:tr>
        <w:tc>
          <w:tcPr>
            <w:tcW w:type="dxa" w:w="3360"/>
          </w:tcPr>
          <w:p>
            <w:pPr>
              <w:spacing w:after="40" w:line="240" w:lineRule="auto"/>
            </w:pPr>
            <w:r>
              <w:rPr>
                <w:rFonts w:ascii="Times New Roman" w:hAnsi="Times New Roman"/>
                <w:sz w:val="16"/>
              </w:rPr>
              <w:t>Mode 4/2 (Distributed)</w:t>
            </w:r>
          </w:p>
        </w:tc>
        <w:tc>
          <w:tcPr>
            <w:tcW w:type="dxa" w:w="3360"/>
          </w:tcPr>
          <w:p>
            <w:pPr>
              <w:spacing w:after="40" w:line="240" w:lineRule="auto"/>
            </w:pPr>
            <w:r>
              <w:rPr>
                <w:rFonts w:ascii="Times New Roman" w:hAnsi="Times New Roman"/>
                <w:sz w:val="16"/>
              </w:rPr>
              <w:t>UE autonomous sensing + selection</w:t>
            </w:r>
          </w:p>
        </w:tc>
        <w:tc>
          <w:tcPr>
            <w:tcW w:type="dxa" w:w="3360"/>
          </w:tcPr>
          <w:p>
            <w:pPr>
              <w:spacing w:after="40" w:line="240" w:lineRule="auto"/>
            </w:pPr>
            <w:r>
              <w:rPr>
                <w:rFonts w:ascii="Times New Roman" w:hAnsi="Times New Roman"/>
                <w:sz w:val="16"/>
              </w:rPr>
              <w:t>Client-side JavaScript logic: local proximity calculations, yield direction computation</w:t>
            </w:r>
          </w:p>
        </w:tc>
      </w:tr>
      <w:tr>
        <w:tc>
          <w:tcPr>
            <w:tcW w:type="dxa" w:w="3360"/>
          </w:tcPr>
          <w:p>
            <w:pPr>
              <w:spacing w:after="40" w:line="240" w:lineRule="auto"/>
            </w:pPr>
            <w:r>
              <w:rPr>
                <w:rFonts w:ascii="Times New Roman" w:hAnsi="Times New Roman"/>
                <w:sz w:val="16"/>
              </w:rPr>
              <w:t>SPS (Semi-Persistent)</w:t>
            </w:r>
          </w:p>
        </w:tc>
        <w:tc>
          <w:tcPr>
            <w:tcW w:type="dxa" w:w="3360"/>
          </w:tcPr>
          <w:p>
            <w:pPr>
              <w:spacing w:after="40" w:line="240" w:lineRule="auto"/>
            </w:pPr>
            <w:r>
              <w:rPr>
                <w:rFonts w:ascii="Times New Roman" w:hAnsi="Times New Roman"/>
                <w:sz w:val="16"/>
              </w:rPr>
              <w:t>Periodic resource reservation</w:t>
            </w:r>
          </w:p>
        </w:tc>
        <w:tc>
          <w:tcPr>
            <w:tcW w:type="dxa" w:w="3360"/>
          </w:tcPr>
          <w:p>
            <w:pPr>
              <w:spacing w:after="40" w:line="240" w:lineRule="auto"/>
            </w:pPr>
            <w:r>
              <w:rPr>
                <w:rFonts w:ascii="Consolas" w:hAnsi="Consolas"/>
                <w:sz w:val="14"/>
              </w:rPr>
              <w:t>watchPosition()</w:t>
            </w:r>
            <w:r>
              <w:rPr>
                <w:rFonts w:ascii="Times New Roman" w:hAnsi="Times New Roman"/>
                <w:sz w:val="16"/>
              </w:rPr>
              <w:t xml:space="preserve"> periodic GPS updates; Firebase </w:t>
            </w:r>
            <w:r>
              <w:rPr>
                <w:rFonts w:ascii="Consolas" w:hAnsi="Consolas"/>
                <w:sz w:val="14"/>
              </w:rPr>
              <w:t>.on('value')</w:t>
            </w:r>
            <w:r>
              <w:rPr>
                <w:rFonts w:ascii="Times New Roman" w:hAnsi="Times New Roman"/>
                <w:sz w:val="16"/>
              </w:rPr>
              <w:t xml:space="preserve"> persistent listeners</w:t>
            </w:r>
          </w:p>
        </w:tc>
      </w:tr>
      <w:tr>
        <w:tc>
          <w:tcPr>
            <w:tcW w:type="dxa" w:w="3360"/>
          </w:tcPr>
          <w:p>
            <w:pPr>
              <w:spacing w:after="40" w:line="240" w:lineRule="auto"/>
            </w:pPr>
            <w:r>
              <w:rPr>
                <w:rFonts w:ascii="Times New Roman" w:hAnsi="Times New Roman"/>
                <w:sz w:val="16"/>
              </w:rPr>
              <w:t>Congestion Control (CBR/CR)</w:t>
            </w:r>
          </w:p>
        </w:tc>
        <w:tc>
          <w:tcPr>
            <w:tcW w:type="dxa" w:w="3360"/>
          </w:tcPr>
          <w:p>
            <w:pPr>
              <w:spacing w:after="40" w:line="240" w:lineRule="auto"/>
            </w:pPr>
            <w:r>
              <w:rPr>
                <w:rFonts w:ascii="Times New Roman" w:hAnsi="Times New Roman"/>
                <w:sz w:val="16"/>
              </w:rPr>
              <w:t>Dynamic power/MCS adjustment</w:t>
            </w:r>
          </w:p>
        </w:tc>
        <w:tc>
          <w:tcPr>
            <w:tcW w:type="dxa" w:w="3360"/>
          </w:tcPr>
          <w:p>
            <w:pPr>
              <w:spacing w:after="40" w:line="240" w:lineRule="auto"/>
            </w:pPr>
            <w:r>
              <w:rPr>
                <w:rFonts w:ascii="Times New Roman" w:hAnsi="Times New Roman"/>
                <w:sz w:val="16"/>
              </w:rPr>
              <w:t xml:space="preserve">Configurable </w:t>
            </w:r>
            <w:r>
              <w:rPr>
                <w:rFonts w:ascii="Consolas" w:hAnsi="Consolas"/>
                <w:sz w:val="14"/>
              </w:rPr>
              <w:t>RANGE_V2V</w:t>
            </w:r>
            <w:r>
              <w:rPr>
                <w:rFonts w:ascii="Times New Roman" w:hAnsi="Times New Roman"/>
                <w:sz w:val="16"/>
              </w:rPr>
              <w:t xml:space="preserve"> and </w:t>
            </w:r>
            <w:r>
              <w:rPr>
                <w:rFonts w:ascii="Consolas" w:hAnsi="Consolas"/>
                <w:sz w:val="14"/>
              </w:rPr>
              <w:t>RANGE_V2I</w:t>
            </w:r>
            <w:r>
              <w:rPr>
                <w:rFonts w:ascii="Times New Roman" w:hAnsi="Times New Roman"/>
                <w:sz w:val="16"/>
              </w:rPr>
              <w:t xml:space="preserve"> parameters; admin-controlled detection thresholds</w:t>
            </w:r>
          </w:p>
        </w:tc>
      </w:tr>
    </w:tbl>
    <w:p>
      <w:pPr>
        <w:spacing w:after="80"/>
      </w:pPr>
    </w:p>
    <w:p>
      <w:pPr>
        <w:spacing w:after="120"/>
      </w:pPr>
    </w:p>
    <w:p>
      <w:pPr>
        <w:keepNext/>
        <w:spacing w:before="240" w:after="80"/>
        <w:jc w:val="center"/>
      </w:pPr>
      <w:r>
        <w:rPr>
          <w:rFonts w:ascii="Times New Roman" w:hAnsi="Times New Roman"/>
          <w:b/>
          <w:color w:val="000000"/>
          <w:sz w:val="20"/>
        </w:rPr>
        <w:t>IV. SYNTRIX V2X SYSTEM DESIGN</w:t>
      </w:r>
    </w:p>
    <w:p>
      <w:pPr>
        <w:keepNext/>
        <w:spacing w:before="160" w:after="60"/>
        <w:jc w:val="left"/>
      </w:pPr>
      <w:r>
        <w:rPr>
          <w:rFonts w:ascii="Times New Roman" w:hAnsi="Times New Roman"/>
          <w:i/>
          <w:color w:val="000000"/>
          <w:sz w:val="20"/>
        </w:rPr>
        <w:t>A. System Architecture</w:t>
      </w:r>
    </w:p>
    <w:p>
      <w:pPr>
        <w:spacing w:after="80" w:line="240" w:lineRule="auto"/>
        <w:ind w:firstLine="216"/>
        <w:jc w:val="both"/>
      </w:pPr>
      <w:r>
        <w:rPr>
          <w:rFonts w:ascii="Times New Roman" w:hAnsi="Times New Roman"/>
          <w:sz w:val="20"/>
        </w:rPr>
        <w:t>The Syntrix V2X system consists of four browser-based client pages and a cloud backend, organized in three functional layers as shown in Fig. 1.</w:t>
      </w:r>
    </w:p>
    <w:p>
      <w:pPr>
        <w:jc w:val="center"/>
      </w:pPr>
      <w:r>
        <w:drawing>
          <wp:inline xmlns:a="http://schemas.openxmlformats.org/drawingml/2006/main" xmlns:pic="http://schemas.openxmlformats.org/drawingml/2006/picture">
            <wp:extent cx="2926080" cy="2926080"/>
            <wp:docPr id="1" name="Picture 1"/>
            <wp:cNvGraphicFramePr>
              <a:graphicFrameLocks noChangeAspect="1"/>
            </wp:cNvGraphicFramePr>
            <a:graphic>
              <a:graphicData uri="http://schemas.openxmlformats.org/drawingml/2006/picture">
                <pic:pic>
                  <pic:nvPicPr>
                    <pic:cNvPr id="0" name="system_architecture_1780490494938.png"/>
                    <pic:cNvPicPr/>
                  </pic:nvPicPr>
                  <pic:blipFill>
                    <a:blip r:embed="rId9"/>
                    <a:stretch>
                      <a:fillRect/>
                    </a:stretch>
                  </pic:blipFill>
                  <pic:spPr>
                    <a:xfrm>
                      <a:off x="0" y="0"/>
                      <a:ext cx="2926080" cy="2926080"/>
                    </a:xfrm>
                    <a:prstGeom prst="rect"/>
                  </pic:spPr>
                </pic:pic>
              </a:graphicData>
            </a:graphic>
          </wp:inline>
        </w:drawing>
      </w:r>
    </w:p>
    <w:p>
      <w:pPr>
        <w:spacing w:after="160"/>
        <w:jc w:val="center"/>
      </w:pPr>
      <w:r>
        <w:rPr>
          <w:rFonts w:ascii="Times New Roman" w:hAnsi="Times New Roman"/>
          <w:i/>
          <w:sz w:val="16"/>
        </w:rPr>
        <w:t>Fig. 1. Syntrix V2X System Architecture showing the three-layer design: Sensing Layer (GPS + Filters), Communication Layer (Firebase + OSRM), and Application Layer (V2V, V2I, Admin).</w:t>
      </w:r>
    </w:p>
    <w:p>
      <w:pPr>
        <w:spacing w:after="80" w:line="240" w:lineRule="auto"/>
        <w:ind w:firstLine="216"/>
        <w:jc w:val="both"/>
      </w:pPr>
      <w:r>
        <w:rPr>
          <w:rFonts w:ascii="Times New Roman" w:hAnsi="Times New Roman"/>
          <w:b/>
          <w:sz w:val="20"/>
        </w:rPr>
        <w:t>System Components:</w:t>
      </w:r>
    </w:p>
    <w:p>
      <w:pPr>
        <w:spacing w:after="40" w:line="240" w:lineRule="auto"/>
        <w:ind w:left="288" w:hanging="288"/>
        <w:jc w:val="both"/>
      </w:pPr>
      <w:r>
        <w:rPr>
          <w:rFonts w:ascii="Times New Roman" w:hAnsi="Times New Roman"/>
          <w:sz w:val="20"/>
        </w:rPr>
        <w:t xml:space="preserve">1. </w:t>
      </w:r>
      <w:r>
        <w:rPr>
          <w:rFonts w:ascii="Times New Roman" w:hAnsi="Times New Roman"/>
          <w:b/>
          <w:sz w:val="20"/>
        </w:rPr>
        <w:t>Emergency Vehicle Node</w:t>
      </w:r>
      <w:r>
        <w:rPr>
          <w:rFonts w:ascii="Times New Roman" w:hAnsi="Times New Roman"/>
          <w:sz w:val="20"/>
        </w:rPr>
        <w:t xml:space="preserve"> (</w:t>
      </w:r>
      <w:r>
        <w:rPr>
          <w:rFonts w:ascii="Consolas" w:hAnsi="Consolas"/>
          <w:sz w:val="18"/>
        </w:rPr>
        <w:t>emergency.html</w:t>
      </w:r>
      <w:r>
        <w:rPr>
          <w:rFonts w:ascii="Times New Roman" w:hAnsi="Times New Roman"/>
          <w:sz w:val="20"/>
        </w:rPr>
        <w:t>): The EV driver's command panel. Supports vehicle type selection (ambulance, fire, police), GPS broadcasting, route planning via OSRM API, and nearest-facility search (hospitals, fire stations, police HQs).</w:t>
      </w:r>
    </w:p>
    <w:p>
      <w:pPr>
        <w:spacing w:after="40" w:line="240" w:lineRule="auto"/>
        <w:ind w:left="288" w:hanging="288"/>
        <w:jc w:val="both"/>
      </w:pPr>
      <w:r>
        <w:rPr>
          <w:rFonts w:ascii="Times New Roman" w:hAnsi="Times New Roman"/>
          <w:sz w:val="20"/>
        </w:rPr>
        <w:t xml:space="preserve">2. </w:t>
      </w:r>
      <w:r>
        <w:rPr>
          <w:rFonts w:ascii="Times New Roman" w:hAnsi="Times New Roman"/>
          <w:b/>
          <w:sz w:val="20"/>
        </w:rPr>
        <w:t>Civic Driver Nodes</w:t>
      </w:r>
      <w:r>
        <w:rPr>
          <w:rFonts w:ascii="Times New Roman" w:hAnsi="Times New Roman"/>
          <w:sz w:val="20"/>
        </w:rPr>
        <w:t xml:space="preserve"> (</w:t>
      </w:r>
      <w:r>
        <w:rPr>
          <w:rFonts w:ascii="Consolas" w:hAnsi="Consolas"/>
          <w:sz w:val="18"/>
        </w:rPr>
        <w:t>vehicle.html</w:t>
      </w:r>
      <w:r>
        <w:rPr>
          <w:rFonts w:ascii="Times New Roman" w:hAnsi="Times New Roman"/>
          <w:sz w:val="20"/>
        </w:rPr>
        <w:t>): Auto-assigned to available slots (Vehicle 1 or Vehicle 2). Displays real-time yield alerts, proximity radar, mini-map with EV route visualization, and ETA countdown.</w:t>
      </w:r>
    </w:p>
    <w:p>
      <w:pPr>
        <w:spacing w:after="40" w:line="240" w:lineRule="auto"/>
        <w:ind w:left="288" w:hanging="288"/>
        <w:jc w:val="both"/>
      </w:pPr>
      <w:r>
        <w:rPr>
          <w:rFonts w:ascii="Times New Roman" w:hAnsi="Times New Roman"/>
          <w:sz w:val="20"/>
        </w:rPr>
        <w:t xml:space="preserve">3. </w:t>
      </w:r>
      <w:r>
        <w:rPr>
          <w:rFonts w:ascii="Times New Roman" w:hAnsi="Times New Roman"/>
          <w:b/>
          <w:sz w:val="20"/>
        </w:rPr>
        <w:t>Traffic Signal Node</w:t>
      </w:r>
      <w:r>
        <w:rPr>
          <w:rFonts w:ascii="Times New Roman" w:hAnsi="Times New Roman"/>
          <w:sz w:val="20"/>
        </w:rPr>
        <w:t xml:space="preserve"> (</w:t>
      </w:r>
      <w:r>
        <w:rPr>
          <w:rFonts w:ascii="Consolas" w:hAnsi="Consolas"/>
          <w:sz w:val="18"/>
        </w:rPr>
        <w:t>signal.html</w:t>
      </w:r>
      <w:r>
        <w:rPr>
          <w:rFonts w:ascii="Times New Roman" w:hAnsi="Times New Roman"/>
          <w:sz w:val="20"/>
        </w:rPr>
        <w:t>): Simulates intersection traffic lights with automated RED→GREEN→YELLOW cycling. Monitors EV proximity for V2I preemption override.</w:t>
      </w:r>
    </w:p>
    <w:p>
      <w:pPr>
        <w:spacing w:after="40" w:line="240" w:lineRule="auto"/>
        <w:ind w:left="288" w:hanging="288"/>
        <w:jc w:val="both"/>
      </w:pPr>
      <w:r>
        <w:rPr>
          <w:rFonts w:ascii="Times New Roman" w:hAnsi="Times New Roman"/>
          <w:sz w:val="20"/>
        </w:rPr>
        <w:t xml:space="preserve">4. </w:t>
      </w:r>
      <w:r>
        <w:rPr>
          <w:rFonts w:ascii="Times New Roman" w:hAnsi="Times New Roman"/>
          <w:b/>
          <w:sz w:val="20"/>
        </w:rPr>
        <w:t>Admin Command Center</w:t>
      </w:r>
      <w:r>
        <w:rPr>
          <w:rFonts w:ascii="Times New Roman" w:hAnsi="Times New Roman"/>
          <w:sz w:val="20"/>
        </w:rPr>
        <w:t xml:space="preserve"> (</w:t>
      </w:r>
      <w:r>
        <w:rPr>
          <w:rFonts w:ascii="Consolas" w:hAnsi="Consolas"/>
          <w:sz w:val="18"/>
        </w:rPr>
        <w:t>control.html</w:t>
      </w:r>
      <w:r>
        <w:rPr>
          <w:rFonts w:ascii="Times New Roman" w:hAnsi="Times New Roman"/>
          <w:sz w:val="20"/>
        </w:rPr>
        <w:t>): Full-screen Leaflet map with satellite/dark/street views, live unit tracking, V2V/V2I range circles, event logging, user management, and system configuration.</w:t>
      </w:r>
    </w:p>
    <w:p>
      <w:pPr>
        <w:keepNext/>
        <w:spacing w:before="160" w:after="60"/>
        <w:jc w:val="left"/>
      </w:pPr>
      <w:r>
        <w:rPr>
          <w:rFonts w:ascii="Times New Roman" w:hAnsi="Times New Roman"/>
          <w:i/>
          <w:color w:val="000000"/>
          <w:sz w:val="20"/>
        </w:rPr>
        <w:t>B. Real-Time Data Synchronization</w:t>
      </w:r>
    </w:p>
    <w:p>
      <w:pPr>
        <w:spacing w:after="80" w:line="240" w:lineRule="auto"/>
        <w:ind w:firstLine="216"/>
        <w:jc w:val="both"/>
      </w:pPr>
      <w:r>
        <w:rPr>
          <w:rFonts w:ascii="Times New Roman" w:hAnsi="Times New Roman"/>
          <w:sz w:val="20"/>
        </w:rPr>
        <w:t xml:space="preserve">All nodes communicate through the Firebase Realtime Database using persistent WebSocket connections. The database schema under path </w:t>
      </w:r>
      <w:r>
        <w:rPr>
          <w:rFonts w:ascii="Consolas" w:hAnsi="Consolas"/>
          <w:sz w:val="18"/>
        </w:rPr>
        <w:t>/v4/</w:t>
      </w:r>
      <w:r>
        <w:rPr>
          <w:rFonts w:ascii="Times New Roman" w:hAnsi="Times New Roman"/>
          <w:sz w:val="20"/>
        </w:rPr>
        <w:t xml:space="preserve"> organizes data as follows:</w:t>
      </w:r>
    </w:p>
    <w:p>
      <w:pPr>
        <w:spacing w:after="80" w:before="80" w:line="240" w:lineRule="auto"/>
        <w:ind w:left="144"/>
      </w:pPr>
      <w:r>
        <w:rPr>
          <w:rFonts w:ascii="Consolas" w:hAnsi="Consolas"/>
          <w:sz w:val="15"/>
        </w:rPr>
        <w:t>/v4/</w:t>
        <w:br/>
        <w:t>├── emergency/     ← EV position, status, planned route</w:t>
        <w:br/>
        <w:t>│   ├── lat, lng, speed, heading, active, type</w:t>
        <w:br/>
        <w:t>│   └── plannedRoute/ {coords, origin, destination, distKm, etaMin}</w:t>
        <w:br/>
        <w:t>├── signal/        ← Traffic signal state</w:t>
        <w:br/>
        <w:t>│   ├── lat, lng, mode (normal|emergency), color</w:t>
        <w:br/>
        <w:t>├── vehicle1/      ← Civilian vehicle 1 position</w:t>
        <w:br/>
        <w:t>│   ├── lat, lng, accuracy, alert, yield, evDist</w:t>
        <w:br/>
        <w:t>├── vehicle2/      ← Civilian vehicle 2 position</w:t>
        <w:br/>
        <w:t>├── config/        ← System parameters (rangeV2V, rangeV2I)</w:t>
        <w:br/>
        <w:t>├── admins/        ← Admin user records</w:t>
        <w:br/>
        <w:t>├── users/         ← All registered users</w:t>
        <w:br/>
        <w:t>├── banned/        ← Banned users</w:t>
        <w:br/>
        <w:t>├── events/        ← System event log</w:t>
        <w:br/>
        <w:t>└── broadcast/     ← Admin broadcasts to all nodes</w:t>
      </w:r>
    </w:p>
    <w:p>
      <w:pPr>
        <w:spacing w:after="80" w:line="240" w:lineRule="auto"/>
        <w:ind w:firstLine="216"/>
        <w:jc w:val="both"/>
      </w:pPr>
      <w:r>
        <w:rPr>
          <w:rFonts w:ascii="Times New Roman" w:hAnsi="Times New Roman"/>
          <w:sz w:val="20"/>
        </w:rPr>
        <w:t xml:space="preserve">Each node establishes a real-time listener using </w:t>
      </w:r>
      <w:r>
        <w:rPr>
          <w:rFonts w:ascii="Consolas" w:hAnsi="Consolas"/>
          <w:sz w:val="18"/>
        </w:rPr>
        <w:t>DB.emergency.on('value', callback)</w:t>
      </w:r>
      <w:r>
        <w:rPr>
          <w:rFonts w:ascii="Times New Roman" w:hAnsi="Times New Roman"/>
          <w:sz w:val="20"/>
        </w:rPr>
        <w:t>, which fires within ~100 ms of any database write from any connected client, regardless of geographic location.</w:t>
      </w:r>
    </w:p>
    <w:p>
      <w:pPr>
        <w:keepNext/>
        <w:spacing w:before="160" w:after="60"/>
        <w:jc w:val="left"/>
      </w:pPr>
      <w:r>
        <w:rPr>
          <w:rFonts w:ascii="Times New Roman" w:hAnsi="Times New Roman"/>
          <w:i/>
          <w:color w:val="000000"/>
          <w:sz w:val="20"/>
        </w:rPr>
        <w:t>C. Authentication and Access Control</w:t>
      </w:r>
    </w:p>
    <w:p>
      <w:pPr>
        <w:spacing w:after="80" w:line="240" w:lineRule="auto"/>
        <w:ind w:firstLine="216"/>
        <w:jc w:val="both"/>
      </w:pPr>
      <w:r>
        <w:rPr>
          <w:rFonts w:ascii="Times New Roman" w:hAnsi="Times New Roman"/>
          <w:sz w:val="20"/>
        </w:rPr>
        <w:t>The system implements a multi-tier authentication framework:</w:t>
      </w:r>
    </w:p>
    <w:p>
      <w:pPr>
        <w:spacing w:after="40" w:line="240" w:lineRule="auto"/>
        <w:ind w:left="288" w:hanging="288"/>
        <w:jc w:val="both"/>
      </w:pPr>
      <w:r>
        <w:rPr>
          <w:rFonts w:ascii="Times New Roman" w:hAnsi="Times New Roman"/>
          <w:sz w:val="20"/>
        </w:rPr>
        <w:t xml:space="preserve">1. </w:t>
      </w:r>
      <w:r>
        <w:rPr>
          <w:rFonts w:ascii="Times New Roman" w:hAnsi="Times New Roman"/>
          <w:b/>
          <w:sz w:val="20"/>
        </w:rPr>
        <w:t>Google OAuth 2.0:</w:t>
      </w:r>
      <w:r>
        <w:rPr>
          <w:rFonts w:ascii="Times New Roman" w:hAnsi="Times New Roman"/>
          <w:sz w:val="20"/>
        </w:rPr>
        <w:t xml:space="preserve"> Primary authentication via Firebase Authentication with Google provider sign-in.</w:t>
      </w:r>
    </w:p>
    <w:p>
      <w:pPr>
        <w:spacing w:after="40" w:line="240" w:lineRule="auto"/>
        <w:ind w:left="288" w:hanging="288"/>
        <w:jc w:val="both"/>
      </w:pPr>
      <w:r>
        <w:rPr>
          <w:rFonts w:ascii="Times New Roman" w:hAnsi="Times New Roman"/>
          <w:sz w:val="20"/>
        </w:rPr>
        <w:t xml:space="preserve">2. </w:t>
      </w:r>
      <w:r>
        <w:rPr>
          <w:rFonts w:ascii="Times New Roman" w:hAnsi="Times New Roman"/>
          <w:b/>
          <w:sz w:val="20"/>
        </w:rPr>
        <w:t>Database-Driven Admin Management:</w:t>
      </w:r>
      <w:r>
        <w:rPr>
          <w:rFonts w:ascii="Times New Roman" w:hAnsi="Times New Roman"/>
          <w:sz w:val="20"/>
        </w:rPr>
        <w:t xml:space="preserve"> Admin status is stored in </w:t>
      </w:r>
      <w:r>
        <w:rPr>
          <w:rFonts w:ascii="Consolas" w:hAnsi="Consolas"/>
          <w:sz w:val="18"/>
        </w:rPr>
        <w:t>/v4/admins/{uid}</w:t>
      </w:r>
      <w:r>
        <w:rPr>
          <w:rFonts w:ascii="Times New Roman" w:hAnsi="Times New Roman"/>
          <w:sz w:val="20"/>
        </w:rPr>
        <w:t xml:space="preserve"> rather than hardcoded, allowing runtime promotion/demotion by the Super Admin.</w:t>
      </w:r>
    </w:p>
    <w:p>
      <w:pPr>
        <w:spacing w:after="40" w:line="240" w:lineRule="auto"/>
        <w:ind w:left="288" w:hanging="288"/>
        <w:jc w:val="both"/>
      </w:pPr>
      <w:r>
        <w:rPr>
          <w:rFonts w:ascii="Times New Roman" w:hAnsi="Times New Roman"/>
          <w:sz w:val="20"/>
        </w:rPr>
        <w:t xml:space="preserve">3. </w:t>
      </w:r>
      <w:r>
        <w:rPr>
          <w:rFonts w:ascii="Times New Roman" w:hAnsi="Times New Roman"/>
          <w:b/>
          <w:sz w:val="20"/>
        </w:rPr>
        <w:t>Session-Based Guards:</w:t>
      </w:r>
      <w:r>
        <w:rPr>
          <w:rFonts w:ascii="Times New Roman" w:hAnsi="Times New Roman"/>
          <w:sz w:val="20"/>
        </w:rPr>
        <w:t xml:space="preserve"> Each protected page reads </w:t>
      </w:r>
      <w:r>
        <w:rPr>
          <w:rFonts w:ascii="Consolas" w:hAnsi="Consolas"/>
          <w:sz w:val="18"/>
        </w:rPr>
        <w:t>sessionStorage</w:t>
      </w:r>
      <w:r>
        <w:rPr>
          <w:rFonts w:ascii="Times New Roman" w:hAnsi="Times New Roman"/>
          <w:sz w:val="20"/>
        </w:rPr>
        <w:t xml:space="preserve"> for immediate UI rendering before Firebase auth resolves, preventing authentication flash.</w:t>
      </w:r>
    </w:p>
    <w:p>
      <w:pPr>
        <w:spacing w:after="40" w:line="240" w:lineRule="auto"/>
        <w:ind w:left="288" w:hanging="288"/>
        <w:jc w:val="both"/>
      </w:pPr>
      <w:r>
        <w:rPr>
          <w:rFonts w:ascii="Times New Roman" w:hAnsi="Times New Roman"/>
          <w:sz w:val="20"/>
        </w:rPr>
        <w:t xml:space="preserve">4. </w:t>
      </w:r>
      <w:r>
        <w:rPr>
          <w:rFonts w:ascii="Times New Roman" w:hAnsi="Times New Roman"/>
          <w:b/>
          <w:sz w:val="20"/>
        </w:rPr>
        <w:t>Role-Based Routing:</w:t>
      </w:r>
      <w:r>
        <w:rPr>
          <w:rFonts w:ascii="Times New Roman" w:hAnsi="Times New Roman"/>
          <w:sz w:val="20"/>
        </w:rPr>
        <w:t xml:space="preserve"> Users are directed to role-appropriate interfaces (EV, Signal, Civic, Admin, Observer) based on their assigned role.</w:t>
      </w:r>
    </w:p>
    <w:p>
      <w:pPr>
        <w:spacing w:after="40" w:line="240" w:lineRule="auto"/>
        <w:ind w:left="288" w:hanging="288"/>
        <w:jc w:val="both"/>
      </w:pPr>
      <w:r>
        <w:rPr>
          <w:rFonts w:ascii="Times New Roman" w:hAnsi="Times New Roman"/>
          <w:sz w:val="20"/>
        </w:rPr>
        <w:t xml:space="preserve">5. </w:t>
      </w:r>
      <w:r>
        <w:rPr>
          <w:rFonts w:ascii="Times New Roman" w:hAnsi="Times New Roman"/>
          <w:b/>
          <w:sz w:val="20"/>
        </w:rPr>
        <w:t>Ban System:</w:t>
      </w:r>
      <w:r>
        <w:rPr>
          <w:rFonts w:ascii="Times New Roman" w:hAnsi="Times New Roman"/>
          <w:sz w:val="20"/>
        </w:rPr>
        <w:t xml:space="preserve"> Banned users are recorded in </w:t>
      </w:r>
      <w:r>
        <w:rPr>
          <w:rFonts w:ascii="Consolas" w:hAnsi="Consolas"/>
          <w:sz w:val="18"/>
        </w:rPr>
        <w:t>/v4/banned/{uid}</w:t>
      </w:r>
      <w:r>
        <w:rPr>
          <w:rFonts w:ascii="Times New Roman" w:hAnsi="Times New Roman"/>
          <w:sz w:val="20"/>
        </w:rPr>
        <w:t xml:space="preserve"> and denied access across all pages.</w:t>
      </w:r>
    </w:p>
    <w:p>
      <w:pPr>
        <w:keepNext/>
        <w:spacing w:before="160" w:after="60"/>
        <w:jc w:val="left"/>
      </w:pPr>
      <w:r>
        <w:rPr>
          <w:rFonts w:ascii="Times New Roman" w:hAnsi="Times New Roman"/>
          <w:i/>
          <w:color w:val="000000"/>
          <w:sz w:val="20"/>
        </w:rPr>
        <w:t>D. Route Planning and Navigation</w:t>
      </w:r>
    </w:p>
    <w:p>
      <w:pPr>
        <w:spacing w:after="80" w:line="240" w:lineRule="auto"/>
        <w:ind w:firstLine="216"/>
        <w:jc w:val="both"/>
      </w:pPr>
      <w:r>
        <w:rPr>
          <w:rFonts w:ascii="Times New Roman" w:hAnsi="Times New Roman"/>
          <w:sz w:val="20"/>
        </w:rPr>
        <w:t>The Emergency Vehicle page integrates the Open Source Routing Machine (OSRM) API for turn-by-turn routing:</w:t>
      </w:r>
    </w:p>
    <w:p>
      <w:pPr>
        <w:spacing w:after="80" w:before="80" w:line="240" w:lineRule="auto"/>
        <w:ind w:left="144"/>
      </w:pPr>
      <w:r>
        <w:rPr>
          <w:rFonts w:ascii="Consolas" w:hAnsi="Consolas"/>
          <w:sz w:val="15"/>
        </w:rPr>
        <w:t>// Route calculation via OSRM API</w:t>
        <w:br/>
        <w:t>const url = `https://router.project-osrm.org/route/v1/driving/` +</w:t>
        <w:br/>
        <w:t xml:space="preserve">  `${originLng},${originLat};${destLng},${destLat}` +</w:t>
        <w:br/>
        <w:t xml:space="preserve">  `?overview=full&amp;geometries=geojson&amp;steps=true`;</w:t>
        <w:br/>
        <w:br/>
        <w:t>const response = await fetch(url);</w:t>
        <w:br/>
        <w:t>const route = response.routes[0];</w:t>
        <w:br/>
        <w:t>const coords = route.geometry.coordinates.map(</w:t>
        <w:br/>
        <w:t xml:space="preserve">  c =&gt; [c[1], c[0]]  // Convert [lng,lat] to [lat,lng]</w:t>
        <w:br/>
        <w:t>);</w:t>
        <w:br/>
        <w:br/>
        <w:t>// Push route to Firebase for all nodes to visualize</w:t>
        <w:br/>
        <w:t>DB.emergency.child('plannedRoute').set({</w:t>
        <w:br/>
        <w:t xml:space="preserve">  coords, origin, destination,</w:t>
        <w:br/>
        <w:t xml:space="preserve">  distKm: (route.distance / 1000).toFixed(1),</w:t>
        <w:br/>
        <w:t xml:space="preserve">  etaMin: Math.ceil(route.duration / 60)</w:t>
        <w:br/>
        <w:t>});</w:t>
      </w:r>
    </w:p>
    <w:p>
      <w:pPr>
        <w:spacing w:after="80" w:line="240" w:lineRule="auto"/>
        <w:ind w:firstLine="216"/>
        <w:jc w:val="both"/>
      </w:pPr>
      <w:r>
        <w:rPr>
          <w:rFonts w:ascii="Times New Roman" w:hAnsi="Times New Roman"/>
          <w:sz w:val="20"/>
        </w:rPr>
        <w:t>The planned route is rendered as animated "marching ants" dashes on both the admin map and civilian vehicle mini-maps, with a 60-meter buffer corridor for early proximity warnings.</w:t>
      </w:r>
    </w:p>
    <w:p>
      <w:pPr>
        <w:spacing w:after="120"/>
      </w:pPr>
    </w:p>
    <w:p>
      <w:pPr>
        <w:keepNext/>
        <w:spacing w:before="240" w:after="80"/>
        <w:jc w:val="center"/>
      </w:pPr>
      <w:r>
        <w:rPr>
          <w:rFonts w:ascii="Times New Roman" w:hAnsi="Times New Roman"/>
          <w:b/>
          <w:color w:val="000000"/>
          <w:sz w:val="20"/>
        </w:rPr>
        <w:t>V. DUAL-STAGE GPS STATE ESTIMATION PIPELINE</w:t>
      </w:r>
    </w:p>
    <w:p>
      <w:pPr>
        <w:spacing w:after="80" w:line="240" w:lineRule="auto"/>
        <w:ind w:firstLine="216"/>
        <w:jc w:val="both"/>
      </w:pPr>
      <w:r>
        <w:rPr>
          <w:rFonts w:ascii="Times New Roman" w:hAnsi="Times New Roman"/>
          <w:sz w:val="20"/>
        </w:rPr>
        <w:t>Raw GPS coordinates from mobile browsers are notoriously noisy, particularly in high-density urban environments with multipath reflections from tall structures. The Syntrix V2X system implements a three-tier sensor fusion pipeline to stabilize trajectories, as shown in Fig. 2.</w:t>
      </w:r>
    </w:p>
    <w:p>
      <w:pPr>
        <w:jc w:val="center"/>
      </w:pPr>
      <w:r>
        <w:drawing>
          <wp:inline xmlns:a="http://schemas.openxmlformats.org/drawingml/2006/main" xmlns:pic="http://schemas.openxmlformats.org/drawingml/2006/picture">
            <wp:extent cx="2926080" cy="2926080"/>
            <wp:docPr id="2" name="Picture 2"/>
            <wp:cNvGraphicFramePr>
              <a:graphicFrameLocks noChangeAspect="1"/>
            </wp:cNvGraphicFramePr>
            <a:graphic>
              <a:graphicData uri="http://schemas.openxmlformats.org/drawingml/2006/picture">
                <pic:pic>
                  <pic:nvPicPr>
                    <pic:cNvPr id="0" name="gps_filter_pipeline_1780490507591.png"/>
                    <pic:cNvPicPr/>
                  </pic:nvPicPr>
                  <pic:blipFill>
                    <a:blip r:embed="rId10"/>
                    <a:stretch>
                      <a:fillRect/>
                    </a:stretch>
                  </pic:blipFill>
                  <pic:spPr>
                    <a:xfrm>
                      <a:off x="0" y="0"/>
                      <a:ext cx="2926080" cy="2926080"/>
                    </a:xfrm>
                    <a:prstGeom prst="rect"/>
                  </pic:spPr>
                </pic:pic>
              </a:graphicData>
            </a:graphic>
          </wp:inline>
        </w:drawing>
      </w:r>
    </w:p>
    <w:p>
      <w:pPr>
        <w:spacing w:after="160"/>
        <w:jc w:val="center"/>
      </w:pPr>
      <w:r>
        <w:rPr>
          <w:rFonts w:ascii="Times New Roman" w:hAnsi="Times New Roman"/>
          <w:i/>
          <w:sz w:val="16"/>
        </w:rPr>
        <w:t>Fig. 2. Dual-Stage GPS Filter Pipeline: Raw coordinates pass through Outlier Detection, Kalman Filtering, Particle Filtering, with Dead Reckoning fallback for GPS dropouts.</w:t>
      </w:r>
    </w:p>
    <w:p>
      <w:pPr>
        <w:keepNext/>
        <w:spacing w:before="160" w:after="60"/>
        <w:jc w:val="left"/>
      </w:pPr>
      <w:r>
        <w:rPr>
          <w:rFonts w:ascii="Times New Roman" w:hAnsi="Times New Roman"/>
          <w:i/>
          <w:color w:val="000000"/>
          <w:sz w:val="20"/>
        </w:rPr>
        <w:t>A. Stage 0: Outlier Suppression</w:t>
      </w:r>
    </w:p>
    <w:p>
      <w:pPr>
        <w:spacing w:after="80" w:line="240" w:lineRule="auto"/>
        <w:ind w:firstLine="216"/>
        <w:jc w:val="both"/>
      </w:pPr>
      <w:r>
        <w:rPr>
          <w:rFonts w:ascii="Times New Roman" w:hAnsi="Times New Roman"/>
          <w:sz w:val="20"/>
        </w:rPr>
        <w:t>Before filtering, the system computes the distance between the new GPS reading and the last known filtered state. If the implied velocity exceeds 200 m/s (720 km/h), the reading is rejected as a spurious spike caused by cell tower switching or GPS drift:</w:t>
      </w:r>
    </w:p>
    <w:p>
      <w:pPr>
        <w:spacing w:before="80" w:after="80"/>
        <w:jc w:val="center"/>
      </w:pPr>
      <w:r>
        <w:rPr>
          <w:rFonts w:ascii="Cambria Math" w:hAnsi="Cambria Math"/>
          <w:i/>
          <w:sz w:val="20"/>
        </w:rPr>
        <w:t>d_{jump} = \text{haversine}(\hat{x}_{t-1}, z_t) \quad \text{If } d_{jump} &gt; 200\text{m, reject } z_t \quad (1)</w:t>
      </w:r>
    </w:p>
    <w:p>
      <w:pPr>
        <w:keepNext/>
        <w:spacing w:before="160" w:after="60"/>
        <w:jc w:val="left"/>
      </w:pPr>
      <w:r>
        <w:rPr>
          <w:rFonts w:ascii="Times New Roman" w:hAnsi="Times New Roman"/>
          <w:i/>
          <w:color w:val="000000"/>
          <w:sz w:val="20"/>
        </w:rPr>
        <w:t>B. Stage 1: 1D Kalman Filter</w:t>
      </w:r>
    </w:p>
    <w:p>
      <w:pPr>
        <w:spacing w:after="80" w:line="240" w:lineRule="auto"/>
        <w:ind w:firstLine="216"/>
        <w:jc w:val="both"/>
      </w:pPr>
      <w:r>
        <w:rPr>
          <w:rFonts w:ascii="Times New Roman" w:hAnsi="Times New Roman"/>
          <w:sz w:val="20"/>
        </w:rPr>
        <w:t xml:space="preserve">The latitude and longitude are processed independently through separate 1D Kalman filters. Let </w:t>
      </w:r>
      <w:r>
        <w:rPr>
          <w:rFonts w:ascii="Cambria Math" w:hAnsi="Cambria Math"/>
          <w:i/>
          <w:sz w:val="20"/>
        </w:rPr>
        <w:t>z_t</w:t>
      </w:r>
      <w:r>
        <w:rPr>
          <w:rFonts w:ascii="Times New Roman" w:hAnsi="Times New Roman"/>
          <w:sz w:val="20"/>
        </w:rPr>
        <w:t xml:space="preserve"> be the raw coordinate at time </w:t>
      </w:r>
      <w:r>
        <w:rPr>
          <w:rFonts w:ascii="Cambria Math" w:hAnsi="Cambria Math"/>
          <w:i/>
          <w:sz w:val="20"/>
        </w:rPr>
        <w:t>t</w:t>
      </w:r>
      <w:r>
        <w:rPr>
          <w:rFonts w:ascii="Times New Roman" w:hAnsi="Times New Roman"/>
          <w:sz w:val="20"/>
        </w:rPr>
        <w:t>:</w:t>
      </w:r>
    </w:p>
    <w:p>
      <w:pPr>
        <w:spacing w:after="80" w:line="240" w:lineRule="auto"/>
        <w:ind w:firstLine="216"/>
        <w:jc w:val="both"/>
      </w:pPr>
      <w:r>
        <w:rPr>
          <w:rFonts w:ascii="Times New Roman" w:hAnsi="Times New Roman"/>
          <w:b/>
          <w:sz w:val="20"/>
        </w:rPr>
        <w:t>Predict Phase:</w:t>
      </w:r>
    </w:p>
    <w:p>
      <w:pPr>
        <w:spacing w:before="80" w:after="80"/>
        <w:jc w:val="center"/>
      </w:pPr>
      <w:r>
        <w:rPr>
          <w:rFonts w:ascii="Cambria Math" w:hAnsi="Cambria Math"/>
          <w:i/>
          <w:sz w:val="20"/>
        </w:rPr>
        <w:t>p_{t|t-1} = p_{t-1|t-1} + q \quad (2)</w:t>
      </w:r>
    </w:p>
    <w:p>
      <w:pPr>
        <w:spacing w:after="80" w:line="240" w:lineRule="auto"/>
        <w:ind w:firstLine="216"/>
        <w:jc w:val="both"/>
      </w:pPr>
      <w:r>
        <w:rPr>
          <w:rFonts w:ascii="Times New Roman" w:hAnsi="Times New Roman"/>
          <w:b/>
          <w:sz w:val="20"/>
        </w:rPr>
        <w:t>Update Phase:</w:t>
      </w:r>
    </w:p>
    <w:p>
      <w:pPr>
        <w:spacing w:before="80" w:after="80"/>
        <w:jc w:val="center"/>
      </w:pPr>
      <w:r>
        <w:rPr>
          <w:rFonts w:ascii="Cambria Math" w:hAnsi="Cambria Math"/>
          <w:i/>
          <w:sz w:val="20"/>
        </w:rPr>
        <w:t>k_t = \frac{p_{t|t-1}}{p_{t|t-1} + r} \quad (3)</w:t>
      </w:r>
    </w:p>
    <w:p>
      <w:pPr>
        <w:spacing w:before="80" w:after="80"/>
        <w:jc w:val="center"/>
      </w:pPr>
      <w:r>
        <w:rPr>
          <w:rFonts w:ascii="Cambria Math" w:hAnsi="Cambria Math"/>
          <w:i/>
          <w:sz w:val="20"/>
        </w:rPr>
        <w:t>\hat{x}_{t|t} = \hat{x}_{t|t-1} + k_t \cdot (z_t - \hat{x}_{t|t-1}) \quad (4)</w:t>
      </w:r>
    </w:p>
    <w:p>
      <w:pPr>
        <w:spacing w:before="80" w:after="80"/>
        <w:jc w:val="center"/>
      </w:pPr>
      <w:r>
        <w:rPr>
          <w:rFonts w:ascii="Cambria Math" w:hAnsi="Cambria Math"/>
          <w:i/>
          <w:sz w:val="20"/>
        </w:rPr>
        <w:t>p_{t|t} = (1 - k_t) \cdot p_{t|t-1} \quad (5)</w:t>
      </w:r>
    </w:p>
    <w:p>
      <w:pPr>
        <w:spacing w:after="80" w:line="240" w:lineRule="auto"/>
        <w:ind w:firstLine="216"/>
        <w:jc w:val="both"/>
      </w:pPr>
      <w:r>
        <w:rPr>
          <w:rFonts w:ascii="Times New Roman" w:hAnsi="Times New Roman"/>
          <w:sz w:val="20"/>
        </w:rPr>
        <w:t xml:space="preserve">where </w:t>
      </w:r>
      <w:r>
        <w:rPr>
          <w:rFonts w:ascii="Cambria Math" w:hAnsi="Cambria Math"/>
          <w:i/>
          <w:sz w:val="20"/>
        </w:rPr>
        <w:t>q = 0.01</w:t>
      </w:r>
      <w:r>
        <w:rPr>
          <w:rFonts w:ascii="Times New Roman" w:hAnsi="Times New Roman"/>
          <w:sz w:val="20"/>
        </w:rPr>
        <w:t xml:space="preserve"> is the process noise (modeling vehicle dynamics) and </w:t>
      </w:r>
      <w:r>
        <w:rPr>
          <w:rFonts w:ascii="Cambria Math" w:hAnsi="Cambria Math"/>
          <w:i/>
          <w:sz w:val="20"/>
        </w:rPr>
        <w:t>r = 1.0</w:t>
      </w:r>
      <w:r>
        <w:rPr>
          <w:rFonts w:ascii="Times New Roman" w:hAnsi="Times New Roman"/>
          <w:sz w:val="20"/>
        </w:rPr>
        <w:t xml:space="preserve"> is the measurement noise (modeling GPS uncertainty). The Kalman gain </w:t>
      </w:r>
      <w:r>
        <w:rPr>
          <w:rFonts w:ascii="Cambria Math" w:hAnsi="Cambria Math"/>
          <w:i/>
          <w:sz w:val="20"/>
        </w:rPr>
        <w:t>k_t \in [0, 1]</w:t>
      </w:r>
      <w:r>
        <w:rPr>
          <w:rFonts w:ascii="Times New Roman" w:hAnsi="Times New Roman"/>
          <w:sz w:val="20"/>
        </w:rPr>
        <w:t xml:space="preserve"> adaptively balances between trusting the prediction and the measurement.</w:t>
      </w:r>
    </w:p>
    <w:p>
      <w:pPr>
        <w:spacing w:after="80" w:line="240" w:lineRule="auto"/>
        <w:ind w:firstLine="216"/>
        <w:jc w:val="both"/>
      </w:pPr>
      <w:r>
        <w:rPr>
          <w:rFonts w:ascii="Times New Roman" w:hAnsi="Times New Roman"/>
          <w:b/>
          <w:sz w:val="20"/>
        </w:rPr>
        <w:t>Implementation (JavaScript):</w:t>
      </w:r>
    </w:p>
    <w:p>
      <w:pPr>
        <w:spacing w:after="80" w:before="80" w:line="240" w:lineRule="auto"/>
        <w:ind w:left="144"/>
      </w:pPr>
      <w:r>
        <w:rPr>
          <w:rFonts w:ascii="Consolas" w:hAnsi="Consolas"/>
          <w:sz w:val="15"/>
        </w:rPr>
        <w:t>class KalmanFilter1D {</w:t>
        <w:br/>
        <w:t xml:space="preserve">  constructor(processNoise = 0.01, measurementNoise = 1.0) {</w:t>
        <w:br/>
        <w:t xml:space="preserve">    this.q = processNoise;</w:t>
        <w:br/>
        <w:t xml:space="preserve">    this.r = measurementNoise;</w:t>
        <w:br/>
        <w:t xml:space="preserve">    this.p = 1;      // Estimation error covariance</w:t>
        <w:br/>
        <w:t xml:space="preserve">    this.x = null;   // State estimate</w:t>
        <w:br/>
        <w:t xml:space="preserve">    this.k = 0;      // Kalman gain</w:t>
        <w:br/>
        <w:t xml:space="preserve">  }</w:t>
        <w:br/>
        <w:t xml:space="preserve">  filter(measurement) {</w:t>
        <w:br/>
        <w:t xml:space="preserve">    if (this.x === null) { this.x = measurement; return measurement; }</w:t>
        <w:br/>
        <w:t xml:space="preserve">    this.p = this.p + this.q;                     // Predict</w:t>
        <w:br/>
        <w:t xml:space="preserve">    this.k = this.p / (this.p + this.r);          // Gain</w:t>
        <w:br/>
        <w:t xml:space="preserve">    this.x = this.x + this.k * (measurement - this.x); // Update</w:t>
        <w:br/>
        <w:t xml:space="preserve">    this.p = (1 - this.k) * this.p;               // Covariance</w:t>
        <w:br/>
        <w:t xml:space="preserve">    return this.x;</w:t>
        <w:br/>
        <w:t xml:space="preserve">  }</w:t>
        <w:br/>
        <w:t>}</w:t>
      </w:r>
    </w:p>
    <w:p>
      <w:pPr>
        <w:keepNext/>
        <w:spacing w:before="160" w:after="60"/>
        <w:jc w:val="left"/>
      </w:pPr>
      <w:r>
        <w:rPr>
          <w:rFonts w:ascii="Times New Roman" w:hAnsi="Times New Roman"/>
          <w:i/>
          <w:color w:val="000000"/>
          <w:sz w:val="20"/>
        </w:rPr>
        <w:t>C. Stage 2: Particle Filter (Sequential Monte Carlo)</w:t>
      </w:r>
    </w:p>
    <w:p>
      <w:pPr>
        <w:spacing w:after="80" w:line="240" w:lineRule="auto"/>
        <w:ind w:firstLine="216"/>
        <w:jc w:val="both"/>
      </w:pPr>
      <w:r>
        <w:rPr>
          <w:rFonts w:ascii="Times New Roman" w:hAnsi="Times New Roman"/>
          <w:sz w:val="20"/>
        </w:rPr>
        <w:t xml:space="preserve">The Kalman-filtered output is refined by a localized Particle Filter with </w:t>
      </w:r>
      <w:r>
        <w:rPr>
          <w:rFonts w:ascii="Cambria Math" w:hAnsi="Cambria Math"/>
          <w:i/>
          <w:sz w:val="20"/>
        </w:rPr>
        <w:t>N = 25</w:t>
      </w:r>
      <w:r>
        <w:rPr>
          <w:rFonts w:ascii="Times New Roman" w:hAnsi="Times New Roman"/>
          <w:sz w:val="20"/>
        </w:rPr>
        <w:t xml:space="preserve"> particles </w:t>
      </w:r>
      <w:r>
        <w:rPr>
          <w:rFonts w:ascii="Cambria Math" w:hAnsi="Cambria Math"/>
          <w:i/>
          <w:sz w:val="20"/>
        </w:rPr>
        <w:t>\{x_t^{(i)}\}_{i=1}^N</w:t>
      </w:r>
      <w:r>
        <w:rPr>
          <w:rFonts w:ascii="Times New Roman" w:hAnsi="Times New Roman"/>
          <w:sz w:val="20"/>
        </w:rPr>
        <w:t>. Each particle represents a candidate position hypothesis.</w:t>
      </w:r>
    </w:p>
    <w:p>
      <w:pPr>
        <w:spacing w:after="80" w:line="240" w:lineRule="auto"/>
        <w:ind w:firstLine="216"/>
        <w:jc w:val="both"/>
      </w:pPr>
      <w:r>
        <w:rPr>
          <w:rFonts w:ascii="Times New Roman" w:hAnsi="Times New Roman"/>
          <w:b/>
          <w:sz w:val="20"/>
        </w:rPr>
        <w:t>Prediction Step:</w:t>
      </w:r>
      <w:r>
        <w:rPr>
          <w:rFonts w:ascii="Times New Roman" w:hAnsi="Times New Roman"/>
          <w:sz w:val="20"/>
        </w:rPr>
        <w:t xml:space="preserve"> Particles propagate based on estimated velocity with Gaussian process noise:</w:t>
      </w:r>
    </w:p>
    <w:p>
      <w:pPr>
        <w:spacing w:before="80" w:after="80"/>
        <w:jc w:val="center"/>
      </w:pPr>
      <w:r>
        <w:rPr>
          <w:rFonts w:ascii="Cambria Math" w:hAnsi="Cambria Math"/>
          <w:i/>
          <w:sz w:val="20"/>
        </w:rPr>
        <w:t>x_t^{(i)} = x_{t-1}^{(i)} + v^{(i)} \cdot \Delta t + \mathcal{N}(0, 10^{-5}) \quad (6)</w:t>
      </w:r>
    </w:p>
    <w:p>
      <w:pPr>
        <w:spacing w:after="80" w:line="240" w:lineRule="auto"/>
        <w:ind w:firstLine="216"/>
        <w:jc w:val="both"/>
      </w:pPr>
      <w:r>
        <w:rPr>
          <w:rFonts w:ascii="Times New Roman" w:hAnsi="Times New Roman"/>
          <w:b/>
          <w:sz w:val="20"/>
        </w:rPr>
        <w:t>Weight Update:</w:t>
      </w:r>
      <w:r>
        <w:rPr>
          <w:rFonts w:ascii="Times New Roman" w:hAnsi="Times New Roman"/>
          <w:sz w:val="20"/>
        </w:rPr>
        <w:t xml:space="preserve"> Particle weights are computed using a Gaussian likelihood relative to the measurement:</w:t>
      </w:r>
    </w:p>
    <w:p>
      <w:pPr>
        <w:spacing w:before="80" w:after="80"/>
        <w:jc w:val="center"/>
      </w:pPr>
      <w:r>
        <w:rPr>
          <w:rFonts w:ascii="Cambria Math" w:hAnsi="Cambria Math"/>
          <w:i/>
          <w:sz w:val="20"/>
        </w:rPr>
        <w:t>w_t^{(i)} = \exp\left(-\frac{1}{2} \cdot \left(\frac{\|x_t^{(i)} - z_t\|}{\sigma}\right)^2\right) \quad (7)</w:t>
      </w:r>
    </w:p>
    <w:p>
      <w:pPr>
        <w:spacing w:after="80" w:line="240" w:lineRule="auto"/>
        <w:ind w:firstLine="216"/>
        <w:jc w:val="both"/>
      </w:pPr>
      <w:r>
        <w:rPr>
          <w:rFonts w:ascii="Times New Roman" w:hAnsi="Times New Roman"/>
          <w:sz w:val="20"/>
        </w:rPr>
        <w:t xml:space="preserve">where </w:t>
      </w:r>
      <w:r>
        <w:rPr>
          <w:rFonts w:ascii="Cambria Math" w:hAnsi="Cambria Math"/>
          <w:i/>
          <w:sz w:val="20"/>
        </w:rPr>
        <w:t>\sigma = \text{accuracy} / 111320</w:t>
      </w:r>
      <w:r>
        <w:rPr>
          <w:rFonts w:ascii="Times New Roman" w:hAnsi="Times New Roman"/>
          <w:sz w:val="20"/>
        </w:rPr>
        <w:t xml:space="preserve"> converts the GPS accuracy (meters) to degrees.</w:t>
      </w:r>
    </w:p>
    <w:p>
      <w:pPr>
        <w:spacing w:after="80" w:line="240" w:lineRule="auto"/>
        <w:ind w:firstLine="216"/>
        <w:jc w:val="both"/>
      </w:pPr>
      <w:r>
        <w:rPr>
          <w:rFonts w:ascii="Times New Roman" w:hAnsi="Times New Roman"/>
          <w:b/>
          <w:sz w:val="20"/>
        </w:rPr>
        <w:t>Resampling:</w:t>
      </w:r>
      <w:r>
        <w:rPr>
          <w:rFonts w:ascii="Times New Roman" w:hAnsi="Times New Roman"/>
          <w:sz w:val="20"/>
        </w:rPr>
        <w:t xml:space="preserve"> When the Effective Sample Size (ESS) drops below </w:t>
      </w:r>
      <w:r>
        <w:rPr>
          <w:rFonts w:ascii="Cambria Math" w:hAnsi="Cambria Math"/>
          <w:i/>
          <w:sz w:val="20"/>
        </w:rPr>
        <w:t>N/2</w:t>
      </w:r>
      <w:r>
        <w:rPr>
          <w:rFonts w:ascii="Times New Roman" w:hAnsi="Times New Roman"/>
          <w:sz w:val="20"/>
        </w:rPr>
        <w:t>, low-variance systematic resampling regenerates the particle set:</w:t>
      </w:r>
    </w:p>
    <w:p>
      <w:pPr>
        <w:spacing w:before="80" w:after="80"/>
        <w:jc w:val="center"/>
      </w:pPr>
      <w:r>
        <w:rPr>
          <w:rFonts w:ascii="Cambria Math" w:hAnsi="Cambria Math"/>
          <w:i/>
          <w:sz w:val="20"/>
        </w:rPr>
        <w:t>N_{eff} = \frac{1}{\sum_{i=1}^{N} (w_t^{(i)})^2} \quad (8)</w:t>
      </w:r>
    </w:p>
    <w:p>
      <w:pPr>
        <w:keepNext/>
        <w:spacing w:before="160" w:after="60"/>
        <w:jc w:val="left"/>
      </w:pPr>
      <w:r>
        <w:rPr>
          <w:rFonts w:ascii="Times New Roman" w:hAnsi="Times New Roman"/>
          <w:i/>
          <w:color w:val="000000"/>
          <w:sz w:val="20"/>
        </w:rPr>
        <w:t>D. Dead Reckoning Fallback</w:t>
      </w:r>
    </w:p>
    <w:p>
      <w:pPr>
        <w:spacing w:after="80" w:line="240" w:lineRule="auto"/>
        <w:ind w:firstLine="216"/>
        <w:jc w:val="both"/>
      </w:pPr>
      <w:r>
        <w:rPr>
          <w:rFonts w:ascii="Times New Roman" w:hAnsi="Times New Roman"/>
          <w:sz w:val="20"/>
        </w:rPr>
        <w:t xml:space="preserve">If the GPS signal drops (e.g., in tunnels), the system extrapolates position for up to 5 seconds using current speed </w:t>
      </w:r>
      <w:r>
        <w:rPr>
          <w:rFonts w:ascii="Cambria Math" w:hAnsi="Cambria Math"/>
          <w:i/>
          <w:sz w:val="20"/>
        </w:rPr>
        <w:t>v</w:t>
      </w:r>
      <w:r>
        <w:rPr>
          <w:rFonts w:ascii="Times New Roman" w:hAnsi="Times New Roman"/>
          <w:sz w:val="20"/>
        </w:rPr>
        <w:t xml:space="preserve"> and bearing </w:t>
      </w:r>
      <w:r>
        <w:rPr>
          <w:rFonts w:ascii="Cambria Math" w:hAnsi="Cambria Math"/>
          <w:i/>
          <w:sz w:val="20"/>
        </w:rPr>
        <w:t>\theta</w:t>
      </w:r>
      <w:r>
        <w:rPr>
          <w:rFonts w:ascii="Times New Roman" w:hAnsi="Times New Roman"/>
          <w:sz w:val="20"/>
        </w:rPr>
        <w:t>:</w:t>
      </w:r>
    </w:p>
    <w:p>
      <w:pPr>
        <w:spacing w:before="80" w:after="80"/>
        <w:jc w:val="center"/>
      </w:pPr>
      <w:r>
        <w:rPr>
          <w:rFonts w:ascii="Cambria Math" w:hAnsi="Cambria Math"/>
          <w:i/>
          <w:sz w:val="20"/>
        </w:rPr>
        <w:t>\Delta\text{lat} = \frac{v \cdot \Delta t \cdot \sin(\theta)}{111320} \quad (9)</w:t>
      </w:r>
    </w:p>
    <w:p>
      <w:pPr>
        <w:spacing w:before="80" w:after="80"/>
        <w:jc w:val="center"/>
      </w:pPr>
      <w:r>
        <w:rPr>
          <w:rFonts w:ascii="Cambria Math" w:hAnsi="Cambria Math"/>
          <w:i/>
          <w:sz w:val="20"/>
        </w:rPr>
        <w:t>\Delta\text{lng} = \frac{v \cdot \Delta t \cdot \cos(\theta)}{111320 \cdot \cos(\text{lat})} \quad (10)</w:t>
      </w:r>
    </w:p>
    <w:p>
      <w:pPr>
        <w:spacing w:after="120"/>
      </w:pPr>
    </w:p>
    <w:p>
      <w:pPr>
        <w:keepNext/>
        <w:spacing w:before="240" w:after="80"/>
        <w:jc w:val="center"/>
      </w:pPr>
      <w:r>
        <w:rPr>
          <w:rFonts w:ascii="Times New Roman" w:hAnsi="Times New Roman"/>
          <w:b/>
          <w:color w:val="000000"/>
          <w:sz w:val="20"/>
        </w:rPr>
        <w:t>VI. PROXIMITY DETECTION AND YIELD LOGIC</w:t>
      </w:r>
    </w:p>
    <w:p>
      <w:pPr>
        <w:keepNext/>
        <w:spacing w:before="160" w:after="60"/>
        <w:jc w:val="left"/>
      </w:pPr>
      <w:r>
        <w:rPr>
          <w:rFonts w:ascii="Times New Roman" w:hAnsi="Times New Roman"/>
          <w:i/>
          <w:color w:val="000000"/>
          <w:sz w:val="20"/>
        </w:rPr>
        <w:t>A. Distance Computation (Vincenty Formula)</w:t>
      </w:r>
    </w:p>
    <w:p>
      <w:pPr>
        <w:spacing w:after="80" w:line="240" w:lineRule="auto"/>
        <w:ind w:firstLine="216"/>
        <w:jc w:val="both"/>
      </w:pPr>
      <w:r>
        <w:rPr>
          <w:rFonts w:ascii="Times New Roman" w:hAnsi="Times New Roman"/>
          <w:sz w:val="20"/>
        </w:rPr>
        <w:t>Rather than the approximate Haversine formula, our production implementation uses the Vincenty inverse solution on the WGS-84 ellipsoid for ±0.5 mm accuracy:</w:t>
      </w:r>
    </w:p>
    <w:p>
      <w:pPr>
        <w:spacing w:before="80" w:after="80"/>
        <w:jc w:val="center"/>
      </w:pPr>
      <w:r>
        <w:rPr>
          <w:rFonts w:ascii="Cambria Math" w:hAnsi="Cambria Math"/>
          <w:i/>
          <w:sz w:val="20"/>
        </w:rPr>
        <w:t>a = 6378137\text{ m}, \quad b = 6356752.314245\text{ m}, \quad f = \frac{1}{298.257223563}</w:t>
      </w:r>
    </w:p>
    <w:p>
      <w:pPr>
        <w:spacing w:after="80" w:line="240" w:lineRule="auto"/>
        <w:ind w:firstLine="216"/>
        <w:jc w:val="both"/>
      </w:pPr>
      <w:r>
        <w:rPr>
          <w:rFonts w:ascii="Times New Roman" w:hAnsi="Times New Roman"/>
          <w:sz w:val="20"/>
        </w:rPr>
        <w:t xml:space="preserve">The iterative algorithm solves for the geodesic distance through reduced latitude transformations and convergence on the longitude difference </w:t>
      </w:r>
      <w:r>
        <w:rPr>
          <w:rFonts w:ascii="Cambria Math" w:hAnsi="Cambria Math"/>
          <w:i/>
          <w:sz w:val="20"/>
        </w:rPr>
        <w:t>\lambda</w:t>
      </w:r>
      <w:r>
        <w:rPr>
          <w:rFonts w:ascii="Times New Roman" w:hAnsi="Times New Roman"/>
          <w:sz w:val="20"/>
        </w:rPr>
        <w:t>. If the iterative solution does not converge (near-antipodal points), a Haversine fallback is used:</w:t>
      </w:r>
    </w:p>
    <w:p>
      <w:pPr>
        <w:spacing w:before="80" w:after="80"/>
        <w:jc w:val="center"/>
      </w:pPr>
      <w:r>
        <w:rPr>
          <w:rFonts w:ascii="Cambria Math" w:hAnsi="Cambria Math"/>
          <w:i/>
          <w:sz w:val="20"/>
        </w:rPr>
        <w:t>a_{hav} = \sin^2\left(\frac{\Delta\text{lat}}{2}\right) + \cos(\text{lat}_1)\cos(\text{lat}_2)\sin^2\left(\frac{\Delta\text{lng}}{2}\right) \quad (11)</w:t>
      </w:r>
    </w:p>
    <w:p>
      <w:pPr>
        <w:spacing w:before="80" w:after="80"/>
        <w:jc w:val="center"/>
      </w:pPr>
      <w:r>
        <w:rPr>
          <w:rFonts w:ascii="Cambria Math" w:hAnsi="Cambria Math"/>
          <w:i/>
          <w:sz w:val="20"/>
        </w:rPr>
        <w:t>d = 2 R_e \arcsin\left(\sqrt{a_{hav}}\right) \quad (12)</w:t>
      </w:r>
    </w:p>
    <w:p>
      <w:pPr>
        <w:keepNext/>
        <w:spacing w:before="160" w:after="60"/>
        <w:jc w:val="left"/>
      </w:pPr>
      <w:r>
        <w:rPr>
          <w:rFonts w:ascii="Times New Roman" w:hAnsi="Times New Roman"/>
          <w:i/>
          <w:color w:val="000000"/>
          <w:sz w:val="20"/>
        </w:rPr>
        <w:t>B. Yield Direction Calculation</w:t>
      </w:r>
    </w:p>
    <w:p>
      <w:pPr>
        <w:spacing w:after="80" w:line="240" w:lineRule="auto"/>
        <w:ind w:firstLine="216"/>
        <w:jc w:val="both"/>
      </w:pPr>
      <w:r>
        <w:rPr>
          <w:rFonts w:ascii="Times New Roman" w:hAnsi="Times New Roman"/>
          <w:sz w:val="20"/>
        </w:rPr>
        <w:t>The bearing from the EV to the civilian vehicle is computed as:</w:t>
      </w:r>
    </w:p>
    <w:p>
      <w:pPr>
        <w:spacing w:before="80" w:after="80"/>
        <w:jc w:val="center"/>
      </w:pPr>
      <w:r>
        <w:rPr>
          <w:rFonts w:ascii="Cambria Math" w:hAnsi="Cambria Math"/>
          <w:i/>
          <w:sz w:val="20"/>
        </w:rPr>
        <w:t>\theta = \text{atan2}\left(\sin(\Delta\text{lng})\cos(\text{lat}_2),\ \cos(\text{lat}_1)\sin(\text{lat}_2) - \sin(\text{lat}_1)\cos(\text{lat}_2)\cos(\Delta\text{lng})\right) \quad (13)</w:t>
      </w:r>
    </w:p>
    <w:p>
      <w:pPr>
        <w:spacing w:after="80" w:line="240" w:lineRule="auto"/>
        <w:ind w:firstLine="216"/>
        <w:jc w:val="both"/>
      </w:pPr>
      <w:r>
        <w:rPr>
          <w:rFonts w:ascii="Times New Roman" w:hAnsi="Times New Roman"/>
          <w:sz w:val="20"/>
        </w:rPr>
        <w:t>The relative bearing determines the yield instruction:</w:t>
      </w:r>
    </w:p>
    <w:p>
      <w:pPr>
        <w:spacing w:before="80" w:after="80"/>
        <w:jc w:val="center"/>
      </w:pPr>
      <w:r>
        <w:rPr>
          <w:rFonts w:ascii="Cambria Math" w:hAnsi="Cambria Math"/>
          <w:i/>
          <w:sz w:val="20"/>
        </w:rPr>
        <w:t>\theta_{rel} = (\theta - \psi_{EV} + 360°) \mod 360° \quad (14)</w:t>
      </w:r>
    </w:p>
    <w:p>
      <w:pPr>
        <w:spacing w:after="40" w:line="240" w:lineRule="auto"/>
        <w:ind w:left="216"/>
      </w:pPr>
      <w:r>
        <w:rPr>
          <w:rFonts w:ascii="Times New Roman" w:hAnsi="Times New Roman"/>
          <w:sz w:val="20"/>
        </w:rPr>
        <w:t xml:space="preserve">•  </w:t>
      </w:r>
      <w:r>
        <w:rPr>
          <w:rFonts w:ascii="Times New Roman" w:hAnsi="Times New Roman"/>
          <w:sz w:val="20"/>
        </w:rPr>
        <w:t xml:space="preserve">If </w:t>
      </w:r>
      <w:r>
        <w:rPr>
          <w:rFonts w:ascii="Cambria Math" w:hAnsi="Cambria Math"/>
          <w:i/>
          <w:sz w:val="20"/>
        </w:rPr>
        <w:t>\theta_{rel} &lt; 180°</w:t>
      </w:r>
      <w:r>
        <w:rPr>
          <w:rFonts w:ascii="Times New Roman" w:hAnsi="Times New Roman"/>
          <w:sz w:val="20"/>
        </w:rPr>
        <w:t xml:space="preserve">: Civilian is to the </w:t>
      </w:r>
      <w:r>
        <w:rPr>
          <w:rFonts w:ascii="Times New Roman" w:hAnsi="Times New Roman"/>
          <w:b/>
          <w:sz w:val="20"/>
        </w:rPr>
        <w:t>right</w:t>
      </w:r>
      <w:r>
        <w:rPr>
          <w:rFonts w:ascii="Times New Roman" w:hAnsi="Times New Roman"/>
          <w:sz w:val="20"/>
        </w:rPr>
        <w:t xml:space="preserve"> → </w:t>
      </w:r>
      <w:r>
        <w:rPr>
          <w:rFonts w:ascii="Times New Roman" w:hAnsi="Times New Roman"/>
          <w:b/>
          <w:sz w:val="20"/>
        </w:rPr>
        <w:t>"MOVE RIGHT"</w:t>
      </w:r>
      <w:r>
        <w:rPr>
          <w:rFonts w:ascii="Times New Roman" w:hAnsi="Times New Roman"/>
          <w:sz w:val="20"/>
        </w:rPr>
        <w:t xml:space="preserve"> advisory</w:t>
      </w:r>
    </w:p>
    <w:p>
      <w:pPr>
        <w:spacing w:after="40" w:line="240" w:lineRule="auto"/>
        <w:ind w:left="216"/>
      </w:pPr>
      <w:r>
        <w:rPr>
          <w:rFonts w:ascii="Times New Roman" w:hAnsi="Times New Roman"/>
          <w:sz w:val="20"/>
        </w:rPr>
        <w:t xml:space="preserve">•  </w:t>
      </w:r>
      <w:r>
        <w:rPr>
          <w:rFonts w:ascii="Times New Roman" w:hAnsi="Times New Roman"/>
          <w:sz w:val="20"/>
        </w:rPr>
        <w:t xml:space="preserve">If </w:t>
      </w:r>
      <w:r>
        <w:rPr>
          <w:rFonts w:ascii="Cambria Math" w:hAnsi="Cambria Math"/>
          <w:i/>
          <w:sz w:val="20"/>
        </w:rPr>
        <w:t>\theta_{rel} \geq 180°</w:t>
      </w:r>
      <w:r>
        <w:rPr>
          <w:rFonts w:ascii="Times New Roman" w:hAnsi="Times New Roman"/>
          <w:sz w:val="20"/>
        </w:rPr>
        <w:t xml:space="preserve">: Civilian is to the </w:t>
      </w:r>
      <w:r>
        <w:rPr>
          <w:rFonts w:ascii="Times New Roman" w:hAnsi="Times New Roman"/>
          <w:b/>
          <w:sz w:val="20"/>
        </w:rPr>
        <w:t>left</w:t>
      </w:r>
      <w:r>
        <w:rPr>
          <w:rFonts w:ascii="Times New Roman" w:hAnsi="Times New Roman"/>
          <w:sz w:val="20"/>
        </w:rPr>
        <w:t xml:space="preserve"> → </w:t>
      </w:r>
      <w:r>
        <w:rPr>
          <w:rFonts w:ascii="Times New Roman" w:hAnsi="Times New Roman"/>
          <w:b/>
          <w:sz w:val="20"/>
        </w:rPr>
        <w:t>"MOVE LEFT"</w:t>
      </w:r>
      <w:r>
        <w:rPr>
          <w:rFonts w:ascii="Times New Roman" w:hAnsi="Times New Roman"/>
          <w:sz w:val="20"/>
        </w:rPr>
        <w:t xml:space="preserve"> advisory</w:t>
      </w:r>
    </w:p>
    <w:p>
      <w:pPr>
        <w:keepNext/>
        <w:spacing w:before="160" w:after="60"/>
        <w:jc w:val="left"/>
      </w:pPr>
      <w:r>
        <w:rPr>
          <w:rFonts w:ascii="Times New Roman" w:hAnsi="Times New Roman"/>
          <w:i/>
          <w:color w:val="000000"/>
          <w:sz w:val="20"/>
        </w:rPr>
        <w:t>C. V2V Alert Triggering</w:t>
      </w:r>
    </w:p>
    <w:p>
      <w:pPr>
        <w:spacing w:after="80" w:line="240" w:lineRule="auto"/>
        <w:ind w:firstLine="216"/>
        <w:jc w:val="both"/>
      </w:pPr>
      <w:r>
        <w:rPr>
          <w:rFonts w:ascii="Times New Roman" w:hAnsi="Times New Roman"/>
          <w:sz w:val="20"/>
        </w:rPr>
        <w:t>When a civilian vehicle detects an active EV within the configurable V2V range (default: 25 m), the system triggers a multi-modal alert:</w:t>
      </w:r>
    </w:p>
    <w:p>
      <w:pPr>
        <w:spacing w:after="40" w:line="240" w:lineRule="auto"/>
        <w:ind w:left="288" w:hanging="288"/>
        <w:jc w:val="both"/>
      </w:pPr>
      <w:r>
        <w:rPr>
          <w:rFonts w:ascii="Times New Roman" w:hAnsi="Times New Roman"/>
          <w:sz w:val="20"/>
        </w:rPr>
        <w:t xml:space="preserve">1. </w:t>
      </w:r>
      <w:r>
        <w:rPr>
          <w:rFonts w:ascii="Times New Roman" w:hAnsi="Times New Roman"/>
          <w:b/>
          <w:sz w:val="20"/>
        </w:rPr>
        <w:t>Visual:</w:t>
      </w:r>
      <w:r>
        <w:rPr>
          <w:rFonts w:ascii="Times New Roman" w:hAnsi="Times New Roman"/>
          <w:sz w:val="20"/>
        </w:rPr>
        <w:t xml:space="preserve"> A fixed-position top-of-screen banner with large animated directional arrow (←/→) and distance readout</w:t>
      </w:r>
    </w:p>
    <w:p>
      <w:pPr>
        <w:spacing w:after="40" w:line="240" w:lineRule="auto"/>
        <w:ind w:left="288" w:hanging="288"/>
        <w:jc w:val="both"/>
      </w:pPr>
      <w:r>
        <w:rPr>
          <w:rFonts w:ascii="Times New Roman" w:hAnsi="Times New Roman"/>
          <w:sz w:val="20"/>
        </w:rPr>
        <w:t xml:space="preserve">2. </w:t>
      </w:r>
      <w:r>
        <w:rPr>
          <w:rFonts w:ascii="Times New Roman" w:hAnsi="Times New Roman"/>
          <w:b/>
          <w:sz w:val="20"/>
        </w:rPr>
        <w:t>Auditory:</w:t>
      </w:r>
      <w:r>
        <w:rPr>
          <w:rFonts w:ascii="Times New Roman" w:hAnsi="Times New Roman"/>
          <w:sz w:val="20"/>
        </w:rPr>
        <w:t xml:space="preserve"> Dual-frequency beep tones (800 Hz and 1000 Hz) via Web Audio API</w:t>
      </w:r>
    </w:p>
    <w:p>
      <w:pPr>
        <w:spacing w:after="40" w:line="240" w:lineRule="auto"/>
        <w:ind w:left="288" w:hanging="288"/>
        <w:jc w:val="both"/>
      </w:pPr>
      <w:r>
        <w:rPr>
          <w:rFonts w:ascii="Times New Roman" w:hAnsi="Times New Roman"/>
          <w:sz w:val="20"/>
        </w:rPr>
        <w:t xml:space="preserve">3. </w:t>
      </w:r>
      <w:r>
        <w:rPr>
          <w:rFonts w:ascii="Times New Roman" w:hAnsi="Times New Roman"/>
          <w:b/>
          <w:sz w:val="20"/>
        </w:rPr>
        <w:t>Haptic:</w:t>
      </w:r>
      <w:r>
        <w:rPr>
          <w:rFonts w:ascii="Times New Roman" w:hAnsi="Times New Roman"/>
          <w:sz w:val="20"/>
        </w:rPr>
        <w:t xml:space="preserve"> Mobile device vibration pattern [200 ms, 100 ms pause, 200 ms, 100 ms pause, 400 ms]</w:t>
      </w:r>
    </w:p>
    <w:p>
      <w:pPr>
        <w:spacing w:after="40" w:line="240" w:lineRule="auto"/>
        <w:ind w:left="288" w:hanging="288"/>
        <w:jc w:val="both"/>
      </w:pPr>
      <w:r>
        <w:rPr>
          <w:rFonts w:ascii="Times New Roman" w:hAnsi="Times New Roman"/>
          <w:sz w:val="20"/>
        </w:rPr>
        <w:t xml:space="preserve">4. </w:t>
      </w:r>
      <w:r>
        <w:rPr>
          <w:rFonts w:ascii="Times New Roman" w:hAnsi="Times New Roman"/>
          <w:b/>
          <w:sz w:val="20"/>
        </w:rPr>
        <w:t>Proximity Radar:</w:t>
      </w:r>
      <w:r>
        <w:rPr>
          <w:rFonts w:ascii="Times New Roman" w:hAnsi="Times New Roman"/>
          <w:sz w:val="20"/>
        </w:rPr>
        <w:t xml:space="preserve"> A dynamic percentage bar showing closeness intensity (0% safe → 100% critical)</w:t>
      </w:r>
    </w:p>
    <w:p>
      <w:pPr>
        <w:keepNext/>
        <w:spacing w:before="160" w:after="60"/>
        <w:jc w:val="left"/>
      </w:pPr>
      <w:r>
        <w:rPr>
          <w:rFonts w:ascii="Times New Roman" w:hAnsi="Times New Roman"/>
          <w:i/>
          <w:color w:val="000000"/>
          <w:sz w:val="20"/>
        </w:rPr>
        <w:t>D. V2I Signal Preemption</w:t>
      </w:r>
    </w:p>
    <w:p>
      <w:pPr>
        <w:spacing w:after="80" w:line="240" w:lineRule="auto"/>
        <w:ind w:firstLine="216"/>
        <w:jc w:val="both"/>
      </w:pPr>
      <w:r>
        <w:rPr>
          <w:rFonts w:ascii="Times New Roman" w:hAnsi="Times New Roman"/>
          <w:sz w:val="20"/>
        </w:rPr>
        <w:t>Traffic signals monitor the EV's real-time distance. When the EV enters the V2I preemption range (default: 50 m):</w:t>
      </w:r>
    </w:p>
    <w:p>
      <w:pPr>
        <w:spacing w:after="40" w:line="240" w:lineRule="auto"/>
        <w:ind w:left="288" w:hanging="288"/>
        <w:jc w:val="both"/>
      </w:pPr>
      <w:r>
        <w:rPr>
          <w:rFonts w:ascii="Times New Roman" w:hAnsi="Times New Roman"/>
          <w:sz w:val="20"/>
        </w:rPr>
        <w:t>1. The normal signal cycle (RED 8s → GREEN 5s → YELLOW 2s) is interrupted</w:t>
      </w:r>
    </w:p>
    <w:p>
      <w:pPr>
        <w:spacing w:after="40" w:line="240" w:lineRule="auto"/>
        <w:ind w:left="288" w:hanging="288"/>
        <w:jc w:val="both"/>
      </w:pPr>
      <w:r>
        <w:rPr>
          <w:rFonts w:ascii="Times New Roman" w:hAnsi="Times New Roman"/>
          <w:sz w:val="20"/>
        </w:rPr>
        <w:t xml:space="preserve">2. Signal immediately transitions to </w:t>
      </w:r>
      <w:r>
        <w:rPr>
          <w:rFonts w:ascii="Times New Roman" w:hAnsi="Times New Roman"/>
          <w:b/>
          <w:sz w:val="20"/>
        </w:rPr>
        <w:t>GREEN</w:t>
      </w:r>
      <w:r>
        <w:rPr>
          <w:rFonts w:ascii="Times New Roman" w:hAnsi="Times New Roman"/>
          <w:sz w:val="20"/>
        </w:rPr>
        <w:t xml:space="preserve"> on the EV's approach vector</w:t>
      </w:r>
    </w:p>
    <w:p>
      <w:pPr>
        <w:spacing w:after="40" w:line="240" w:lineRule="auto"/>
        <w:ind w:left="288" w:hanging="288"/>
        <w:jc w:val="both"/>
      </w:pPr>
      <w:r>
        <w:rPr>
          <w:rFonts w:ascii="Times New Roman" w:hAnsi="Times New Roman"/>
          <w:sz w:val="20"/>
        </w:rPr>
        <w:t xml:space="preserve">3. Status is published to Firebase as </w:t>
      </w:r>
      <w:r>
        <w:rPr>
          <w:rFonts w:ascii="Consolas" w:hAnsi="Consolas"/>
          <w:sz w:val="18"/>
        </w:rPr>
        <w:t>mode: 'emergency'</w:t>
      </w:r>
    </w:p>
    <w:p>
      <w:pPr>
        <w:spacing w:after="40" w:line="240" w:lineRule="auto"/>
        <w:ind w:left="288" w:hanging="288"/>
        <w:jc w:val="both"/>
      </w:pPr>
      <w:r>
        <w:rPr>
          <w:rFonts w:ascii="Times New Roman" w:hAnsi="Times New Roman"/>
          <w:sz w:val="20"/>
        </w:rPr>
        <w:t>4. When the EV exits the range, normal cycling resumes</w:t>
      </w:r>
    </w:p>
    <w:p>
      <w:pPr>
        <w:spacing w:after="120"/>
      </w:pPr>
    </w:p>
    <w:p>
      <w:pPr>
        <w:keepNext/>
        <w:spacing w:before="240" w:after="80"/>
        <w:jc w:val="center"/>
      </w:pPr>
      <w:r>
        <w:rPr>
          <w:rFonts w:ascii="Times New Roman" w:hAnsi="Times New Roman"/>
          <w:b/>
          <w:color w:val="000000"/>
          <w:sz w:val="20"/>
        </w:rPr>
        <w:t>VII. REAL-WORLD VEHICLE DASHBOARD INTEGRATION</w:t>
      </w:r>
    </w:p>
    <w:p>
      <w:pPr>
        <w:spacing w:after="80" w:line="240" w:lineRule="auto"/>
        <w:ind w:firstLine="216"/>
        <w:jc w:val="both"/>
      </w:pPr>
      <w:r>
        <w:rPr>
          <w:rFonts w:ascii="Times New Roman" w:hAnsi="Times New Roman"/>
          <w:sz w:val="20"/>
        </w:rPr>
        <w:t>A V2X system is only effective if its alerts reach the driver. This section presents our integration framework for both equipped and unequipped vehicles, as shown in Fig. 3.</w:t>
      </w:r>
    </w:p>
    <w:p>
      <w:pPr>
        <w:jc w:val="center"/>
      </w:pPr>
      <w:r>
        <w:drawing>
          <wp:inline xmlns:a="http://schemas.openxmlformats.org/drawingml/2006/main" xmlns:pic="http://schemas.openxmlformats.org/drawingml/2006/picture">
            <wp:extent cx="2926080" cy="2926080"/>
            <wp:docPr id="3" name="Picture 3"/>
            <wp:cNvGraphicFramePr>
              <a:graphicFrameLocks noChangeAspect="1"/>
            </wp:cNvGraphicFramePr>
            <a:graphic>
              <a:graphicData uri="http://schemas.openxmlformats.org/drawingml/2006/picture">
                <pic:pic>
                  <pic:nvPicPr>
                    <pic:cNvPr id="0" name="dashboard_integration_1780490519730.png"/>
                    <pic:cNvPicPr/>
                  </pic:nvPicPr>
                  <pic:blipFill>
                    <a:blip r:embed="rId11"/>
                    <a:stretch>
                      <a:fillRect/>
                    </a:stretch>
                  </pic:blipFill>
                  <pic:spPr>
                    <a:xfrm>
                      <a:off x="0" y="0"/>
                      <a:ext cx="2926080" cy="2926080"/>
                    </a:xfrm>
                    <a:prstGeom prst="rect"/>
                  </pic:spPr>
                </pic:pic>
              </a:graphicData>
            </a:graphic>
          </wp:inline>
        </w:drawing>
      </w:r>
    </w:p>
    <w:p>
      <w:pPr>
        <w:spacing w:after="160"/>
        <w:jc w:val="center"/>
      </w:pPr>
      <w:r>
        <w:rPr>
          <w:rFonts w:ascii="Times New Roman" w:hAnsi="Times New Roman"/>
          <w:i/>
          <w:sz w:val="16"/>
        </w:rPr>
        <w:t>Fig. 3. Vehicle Dashboard Integration Strategies: Left side shows integration paths for vehicles with digital dashboards (Android Auto, OBD-II, Audio Preemption); Right side shows alternatives for vehicles without dashboards (HUD, Smartphone, Haptics, FM Beacon).</w:t>
      </w:r>
    </w:p>
    <w:p>
      <w:pPr>
        <w:keepNext/>
        <w:spacing w:before="160" w:after="60"/>
        <w:jc w:val="left"/>
      </w:pPr>
      <w:r>
        <w:rPr>
          <w:rFonts w:ascii="Times New Roman" w:hAnsi="Times New Roman"/>
          <w:i/>
          <w:color w:val="000000"/>
          <w:sz w:val="20"/>
        </w:rPr>
        <w:t>A. Vehicles Equipped with Digital Dashboards</w:t>
      </w:r>
    </w:p>
    <w:p>
      <w:pPr>
        <w:spacing w:after="80" w:line="240" w:lineRule="auto"/>
        <w:ind w:firstLine="216"/>
        <w:jc w:val="both"/>
      </w:pPr>
      <w:r>
        <w:rPr>
          <w:rFonts w:ascii="Times New Roman" w:hAnsi="Times New Roman"/>
          <w:sz w:val="20"/>
        </w:rPr>
        <w:t>Modern passenger vehicles feature central infotainment screens that can be leveraged for V2X alert delivery.</w:t>
      </w:r>
    </w:p>
    <w:p>
      <w:pPr>
        <w:spacing w:after="80" w:line="240" w:lineRule="auto"/>
        <w:ind w:firstLine="216"/>
        <w:jc w:val="both"/>
      </w:pPr>
      <w:r>
        <w:rPr>
          <w:rFonts w:ascii="Times New Roman" w:hAnsi="Times New Roman"/>
          <w:b/>
          <w:sz w:val="20"/>
        </w:rPr>
        <w:t>1) Android Auto and Apple CarPlay Integration:</w:t>
      </w:r>
    </w:p>
    <w:p>
      <w:pPr>
        <w:spacing w:after="80" w:line="240" w:lineRule="auto"/>
        <w:ind w:firstLine="216"/>
        <w:jc w:val="both"/>
      </w:pPr>
      <w:r>
        <w:rPr>
          <w:rFonts w:ascii="Times New Roman" w:hAnsi="Times New Roman"/>
          <w:sz w:val="20"/>
        </w:rPr>
        <w:t>The web-based Syntrix V2X client can be packaged into a native application container using Apache Cordova or Capacitor. By implementing the Android for Cars App Library (Car App API Level 6+) and Apple CarPlay App Templates (CPAlertTemplate, CPPointOfInterestTemplate), the V2X alert interface is mirrored onto the vehicle's center console screen. During an active alert, the system uses the navigation template UI to overlay high-contrast yield instructions (directional arrows and text) over the active navigation display.</w:t>
      </w:r>
    </w:p>
    <w:p>
      <w:pPr>
        <w:spacing w:after="80" w:line="240" w:lineRule="auto"/>
        <w:ind w:firstLine="216"/>
        <w:jc w:val="both"/>
      </w:pPr>
      <w:r>
        <w:rPr>
          <w:rFonts w:ascii="Times New Roman" w:hAnsi="Times New Roman"/>
          <w:b/>
          <w:sz w:val="20"/>
        </w:rPr>
        <w:t>Design Specifications for Dashboard Alert UI:</w:t>
      </w:r>
    </w:p>
    <w:p>
      <w:pPr>
        <w:spacing w:after="40" w:line="240" w:lineRule="auto"/>
        <w:ind w:left="216"/>
      </w:pPr>
      <w:r>
        <w:rPr>
          <w:rFonts w:ascii="Times New Roman" w:hAnsi="Times New Roman"/>
          <w:sz w:val="20"/>
        </w:rPr>
        <w:t xml:space="preserve">•  </w:t>
      </w:r>
      <w:r>
        <w:rPr>
          <w:rFonts w:ascii="Times New Roman" w:hAnsi="Times New Roman"/>
          <w:b/>
          <w:sz w:val="20"/>
        </w:rPr>
        <w:t>Font size:</w:t>
      </w:r>
      <w:r>
        <w:rPr>
          <w:rFonts w:ascii="Times New Roman" w:hAnsi="Times New Roman"/>
          <w:sz w:val="20"/>
        </w:rPr>
        <w:t xml:space="preserve"> Minimum 48pt for direction text ("MOVE LEFT")</w:t>
      </w:r>
    </w:p>
    <w:p>
      <w:pPr>
        <w:spacing w:after="40" w:line="240" w:lineRule="auto"/>
        <w:ind w:left="216"/>
      </w:pPr>
      <w:r>
        <w:rPr>
          <w:rFonts w:ascii="Times New Roman" w:hAnsi="Times New Roman"/>
          <w:sz w:val="20"/>
        </w:rPr>
        <w:t xml:space="preserve">•  </w:t>
      </w:r>
      <w:r>
        <w:rPr>
          <w:rFonts w:ascii="Times New Roman" w:hAnsi="Times New Roman"/>
          <w:b/>
          <w:sz w:val="20"/>
        </w:rPr>
        <w:t>Color scheme:</w:t>
      </w:r>
      <w:r>
        <w:rPr>
          <w:rFonts w:ascii="Times New Roman" w:hAnsi="Times New Roman"/>
          <w:sz w:val="20"/>
        </w:rPr>
        <w:t xml:space="preserve"> Red background (#C6031A) with white text for maximum contrast</w:t>
      </w:r>
    </w:p>
    <w:p>
      <w:pPr>
        <w:spacing w:after="40" w:line="240" w:lineRule="auto"/>
        <w:ind w:left="216"/>
      </w:pPr>
      <w:r>
        <w:rPr>
          <w:rFonts w:ascii="Times New Roman" w:hAnsi="Times New Roman"/>
          <w:sz w:val="20"/>
        </w:rPr>
        <w:t xml:space="preserve">•  </w:t>
      </w:r>
      <w:r>
        <w:rPr>
          <w:rFonts w:ascii="Times New Roman" w:hAnsi="Times New Roman"/>
          <w:b/>
          <w:sz w:val="20"/>
        </w:rPr>
        <w:t>Animation:</w:t>
      </w:r>
      <w:r>
        <w:rPr>
          <w:rFonts w:ascii="Times New Roman" w:hAnsi="Times New Roman"/>
          <w:sz w:val="20"/>
        </w:rPr>
        <w:t xml:space="preserve"> Bouncing arrow animation (0.65s ease-in-out infinite) for direction indication</w:t>
      </w:r>
    </w:p>
    <w:p>
      <w:pPr>
        <w:spacing w:after="40" w:line="240" w:lineRule="auto"/>
        <w:ind w:left="216"/>
      </w:pPr>
      <w:r>
        <w:rPr>
          <w:rFonts w:ascii="Times New Roman" w:hAnsi="Times New Roman"/>
          <w:sz w:val="20"/>
        </w:rPr>
        <w:t xml:space="preserve">•  </w:t>
      </w:r>
      <w:r>
        <w:rPr>
          <w:rFonts w:ascii="Times New Roman" w:hAnsi="Times New Roman"/>
          <w:b/>
          <w:sz w:val="20"/>
        </w:rPr>
        <w:t>Audio:</w:t>
      </w:r>
      <w:r>
        <w:rPr>
          <w:rFonts w:ascii="Times New Roman" w:hAnsi="Times New Roman"/>
          <w:sz w:val="20"/>
        </w:rPr>
        <w:t xml:space="preserve"> Exclusive audio focus request to pause active media and play synthetic siren + TTS advisory</w:t>
      </w:r>
    </w:p>
    <w:p>
      <w:pPr>
        <w:spacing w:after="80" w:line="240" w:lineRule="auto"/>
        <w:ind w:firstLine="216"/>
        <w:jc w:val="both"/>
      </w:pPr>
      <w:r>
        <w:rPr>
          <w:rFonts w:ascii="Times New Roman" w:hAnsi="Times New Roman"/>
          <w:b/>
          <w:sz w:val="20"/>
        </w:rPr>
        <w:t>2) CAN-Bus and OBD-II Telematics Integration:</w:t>
      </w:r>
    </w:p>
    <w:p>
      <w:pPr>
        <w:spacing w:after="80" w:line="240" w:lineRule="auto"/>
        <w:ind w:firstLine="216"/>
        <w:jc w:val="both"/>
      </w:pPr>
      <w:r>
        <w:rPr>
          <w:rFonts w:ascii="Times New Roman" w:hAnsi="Times New Roman"/>
          <w:sz w:val="20"/>
        </w:rPr>
        <w:t>Through an OBD-II dongle (such as the ELM327) connected via Bluetooth Low Energy, the V2X application reads real-time data directly from the vehicle's Controller Area Network (CAN-Bus):</w:t>
      </w:r>
    </w:p>
    <w:p>
      <w:pPr>
        <w:spacing w:after="40" w:line="240" w:lineRule="auto"/>
        <w:ind w:left="216"/>
      </w:pPr>
      <w:r>
        <w:rPr>
          <w:rFonts w:ascii="Times New Roman" w:hAnsi="Times New Roman"/>
          <w:sz w:val="20"/>
        </w:rPr>
        <w:t xml:space="preserve">•  </w:t>
      </w:r>
      <w:r>
        <w:rPr>
          <w:rFonts w:ascii="Times New Roman" w:hAnsi="Times New Roman"/>
          <w:b/>
          <w:sz w:val="20"/>
        </w:rPr>
        <w:t>PID 0x0D:</w:t>
      </w:r>
      <w:r>
        <w:rPr>
          <w:rFonts w:ascii="Times New Roman" w:hAnsi="Times New Roman"/>
          <w:sz w:val="20"/>
        </w:rPr>
        <w:t xml:space="preserve"> Vehicle speed (km/h)</w:t>
      </w:r>
    </w:p>
    <w:p>
      <w:pPr>
        <w:spacing w:after="40" w:line="240" w:lineRule="auto"/>
        <w:ind w:left="216"/>
      </w:pPr>
      <w:r>
        <w:rPr>
          <w:rFonts w:ascii="Times New Roman" w:hAnsi="Times New Roman"/>
          <w:sz w:val="20"/>
        </w:rPr>
        <w:t xml:space="preserve">•  </w:t>
      </w:r>
      <w:r>
        <w:rPr>
          <w:rFonts w:ascii="Times New Roman" w:hAnsi="Times New Roman"/>
          <w:b/>
          <w:sz w:val="20"/>
        </w:rPr>
        <w:t>PID 0x0C:</w:t>
      </w:r>
      <w:r>
        <w:rPr>
          <w:rFonts w:ascii="Times New Roman" w:hAnsi="Times New Roman"/>
          <w:sz w:val="20"/>
        </w:rPr>
        <w:t xml:space="preserve"> Engine RPM</w:t>
      </w:r>
    </w:p>
    <w:p>
      <w:pPr>
        <w:spacing w:after="40" w:line="240" w:lineRule="auto"/>
        <w:ind w:left="216"/>
      </w:pPr>
      <w:r>
        <w:rPr>
          <w:rFonts w:ascii="Times New Roman" w:hAnsi="Times New Roman"/>
          <w:sz w:val="20"/>
        </w:rPr>
        <w:t xml:space="preserve">•  </w:t>
      </w:r>
      <w:r>
        <w:rPr>
          <w:rFonts w:ascii="Times New Roman" w:hAnsi="Times New Roman"/>
          <w:b/>
          <w:sz w:val="20"/>
        </w:rPr>
        <w:t>PID 0x49:</w:t>
      </w:r>
      <w:r>
        <w:rPr>
          <w:rFonts w:ascii="Times New Roman" w:hAnsi="Times New Roman"/>
          <w:sz w:val="20"/>
        </w:rPr>
        <w:t xml:space="preserve"> Accelerator pedal position</w:t>
      </w:r>
    </w:p>
    <w:p>
      <w:pPr>
        <w:spacing w:after="80" w:line="240" w:lineRule="auto"/>
        <w:ind w:firstLine="216"/>
        <w:jc w:val="both"/>
      </w:pPr>
      <w:r>
        <w:rPr>
          <w:rFonts w:ascii="Times New Roman" w:hAnsi="Times New Roman"/>
          <w:sz w:val="20"/>
        </w:rPr>
        <w:t>This data supplements browser GPS measurements, providing higher-accuracy velocity data for yield timing calculations. The OBD-II speed, sampled at 10 Hz, is more stable than GPS-derived speed, particularly at low velocities where GPS speed estimation is unreliable.</w:t>
      </w:r>
    </w:p>
    <w:p>
      <w:pPr>
        <w:spacing w:after="80" w:line="240" w:lineRule="auto"/>
        <w:ind w:firstLine="216"/>
        <w:jc w:val="both"/>
      </w:pPr>
      <w:r>
        <w:rPr>
          <w:rFonts w:ascii="Times New Roman" w:hAnsi="Times New Roman"/>
          <w:b/>
          <w:sz w:val="20"/>
        </w:rPr>
        <w:t>3) Audio Preemption via Infotainment:</w:t>
      </w:r>
    </w:p>
    <w:p>
      <w:pPr>
        <w:spacing w:after="80" w:line="240" w:lineRule="auto"/>
        <w:ind w:firstLine="216"/>
        <w:jc w:val="both"/>
      </w:pPr>
      <w:r>
        <w:rPr>
          <w:rFonts w:ascii="Times New Roman" w:hAnsi="Times New Roman"/>
          <w:sz w:val="20"/>
        </w:rPr>
        <w:t xml:space="preserve">Using the Android AudioManager or iOS AVAudioSession API, the application requests </w:t>
      </w:r>
      <w:r>
        <w:rPr>
          <w:rFonts w:ascii="Consolas" w:hAnsi="Consolas"/>
          <w:sz w:val="18"/>
        </w:rPr>
        <w:t>AUDIOFOCUS_GAIN_TRANSIENT_MAY_DUCK</w:t>
      </w:r>
      <w:r>
        <w:rPr>
          <w:rFonts w:ascii="Times New Roman" w:hAnsi="Times New Roman"/>
          <w:sz w:val="20"/>
        </w:rPr>
        <w:t xml:space="preserve"> during alerts, pausing active media and playing a localized synthetic siren alongside text-to-speech yield advisories:</w:t>
      </w:r>
    </w:p>
    <w:p>
      <w:pPr>
        <w:spacing w:after="80"/>
        <w:ind w:left="288"/>
        <w:jc w:val="both"/>
      </w:pPr>
      <w:r>
        <w:rPr>
          <w:rFonts w:ascii="Times New Roman" w:hAnsi="Times New Roman"/>
          <w:i/>
          <w:sz w:val="18"/>
        </w:rPr>
        <w:t>"Warning: Emergency Vehicle approaching from behind. Distance: 18 meters. Please yield to the left immediately."</w:t>
      </w:r>
    </w:p>
    <w:p>
      <w:pPr>
        <w:keepNext/>
        <w:spacing w:before="160" w:after="60"/>
        <w:jc w:val="left"/>
      </w:pPr>
      <w:r>
        <w:rPr>
          <w:rFonts w:ascii="Times New Roman" w:hAnsi="Times New Roman"/>
          <w:i/>
          <w:color w:val="000000"/>
          <w:sz w:val="20"/>
        </w:rPr>
        <w:t>B. Vehicles Without Built-in Digital Dashboards</w:t>
      </w:r>
    </w:p>
    <w:p>
      <w:pPr>
        <w:spacing w:after="80" w:line="240" w:lineRule="auto"/>
        <w:ind w:firstLine="216"/>
        <w:jc w:val="both"/>
      </w:pPr>
      <w:r>
        <w:rPr>
          <w:rFonts w:ascii="Times New Roman" w:hAnsi="Times New Roman"/>
          <w:sz w:val="20"/>
        </w:rPr>
        <w:t>A significant challenge in developing countries is the high volume of older passenger cars, commercial trucks, auto-rickshaws, and two-wheelers that lack digital infotainment screens. We propose four alternative interaction paradigms:</w:t>
      </w:r>
    </w:p>
    <w:p>
      <w:pPr>
        <w:spacing w:after="80" w:line="240" w:lineRule="auto"/>
        <w:ind w:firstLine="216"/>
        <w:jc w:val="both"/>
      </w:pPr>
      <w:r>
        <w:rPr>
          <w:rFonts w:ascii="Times New Roman" w:hAnsi="Times New Roman"/>
          <w:b/>
          <w:sz w:val="20"/>
        </w:rPr>
        <w:t>1) Windshield Head-Up Display (HUD) Retrofits:</w:t>
      </w:r>
    </w:p>
    <w:p>
      <w:pPr>
        <w:spacing w:after="80" w:line="240" w:lineRule="auto"/>
        <w:ind w:firstLine="216"/>
        <w:jc w:val="both"/>
      </w:pPr>
      <w:r>
        <w:rPr>
          <w:rFonts w:ascii="Times New Roman" w:hAnsi="Times New Roman"/>
          <w:sz w:val="20"/>
        </w:rPr>
        <w:t xml:space="preserve">Aftermarket HUD projection devices (glass reflectors mounted on the dashboard above the steering column, costing ₹500–₹2,000 / </w:t>
      </w:r>
      <w:r>
        <w:rPr>
          <w:rFonts w:ascii="Cambria Math" w:hAnsi="Cambria Math"/>
          <w:i/>
          <w:sz w:val="20"/>
        </w:rPr>
        <w:t>6–</w:t>
      </w:r>
      <w:r>
        <w:rPr>
          <w:rFonts w:ascii="Times New Roman" w:hAnsi="Times New Roman"/>
          <w:sz w:val="20"/>
        </w:rPr>
        <w:t>25) can display V2X alerts. The smartphone V2X application operates in a "HUD Mirror Mode," rendering inverted high-contrast warning elements. Reflected onto the windshield, these elements appear in the driver's line of sight without obstructing the road view.</w:t>
      </w:r>
    </w:p>
    <w:p>
      <w:pPr>
        <w:spacing w:after="80" w:line="240" w:lineRule="auto"/>
        <w:ind w:firstLine="216"/>
        <w:jc w:val="both"/>
      </w:pPr>
      <w:r>
        <w:rPr>
          <w:rFonts w:ascii="Times New Roman" w:hAnsi="Times New Roman"/>
          <w:b/>
          <w:sz w:val="20"/>
        </w:rPr>
        <w:t>Key HUD Design Parameters:</w:t>
      </w:r>
    </w:p>
    <w:p>
      <w:pPr>
        <w:spacing w:after="40" w:line="240" w:lineRule="auto"/>
        <w:ind w:left="216"/>
      </w:pPr>
      <w:r>
        <w:rPr>
          <w:rFonts w:ascii="Times New Roman" w:hAnsi="Times New Roman"/>
          <w:sz w:val="20"/>
        </w:rPr>
        <w:t xml:space="preserve">•  </w:t>
      </w:r>
      <w:r>
        <w:rPr>
          <w:rFonts w:ascii="Times New Roman" w:hAnsi="Times New Roman"/>
          <w:sz w:val="20"/>
        </w:rPr>
        <w:t>Display brightness: &gt; 500 nits (daylight readable)</w:t>
      </w:r>
    </w:p>
    <w:p>
      <w:pPr>
        <w:spacing w:after="40" w:line="240" w:lineRule="auto"/>
        <w:ind w:left="216"/>
      </w:pPr>
      <w:r>
        <w:rPr>
          <w:rFonts w:ascii="Times New Roman" w:hAnsi="Times New Roman"/>
          <w:sz w:val="20"/>
        </w:rPr>
        <w:t xml:space="preserve">•  </w:t>
      </w:r>
      <w:r>
        <w:rPr>
          <w:rFonts w:ascii="Times New Roman" w:hAnsi="Times New Roman"/>
          <w:sz w:val="20"/>
        </w:rPr>
        <w:t>Reflection efficiency: &gt; 60% with HUD-specific film</w:t>
      </w:r>
    </w:p>
    <w:p>
      <w:pPr>
        <w:spacing w:after="40" w:line="240" w:lineRule="auto"/>
        <w:ind w:left="216"/>
      </w:pPr>
      <w:r>
        <w:rPr>
          <w:rFonts w:ascii="Times New Roman" w:hAnsi="Times New Roman"/>
          <w:sz w:val="20"/>
        </w:rPr>
        <w:t xml:space="preserve">•  </w:t>
      </w:r>
      <w:r>
        <w:rPr>
          <w:rFonts w:ascii="Times New Roman" w:hAnsi="Times New Roman"/>
          <w:sz w:val="20"/>
        </w:rPr>
        <w:t>Information density: Arrow + distance only (minimal cognitive load)</w:t>
      </w:r>
    </w:p>
    <w:p>
      <w:pPr>
        <w:spacing w:after="40" w:line="240" w:lineRule="auto"/>
        <w:ind w:left="216"/>
      </w:pPr>
      <w:r>
        <w:rPr>
          <w:rFonts w:ascii="Times New Roman" w:hAnsi="Times New Roman"/>
          <w:sz w:val="20"/>
        </w:rPr>
        <w:t xml:space="preserve">•  </w:t>
      </w:r>
      <w:r>
        <w:rPr>
          <w:rFonts w:ascii="Times New Roman" w:hAnsi="Times New Roman"/>
          <w:sz w:val="20"/>
        </w:rPr>
        <w:t>Update rate: 2 Hz (matching GPS update frequency)</w:t>
      </w:r>
    </w:p>
    <w:p>
      <w:pPr>
        <w:spacing w:after="80" w:line="240" w:lineRule="auto"/>
        <w:ind w:firstLine="216"/>
        <w:jc w:val="both"/>
      </w:pPr>
      <w:r>
        <w:rPr>
          <w:rFonts w:ascii="Times New Roman" w:hAnsi="Times New Roman"/>
          <w:b/>
          <w:sz w:val="20"/>
        </w:rPr>
        <w:t>2) Smartphone Mount System (Optimized Floating UI):</w:t>
      </w:r>
    </w:p>
    <w:p>
      <w:pPr>
        <w:spacing w:after="80" w:line="240" w:lineRule="auto"/>
        <w:ind w:firstLine="216"/>
        <w:jc w:val="both"/>
      </w:pPr>
      <w:r>
        <w:rPr>
          <w:rFonts w:ascii="Times New Roman" w:hAnsi="Times New Roman"/>
          <w:sz w:val="20"/>
        </w:rPr>
        <w:t>Given the near-universal smartphone penetration in India (~750 million smartphones), the V2X interface runs as a background service with a floating overlay widget (picture-in-picture mode) over standard navigation apps. The UI is simplified to:</w:t>
      </w:r>
    </w:p>
    <w:p>
      <w:pPr>
        <w:spacing w:after="40" w:line="240" w:lineRule="auto"/>
        <w:ind w:left="216"/>
      </w:pPr>
      <w:r>
        <w:rPr>
          <w:rFonts w:ascii="Times New Roman" w:hAnsi="Times New Roman"/>
          <w:sz w:val="20"/>
        </w:rPr>
        <w:t xml:space="preserve">•  </w:t>
      </w:r>
      <w:r>
        <w:rPr>
          <w:rFonts w:ascii="Times New Roman" w:hAnsi="Times New Roman"/>
          <w:sz w:val="20"/>
        </w:rPr>
        <w:t xml:space="preserve">A single </w:t>
      </w:r>
      <w:r>
        <w:rPr>
          <w:rFonts w:ascii="Times New Roman" w:hAnsi="Times New Roman"/>
          <w:b/>
          <w:sz w:val="20"/>
        </w:rPr>
        <w:t>color-changing screen border</w:t>
      </w:r>
      <w:r>
        <w:rPr>
          <w:rFonts w:ascii="Times New Roman" w:hAnsi="Times New Roman"/>
          <w:sz w:val="20"/>
        </w:rPr>
        <w:t xml:space="preserve"> (green = safe, yellow = alert, red = critical)</w:t>
      </w:r>
    </w:p>
    <w:p>
      <w:pPr>
        <w:spacing w:after="40" w:line="240" w:lineRule="auto"/>
        <w:ind w:left="216"/>
      </w:pPr>
      <w:r>
        <w:rPr>
          <w:rFonts w:ascii="Times New Roman" w:hAnsi="Times New Roman"/>
          <w:sz w:val="20"/>
        </w:rPr>
        <w:t xml:space="preserve">•  </w:t>
      </w:r>
      <w:r>
        <w:rPr>
          <w:rFonts w:ascii="Times New Roman" w:hAnsi="Times New Roman"/>
          <w:sz w:val="20"/>
        </w:rPr>
        <w:t xml:space="preserve">A </w:t>
      </w:r>
      <w:r>
        <w:rPr>
          <w:rFonts w:ascii="Times New Roman" w:hAnsi="Times New Roman"/>
          <w:b/>
          <w:sz w:val="20"/>
        </w:rPr>
        <w:t>large directional arrow</w:t>
      </w:r>
      <w:r>
        <w:rPr>
          <w:rFonts w:ascii="Times New Roman" w:hAnsi="Times New Roman"/>
          <w:sz w:val="20"/>
        </w:rPr>
        <w:t xml:space="preserve"> (&gt; 30% of screen area)</w:t>
      </w:r>
    </w:p>
    <w:p>
      <w:pPr>
        <w:spacing w:after="40" w:line="240" w:lineRule="auto"/>
        <w:ind w:left="216"/>
      </w:pPr>
      <w:r>
        <w:rPr>
          <w:rFonts w:ascii="Times New Roman" w:hAnsi="Times New Roman"/>
          <w:sz w:val="20"/>
        </w:rPr>
        <w:t xml:space="preserve">•  </w:t>
      </w:r>
      <w:r>
        <w:rPr>
          <w:rFonts w:ascii="Times New Roman" w:hAnsi="Times New Roman"/>
          <w:b/>
          <w:sz w:val="20"/>
        </w:rPr>
        <w:t>Haptic pulses</w:t>
      </w:r>
      <w:r>
        <w:rPr>
          <w:rFonts w:ascii="Times New Roman" w:hAnsi="Times New Roman"/>
          <w:sz w:val="20"/>
        </w:rPr>
        <w:t xml:space="preserve"> through the phone's vibration motor</w:t>
      </w:r>
    </w:p>
    <w:p>
      <w:pPr>
        <w:spacing w:after="80" w:line="240" w:lineRule="auto"/>
        <w:ind w:firstLine="216"/>
        <w:jc w:val="both"/>
      </w:pPr>
      <w:r>
        <w:rPr>
          <w:rFonts w:ascii="Times New Roman" w:hAnsi="Times New Roman"/>
          <w:b/>
          <w:sz w:val="20"/>
        </w:rPr>
        <w:t>3) Haptic Wearable Feedback (Two-Wheelers):</w:t>
      </w:r>
    </w:p>
    <w:p>
      <w:pPr>
        <w:spacing w:after="80" w:line="240" w:lineRule="auto"/>
        <w:ind w:firstLine="216"/>
        <w:jc w:val="both"/>
      </w:pPr>
      <w:r>
        <w:rPr>
          <w:rFonts w:ascii="Times New Roman" w:hAnsi="Times New Roman"/>
          <w:sz w:val="20"/>
        </w:rPr>
        <w:t>Motorcycle riders face high ambient wind noise (&gt; 80 dB at 60 km/h), rendering acoustic alerts ineffective. The V2X application connects via Bluetooth Low Energy to haptic actuators installed in:</w:t>
      </w:r>
    </w:p>
    <w:p>
      <w:pPr>
        <w:spacing w:after="40" w:line="240" w:lineRule="auto"/>
        <w:ind w:left="216"/>
      </w:pPr>
      <w:r>
        <w:rPr>
          <w:rFonts w:ascii="Times New Roman" w:hAnsi="Times New Roman"/>
          <w:sz w:val="20"/>
        </w:rPr>
        <w:t xml:space="preserve">•  </w:t>
      </w:r>
      <w:r>
        <w:rPr>
          <w:rFonts w:ascii="Times New Roman" w:hAnsi="Times New Roman"/>
          <w:b/>
          <w:sz w:val="20"/>
        </w:rPr>
        <w:t>Handlebar grips:</w:t>
      </w:r>
      <w:r>
        <w:rPr>
          <w:rFonts w:ascii="Times New Roman" w:hAnsi="Times New Roman"/>
          <w:sz w:val="20"/>
        </w:rPr>
        <w:t xml:space="preserve"> Left vibration = "MOVE LEFT", right vibration = "MOVE RIGHT"</w:t>
      </w:r>
    </w:p>
    <w:p>
      <w:pPr>
        <w:spacing w:after="40" w:line="240" w:lineRule="auto"/>
        <w:ind w:left="216"/>
      </w:pPr>
      <w:r>
        <w:rPr>
          <w:rFonts w:ascii="Times New Roman" w:hAnsi="Times New Roman"/>
          <w:sz w:val="20"/>
        </w:rPr>
        <w:t xml:space="preserve">•  </w:t>
      </w:r>
      <w:r>
        <w:rPr>
          <w:rFonts w:ascii="Times New Roman" w:hAnsi="Times New Roman"/>
          <w:b/>
          <w:sz w:val="20"/>
        </w:rPr>
        <w:t>Helmet-embedded actuators:</w:t>
      </w:r>
      <w:r>
        <w:rPr>
          <w:rFonts w:ascii="Times New Roman" w:hAnsi="Times New Roman"/>
          <w:sz w:val="20"/>
        </w:rPr>
        <w:t xml:space="preserve"> Directional vibration behind the corresponding ear</w:t>
      </w:r>
    </w:p>
    <w:p>
      <w:pPr>
        <w:spacing w:after="40" w:line="240" w:lineRule="auto"/>
        <w:ind w:left="216"/>
      </w:pPr>
      <w:r>
        <w:rPr>
          <w:rFonts w:ascii="Times New Roman" w:hAnsi="Times New Roman"/>
          <w:sz w:val="20"/>
        </w:rPr>
        <w:t xml:space="preserve">•  </w:t>
      </w:r>
      <w:r>
        <w:rPr>
          <w:rFonts w:ascii="Times New Roman" w:hAnsi="Times New Roman"/>
          <w:b/>
          <w:sz w:val="20"/>
        </w:rPr>
        <w:t>Alternating rapid pulses:</w:t>
      </w:r>
      <w:r>
        <w:rPr>
          <w:rFonts w:ascii="Times New Roman" w:hAnsi="Times New Roman"/>
          <w:sz w:val="20"/>
        </w:rPr>
        <w:t xml:space="preserve"> Immediate close-range proximity warning (&lt; 10 m)</w:t>
      </w:r>
    </w:p>
    <w:p>
      <w:pPr>
        <w:spacing w:after="80" w:line="240" w:lineRule="auto"/>
        <w:ind w:firstLine="216"/>
        <w:jc w:val="both"/>
      </w:pPr>
      <w:r>
        <w:rPr>
          <w:rFonts w:ascii="Times New Roman" w:hAnsi="Times New Roman"/>
          <w:b/>
          <w:sz w:val="20"/>
        </w:rPr>
        <w:t>Haptic Encoding Protocol:</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val="clear" w:color="auto" w:fill="F2F2F2"/>
          </w:tcPr>
          <w:p>
            <w:pPr>
              <w:spacing w:after="40" w:line="240" w:lineRule="auto"/>
            </w:pPr>
            <w:r>
              <w:rPr>
                <w:rFonts w:ascii="Times New Roman" w:hAnsi="Times New Roman"/>
                <w:b/>
                <w:sz w:val="16"/>
              </w:rPr>
              <w:t>Alert Level</w:t>
            </w:r>
          </w:p>
        </w:tc>
        <w:tc>
          <w:tcPr>
            <w:tcW w:type="dxa" w:w="2016"/>
            <w:shd w:val="clear" w:color="auto" w:fill="F2F2F2"/>
          </w:tcPr>
          <w:p>
            <w:pPr>
              <w:spacing w:after="40" w:line="240" w:lineRule="auto"/>
            </w:pPr>
            <w:r>
              <w:rPr>
                <w:rFonts w:ascii="Times New Roman" w:hAnsi="Times New Roman"/>
                <w:b/>
                <w:sz w:val="16"/>
              </w:rPr>
              <w:t>Distance</w:t>
            </w:r>
          </w:p>
        </w:tc>
        <w:tc>
          <w:tcPr>
            <w:tcW w:type="dxa" w:w="2016"/>
            <w:shd w:val="clear" w:color="auto" w:fill="F2F2F2"/>
          </w:tcPr>
          <w:p>
            <w:pPr>
              <w:spacing w:after="40" w:line="240" w:lineRule="auto"/>
            </w:pPr>
            <w:r>
              <w:rPr>
                <w:rFonts w:ascii="Times New Roman" w:hAnsi="Times New Roman"/>
                <w:b/>
                <w:sz w:val="16"/>
              </w:rPr>
              <w:t>Left Motor</w:t>
            </w:r>
          </w:p>
        </w:tc>
        <w:tc>
          <w:tcPr>
            <w:tcW w:type="dxa" w:w="2016"/>
            <w:shd w:val="clear" w:color="auto" w:fill="F2F2F2"/>
          </w:tcPr>
          <w:p>
            <w:pPr>
              <w:spacing w:after="40" w:line="240" w:lineRule="auto"/>
            </w:pPr>
            <w:r>
              <w:rPr>
                <w:rFonts w:ascii="Times New Roman" w:hAnsi="Times New Roman"/>
                <w:b/>
                <w:sz w:val="16"/>
              </w:rPr>
              <w:t>Right Motor</w:t>
            </w:r>
          </w:p>
        </w:tc>
        <w:tc>
          <w:tcPr>
            <w:tcW w:type="dxa" w:w="2016"/>
            <w:shd w:val="clear" w:color="auto" w:fill="F2F2F2"/>
          </w:tcPr>
          <w:p>
            <w:pPr>
              <w:spacing w:after="40" w:line="240" w:lineRule="auto"/>
            </w:pPr>
            <w:r>
              <w:rPr>
                <w:rFonts w:ascii="Times New Roman" w:hAnsi="Times New Roman"/>
                <w:b/>
                <w:sz w:val="16"/>
              </w:rPr>
              <w:t>Pattern</w:t>
            </w:r>
          </w:p>
        </w:tc>
      </w:tr>
      <w:tr>
        <w:tc>
          <w:tcPr>
            <w:tcW w:type="dxa" w:w="2016"/>
          </w:tcPr>
          <w:p>
            <w:pPr>
              <w:spacing w:after="40" w:line="240" w:lineRule="auto"/>
            </w:pPr>
            <w:r>
              <w:rPr>
                <w:rFonts w:ascii="Times New Roman" w:hAnsi="Times New Roman"/>
                <w:sz w:val="16"/>
              </w:rPr>
              <w:t>Warning</w:t>
            </w:r>
          </w:p>
        </w:tc>
        <w:tc>
          <w:tcPr>
            <w:tcW w:type="dxa" w:w="2016"/>
          </w:tcPr>
          <w:p>
            <w:pPr>
              <w:spacing w:after="40" w:line="240" w:lineRule="auto"/>
            </w:pPr>
            <w:r>
              <w:rPr>
                <w:rFonts w:ascii="Times New Roman" w:hAnsi="Times New Roman"/>
                <w:sz w:val="16"/>
              </w:rPr>
              <w:t>25–15 m</w:t>
            </w:r>
          </w:p>
        </w:tc>
        <w:tc>
          <w:tcPr>
            <w:tcW w:type="dxa" w:w="2016"/>
          </w:tcPr>
          <w:p>
            <w:pPr>
              <w:spacing w:after="40" w:line="240" w:lineRule="auto"/>
            </w:pPr>
            <w:r>
              <w:rPr>
                <w:rFonts w:ascii="Times New Roman" w:hAnsi="Times New Roman"/>
                <w:sz w:val="16"/>
              </w:rPr>
              <w:t>Low pulse</w:t>
            </w:r>
          </w:p>
        </w:tc>
        <w:tc>
          <w:tcPr>
            <w:tcW w:type="dxa" w:w="2016"/>
          </w:tcPr>
          <w:p>
            <w:pPr>
              <w:spacing w:after="40" w:line="240" w:lineRule="auto"/>
            </w:pPr>
            <w:r>
              <w:rPr>
                <w:rFonts w:ascii="Times New Roman" w:hAnsi="Times New Roman"/>
                <w:sz w:val="16"/>
              </w:rPr>
              <w:t>Low pulse</w:t>
            </w:r>
          </w:p>
        </w:tc>
        <w:tc>
          <w:tcPr>
            <w:tcW w:type="dxa" w:w="2016"/>
          </w:tcPr>
          <w:p>
            <w:pPr>
              <w:spacing w:after="40" w:line="240" w:lineRule="auto"/>
            </w:pPr>
            <w:r>
              <w:rPr>
                <w:rFonts w:ascii="Times New Roman" w:hAnsi="Times New Roman"/>
                <w:sz w:val="16"/>
              </w:rPr>
              <w:t>200 ms ON, 800 ms OFF</w:t>
            </w:r>
          </w:p>
        </w:tc>
      </w:tr>
      <w:tr>
        <w:tc>
          <w:tcPr>
            <w:tcW w:type="dxa" w:w="2016"/>
          </w:tcPr>
          <w:p>
            <w:pPr>
              <w:spacing w:after="40" w:line="240" w:lineRule="auto"/>
            </w:pPr>
            <w:r>
              <w:rPr>
                <w:rFonts w:ascii="Times New Roman" w:hAnsi="Times New Roman"/>
                <w:sz w:val="16"/>
              </w:rPr>
              <w:t>Urgent</w:t>
            </w:r>
          </w:p>
        </w:tc>
        <w:tc>
          <w:tcPr>
            <w:tcW w:type="dxa" w:w="2016"/>
          </w:tcPr>
          <w:p>
            <w:pPr>
              <w:spacing w:after="40" w:line="240" w:lineRule="auto"/>
            </w:pPr>
            <w:r>
              <w:rPr>
                <w:rFonts w:ascii="Times New Roman" w:hAnsi="Times New Roman"/>
                <w:sz w:val="16"/>
              </w:rPr>
              <w:t>15–8 m</w:t>
            </w:r>
          </w:p>
        </w:tc>
        <w:tc>
          <w:tcPr>
            <w:tcW w:type="dxa" w:w="2016"/>
          </w:tcPr>
          <w:p>
            <w:pPr>
              <w:spacing w:after="40" w:line="240" w:lineRule="auto"/>
            </w:pPr>
            <w:r>
              <w:rPr>
                <w:rFonts w:ascii="Times New Roman" w:hAnsi="Times New Roman"/>
                <w:sz w:val="16"/>
              </w:rPr>
              <w:t>Medium pulse (direction-specific)</w:t>
            </w:r>
          </w:p>
        </w:tc>
        <w:tc>
          <w:tcPr>
            <w:tcW w:type="dxa" w:w="2016"/>
          </w:tcPr>
          <w:p>
            <w:pPr>
              <w:spacing w:after="40" w:line="240" w:lineRule="auto"/>
            </w:pPr>
            <w:r>
              <w:rPr>
                <w:rFonts w:ascii="Times New Roman" w:hAnsi="Times New Roman"/>
                <w:sz w:val="16"/>
              </w:rPr>
              <w:t>Medium pulse (direction-specific)</w:t>
            </w:r>
          </w:p>
        </w:tc>
        <w:tc>
          <w:tcPr>
            <w:tcW w:type="dxa" w:w="2016"/>
          </w:tcPr>
          <w:p>
            <w:pPr>
              <w:spacing w:after="40" w:line="240" w:lineRule="auto"/>
            </w:pPr>
            <w:r>
              <w:rPr>
                <w:rFonts w:ascii="Times New Roman" w:hAnsi="Times New Roman"/>
                <w:sz w:val="16"/>
              </w:rPr>
              <w:t>200 ms ON, 400 ms OFF</w:t>
            </w:r>
          </w:p>
        </w:tc>
      </w:tr>
      <w:tr>
        <w:tc>
          <w:tcPr>
            <w:tcW w:type="dxa" w:w="2016"/>
          </w:tcPr>
          <w:p>
            <w:pPr>
              <w:spacing w:after="40" w:line="240" w:lineRule="auto"/>
            </w:pPr>
            <w:r>
              <w:rPr>
                <w:rFonts w:ascii="Times New Roman" w:hAnsi="Times New Roman"/>
                <w:sz w:val="16"/>
              </w:rPr>
              <w:t>Critical</w:t>
            </w:r>
          </w:p>
        </w:tc>
        <w:tc>
          <w:tcPr>
            <w:tcW w:type="dxa" w:w="2016"/>
          </w:tcPr>
          <w:p>
            <w:pPr>
              <w:spacing w:after="40" w:line="240" w:lineRule="auto"/>
            </w:pPr>
            <w:r>
              <w:rPr>
                <w:rFonts w:ascii="Times New Roman" w:hAnsi="Times New Roman"/>
                <w:sz w:val="16"/>
              </w:rPr>
              <w:t>&lt; 8 m</w:t>
            </w:r>
          </w:p>
        </w:tc>
        <w:tc>
          <w:tcPr>
            <w:tcW w:type="dxa" w:w="2016"/>
          </w:tcPr>
          <w:p>
            <w:pPr>
              <w:spacing w:after="40" w:line="240" w:lineRule="auto"/>
            </w:pPr>
            <w:r>
              <w:rPr>
                <w:rFonts w:ascii="Times New Roman" w:hAnsi="Times New Roman"/>
                <w:sz w:val="16"/>
              </w:rPr>
              <w:t>Rapid alternating</w:t>
            </w:r>
          </w:p>
        </w:tc>
        <w:tc>
          <w:tcPr>
            <w:tcW w:type="dxa" w:w="2016"/>
          </w:tcPr>
          <w:p>
            <w:pPr>
              <w:spacing w:after="40" w:line="240" w:lineRule="auto"/>
            </w:pPr>
            <w:r>
              <w:rPr>
                <w:rFonts w:ascii="Times New Roman" w:hAnsi="Times New Roman"/>
                <w:sz w:val="16"/>
              </w:rPr>
              <w:t>Rapid alternating</w:t>
            </w:r>
          </w:p>
        </w:tc>
        <w:tc>
          <w:tcPr>
            <w:tcW w:type="dxa" w:w="2016"/>
          </w:tcPr>
          <w:p>
            <w:pPr>
              <w:spacing w:after="40" w:line="240" w:lineRule="auto"/>
            </w:pPr>
            <w:r>
              <w:rPr>
                <w:rFonts w:ascii="Times New Roman" w:hAnsi="Times New Roman"/>
                <w:sz w:val="16"/>
              </w:rPr>
              <w:t>100 ms ON, 100 ms OFF</w:t>
            </w:r>
          </w:p>
        </w:tc>
      </w:tr>
    </w:tbl>
    <w:p>
      <w:pPr>
        <w:spacing w:after="80"/>
      </w:pPr>
    </w:p>
    <w:p>
      <w:pPr>
        <w:spacing w:after="80" w:line="240" w:lineRule="auto"/>
        <w:ind w:firstLine="216"/>
        <w:jc w:val="both"/>
      </w:pPr>
      <w:r>
        <w:rPr>
          <w:rFonts w:ascii="Times New Roman" w:hAnsi="Times New Roman"/>
          <w:b/>
          <w:sz w:val="20"/>
        </w:rPr>
        <w:t>4) Bluetooth Acoustic Beacons and External LED Indicators:</w:t>
      </w:r>
    </w:p>
    <w:p>
      <w:pPr>
        <w:spacing w:after="80" w:line="240" w:lineRule="auto"/>
        <w:ind w:firstLine="216"/>
        <w:jc w:val="both"/>
      </w:pPr>
      <w:r>
        <w:rPr>
          <w:rFonts w:ascii="Times New Roman" w:hAnsi="Times New Roman"/>
          <w:sz w:val="20"/>
        </w:rPr>
        <w:t xml:space="preserve">For the oldest vehicles lacking smartphone capability, a low-cost Bluetooth-to-FM transmitter (₹200–₹500 / </w:t>
      </w:r>
      <w:r>
        <w:rPr>
          <w:rFonts w:ascii="Cambria Math" w:hAnsi="Cambria Math"/>
          <w:i/>
          <w:sz w:val="20"/>
        </w:rPr>
        <w:t>2.50–</w:t>
      </w:r>
      <w:r>
        <w:rPr>
          <w:rFonts w:ascii="Times New Roman" w:hAnsi="Times New Roman"/>
          <w:sz w:val="20"/>
        </w:rPr>
        <w:t>6) plugged into the cigarette lighter socket streams V2X alerts as audio over a pre-tuned FM frequency. Alternatively, a small dashboard-mounted LED indicator strip connected via Bluetooth flashes directional patterns:</w:t>
      </w:r>
    </w:p>
    <w:p>
      <w:pPr>
        <w:spacing w:after="40" w:line="240" w:lineRule="auto"/>
        <w:ind w:left="216"/>
      </w:pPr>
      <w:r>
        <w:rPr>
          <w:rFonts w:ascii="Times New Roman" w:hAnsi="Times New Roman"/>
          <w:sz w:val="20"/>
        </w:rPr>
        <w:t xml:space="preserve">•  </w:t>
      </w:r>
      <w:r>
        <w:rPr>
          <w:rFonts w:ascii="Times New Roman" w:hAnsi="Times New Roman"/>
          <w:b/>
          <w:sz w:val="20"/>
        </w:rPr>
        <w:t>Left alert:</w:t>
      </w:r>
      <w:r>
        <w:rPr>
          <w:rFonts w:ascii="Times New Roman" w:hAnsi="Times New Roman"/>
          <w:sz w:val="20"/>
        </w:rPr>
        <w:t xml:space="preserve"> Left LEDs flash red/blue</w:t>
      </w:r>
    </w:p>
    <w:p>
      <w:pPr>
        <w:spacing w:after="40" w:line="240" w:lineRule="auto"/>
        <w:ind w:left="216"/>
      </w:pPr>
      <w:r>
        <w:rPr>
          <w:rFonts w:ascii="Times New Roman" w:hAnsi="Times New Roman"/>
          <w:sz w:val="20"/>
        </w:rPr>
        <w:t xml:space="preserve">•  </w:t>
      </w:r>
      <w:r>
        <w:rPr>
          <w:rFonts w:ascii="Times New Roman" w:hAnsi="Times New Roman"/>
          <w:b/>
          <w:sz w:val="20"/>
        </w:rPr>
        <w:t>Right alert:</w:t>
      </w:r>
      <w:r>
        <w:rPr>
          <w:rFonts w:ascii="Times New Roman" w:hAnsi="Times New Roman"/>
          <w:sz w:val="20"/>
        </w:rPr>
        <w:t xml:space="preserve"> Right LEDs flash red/blue</w:t>
      </w:r>
    </w:p>
    <w:p>
      <w:pPr>
        <w:spacing w:after="40" w:line="240" w:lineRule="auto"/>
        <w:ind w:left="216"/>
      </w:pPr>
      <w:r>
        <w:rPr>
          <w:rFonts w:ascii="Times New Roman" w:hAnsi="Times New Roman"/>
          <w:sz w:val="20"/>
        </w:rPr>
        <w:t xml:space="preserve">•  </w:t>
      </w:r>
      <w:r>
        <w:rPr>
          <w:rFonts w:ascii="Times New Roman" w:hAnsi="Times New Roman"/>
          <w:b/>
          <w:sz w:val="20"/>
        </w:rPr>
        <w:t>Emergency siren:</w:t>
      </w:r>
      <w:r>
        <w:rPr>
          <w:rFonts w:ascii="Times New Roman" w:hAnsi="Times New Roman"/>
          <w:sz w:val="20"/>
        </w:rPr>
        <w:t xml:space="preserve"> All LEDs rapid alternating strobe</w:t>
      </w:r>
    </w:p>
    <w:p>
      <w:pPr>
        <w:spacing w:after="120"/>
      </w:pPr>
    </w:p>
    <w:p>
      <w:pPr>
        <w:keepNext/>
        <w:spacing w:before="240" w:after="80"/>
        <w:jc w:val="center"/>
      </w:pPr>
      <w:r>
        <w:rPr>
          <w:rFonts w:ascii="Times New Roman" w:hAnsi="Times New Roman"/>
          <w:b/>
          <w:color w:val="000000"/>
          <w:sz w:val="20"/>
        </w:rPr>
        <w:t>VIII. IMPLEMENTATION DETAILS</w:t>
      </w:r>
    </w:p>
    <w:p>
      <w:pPr>
        <w:keepNext/>
        <w:spacing w:before="160" w:after="60"/>
        <w:jc w:val="left"/>
      </w:pPr>
      <w:r>
        <w:rPr>
          <w:rFonts w:ascii="Times New Roman" w:hAnsi="Times New Roman"/>
          <w:i/>
          <w:color w:val="000000"/>
          <w:sz w:val="20"/>
        </w:rPr>
        <w:t>A. Technology Stack</w:t>
      </w:r>
    </w:p>
    <w:p>
      <w:pPr>
        <w:spacing w:after="80" w:line="240" w:lineRule="auto"/>
        <w:ind w:firstLine="216"/>
        <w:jc w:val="both"/>
      </w:pPr>
      <w:r>
        <w:rPr>
          <w:rFonts w:ascii="Times New Roman" w:hAnsi="Times New Roman"/>
          <w:b/>
          <w:sz w:val="20"/>
        </w:rPr>
        <w:t>Table III: Technology Stack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color="auto" w:fill="F2F2F2"/>
          </w:tcPr>
          <w:p>
            <w:pPr>
              <w:spacing w:after="40" w:line="240" w:lineRule="auto"/>
            </w:pPr>
            <w:r>
              <w:rPr>
                <w:rFonts w:ascii="Times New Roman" w:hAnsi="Times New Roman"/>
                <w:b/>
                <w:sz w:val="16"/>
              </w:rPr>
              <w:t>Component</w:t>
            </w:r>
          </w:p>
        </w:tc>
        <w:tc>
          <w:tcPr>
            <w:tcW w:type="dxa" w:w="3360"/>
            <w:shd w:val="clear" w:color="auto" w:fill="F2F2F2"/>
          </w:tcPr>
          <w:p>
            <w:pPr>
              <w:spacing w:after="40" w:line="240" w:lineRule="auto"/>
            </w:pPr>
            <w:r>
              <w:rPr>
                <w:rFonts w:ascii="Times New Roman" w:hAnsi="Times New Roman"/>
                <w:b/>
                <w:sz w:val="16"/>
              </w:rPr>
              <w:t>Technology</w:t>
            </w:r>
          </w:p>
        </w:tc>
        <w:tc>
          <w:tcPr>
            <w:tcW w:type="dxa" w:w="3360"/>
            <w:shd w:val="clear" w:color="auto" w:fill="F2F2F2"/>
          </w:tcPr>
          <w:p>
            <w:pPr>
              <w:spacing w:after="40" w:line="240" w:lineRule="auto"/>
            </w:pPr>
            <w:r>
              <w:rPr>
                <w:rFonts w:ascii="Times New Roman" w:hAnsi="Times New Roman"/>
                <w:b/>
                <w:sz w:val="16"/>
              </w:rPr>
              <w:t>Purpose</w:t>
            </w:r>
          </w:p>
        </w:tc>
      </w:tr>
      <w:tr>
        <w:tc>
          <w:tcPr>
            <w:tcW w:type="dxa" w:w="3360"/>
          </w:tcPr>
          <w:p>
            <w:pPr>
              <w:spacing w:after="40" w:line="240" w:lineRule="auto"/>
            </w:pPr>
            <w:r>
              <w:rPr>
                <w:rFonts w:ascii="Times New Roman" w:hAnsi="Times New Roman"/>
                <w:sz w:val="16"/>
              </w:rPr>
              <w:t>Frontend</w:t>
            </w:r>
          </w:p>
        </w:tc>
        <w:tc>
          <w:tcPr>
            <w:tcW w:type="dxa" w:w="3360"/>
          </w:tcPr>
          <w:p>
            <w:pPr>
              <w:spacing w:after="40" w:line="240" w:lineRule="auto"/>
            </w:pPr>
            <w:r>
              <w:rPr>
                <w:rFonts w:ascii="Times New Roman" w:hAnsi="Times New Roman"/>
                <w:sz w:val="16"/>
              </w:rPr>
              <w:t>HTML5, CSS3, Vanilla JavaScript</w:t>
            </w:r>
          </w:p>
        </w:tc>
        <w:tc>
          <w:tcPr>
            <w:tcW w:type="dxa" w:w="3360"/>
          </w:tcPr>
          <w:p>
            <w:pPr>
              <w:spacing w:after="40" w:line="240" w:lineRule="auto"/>
            </w:pPr>
            <w:r>
              <w:rPr>
                <w:rFonts w:ascii="Times New Roman" w:hAnsi="Times New Roman"/>
                <w:sz w:val="16"/>
              </w:rPr>
              <w:t>Browser-based V2X client UI</w:t>
            </w:r>
          </w:p>
        </w:tc>
      </w:tr>
      <w:tr>
        <w:tc>
          <w:tcPr>
            <w:tcW w:type="dxa" w:w="3360"/>
          </w:tcPr>
          <w:p>
            <w:pPr>
              <w:spacing w:after="40" w:line="240" w:lineRule="auto"/>
            </w:pPr>
            <w:r>
              <w:rPr>
                <w:rFonts w:ascii="Times New Roman" w:hAnsi="Times New Roman"/>
                <w:sz w:val="16"/>
              </w:rPr>
              <w:t>GPS</w:t>
            </w:r>
          </w:p>
        </w:tc>
        <w:tc>
          <w:tcPr>
            <w:tcW w:type="dxa" w:w="3360"/>
          </w:tcPr>
          <w:p>
            <w:pPr>
              <w:spacing w:after="40" w:line="240" w:lineRule="auto"/>
            </w:pPr>
            <w:r>
              <w:rPr>
                <w:rFonts w:ascii="Times New Roman" w:hAnsi="Times New Roman"/>
                <w:sz w:val="16"/>
              </w:rPr>
              <w:t>Navigator.geolocation API</w:t>
            </w:r>
          </w:p>
        </w:tc>
        <w:tc>
          <w:tcPr>
            <w:tcW w:type="dxa" w:w="3360"/>
          </w:tcPr>
          <w:p>
            <w:pPr>
              <w:spacing w:after="40" w:line="240" w:lineRule="auto"/>
            </w:pPr>
            <w:r>
              <w:rPr>
                <w:rFonts w:ascii="Times New Roman" w:hAnsi="Times New Roman"/>
                <w:sz w:val="16"/>
              </w:rPr>
              <w:t>Real-time coordinate acquisition</w:t>
            </w:r>
          </w:p>
        </w:tc>
      </w:tr>
      <w:tr>
        <w:tc>
          <w:tcPr>
            <w:tcW w:type="dxa" w:w="3360"/>
          </w:tcPr>
          <w:p>
            <w:pPr>
              <w:spacing w:after="40" w:line="240" w:lineRule="auto"/>
            </w:pPr>
            <w:r>
              <w:rPr>
                <w:rFonts w:ascii="Times New Roman" w:hAnsi="Times New Roman"/>
                <w:sz w:val="16"/>
              </w:rPr>
              <w:t>Database</w:t>
            </w:r>
          </w:p>
        </w:tc>
        <w:tc>
          <w:tcPr>
            <w:tcW w:type="dxa" w:w="3360"/>
          </w:tcPr>
          <w:p>
            <w:pPr>
              <w:spacing w:after="40" w:line="240" w:lineRule="auto"/>
            </w:pPr>
            <w:r>
              <w:rPr>
                <w:rFonts w:ascii="Times New Roman" w:hAnsi="Times New Roman"/>
                <w:sz w:val="16"/>
              </w:rPr>
              <w:t>Firebase Realtime Database v9.23.0</w:t>
            </w:r>
          </w:p>
        </w:tc>
        <w:tc>
          <w:tcPr>
            <w:tcW w:type="dxa" w:w="3360"/>
          </w:tcPr>
          <w:p>
            <w:pPr>
              <w:spacing w:after="40" w:line="240" w:lineRule="auto"/>
            </w:pPr>
            <w:r>
              <w:rPr>
                <w:rFonts w:ascii="Times New Roman" w:hAnsi="Times New Roman"/>
                <w:sz w:val="16"/>
              </w:rPr>
              <w:t>WebSocket-based state synchronization</w:t>
            </w:r>
          </w:p>
        </w:tc>
      </w:tr>
      <w:tr>
        <w:tc>
          <w:tcPr>
            <w:tcW w:type="dxa" w:w="3360"/>
          </w:tcPr>
          <w:p>
            <w:pPr>
              <w:spacing w:after="40" w:line="240" w:lineRule="auto"/>
            </w:pPr>
            <w:r>
              <w:rPr>
                <w:rFonts w:ascii="Times New Roman" w:hAnsi="Times New Roman"/>
                <w:sz w:val="16"/>
              </w:rPr>
              <w:t>Authentication</w:t>
            </w:r>
          </w:p>
        </w:tc>
        <w:tc>
          <w:tcPr>
            <w:tcW w:type="dxa" w:w="3360"/>
          </w:tcPr>
          <w:p>
            <w:pPr>
              <w:spacing w:after="40" w:line="240" w:lineRule="auto"/>
            </w:pPr>
            <w:r>
              <w:rPr>
                <w:rFonts w:ascii="Times New Roman" w:hAnsi="Times New Roman"/>
                <w:sz w:val="16"/>
              </w:rPr>
              <w:t>Firebase Auth (Google OAuth 2.0)</w:t>
            </w:r>
          </w:p>
        </w:tc>
        <w:tc>
          <w:tcPr>
            <w:tcW w:type="dxa" w:w="3360"/>
          </w:tcPr>
          <w:p>
            <w:pPr>
              <w:spacing w:after="40" w:line="240" w:lineRule="auto"/>
            </w:pPr>
            <w:r>
              <w:rPr>
                <w:rFonts w:ascii="Times New Roman" w:hAnsi="Times New Roman"/>
                <w:sz w:val="16"/>
              </w:rPr>
              <w:t>User identity and access control</w:t>
            </w:r>
          </w:p>
        </w:tc>
      </w:tr>
      <w:tr>
        <w:tc>
          <w:tcPr>
            <w:tcW w:type="dxa" w:w="3360"/>
          </w:tcPr>
          <w:p>
            <w:pPr>
              <w:spacing w:after="40" w:line="240" w:lineRule="auto"/>
            </w:pPr>
            <w:r>
              <w:rPr>
                <w:rFonts w:ascii="Times New Roman" w:hAnsi="Times New Roman"/>
                <w:sz w:val="16"/>
              </w:rPr>
              <w:t>Maps</w:t>
            </w:r>
          </w:p>
        </w:tc>
        <w:tc>
          <w:tcPr>
            <w:tcW w:type="dxa" w:w="3360"/>
          </w:tcPr>
          <w:p>
            <w:pPr>
              <w:spacing w:after="40" w:line="240" w:lineRule="auto"/>
            </w:pPr>
            <w:r>
              <w:rPr>
                <w:rFonts w:ascii="Times New Roman" w:hAnsi="Times New Roman"/>
                <w:sz w:val="16"/>
              </w:rPr>
              <w:t>Leaflet.js 1.9.4</w:t>
            </w:r>
          </w:p>
        </w:tc>
        <w:tc>
          <w:tcPr>
            <w:tcW w:type="dxa" w:w="3360"/>
          </w:tcPr>
          <w:p>
            <w:pPr>
              <w:spacing w:after="40" w:line="240" w:lineRule="auto"/>
            </w:pPr>
            <w:r>
              <w:rPr>
                <w:rFonts w:ascii="Times New Roman" w:hAnsi="Times New Roman"/>
                <w:sz w:val="16"/>
              </w:rPr>
              <w:t>Interactive map rendering</w:t>
            </w:r>
          </w:p>
        </w:tc>
      </w:tr>
      <w:tr>
        <w:tc>
          <w:tcPr>
            <w:tcW w:type="dxa" w:w="3360"/>
          </w:tcPr>
          <w:p>
            <w:pPr>
              <w:spacing w:after="40" w:line="240" w:lineRule="auto"/>
            </w:pPr>
            <w:r>
              <w:rPr>
                <w:rFonts w:ascii="Times New Roman" w:hAnsi="Times New Roman"/>
                <w:sz w:val="16"/>
              </w:rPr>
              <w:t>Tiles</w:t>
            </w:r>
          </w:p>
        </w:tc>
        <w:tc>
          <w:tcPr>
            <w:tcW w:type="dxa" w:w="3360"/>
          </w:tcPr>
          <w:p>
            <w:pPr>
              <w:spacing w:after="40" w:line="240" w:lineRule="auto"/>
            </w:pPr>
            <w:r>
              <w:rPr>
                <w:rFonts w:ascii="Times New Roman" w:hAnsi="Times New Roman"/>
                <w:sz w:val="16"/>
              </w:rPr>
              <w:t>CartoDB Dark, Esri Satellite, OpenStreetMap</w:t>
            </w:r>
          </w:p>
        </w:tc>
        <w:tc>
          <w:tcPr>
            <w:tcW w:type="dxa" w:w="3360"/>
          </w:tcPr>
          <w:p>
            <w:pPr>
              <w:spacing w:after="40" w:line="240" w:lineRule="auto"/>
            </w:pPr>
            <w:r>
              <w:rPr>
                <w:rFonts w:ascii="Times New Roman" w:hAnsi="Times New Roman"/>
                <w:sz w:val="16"/>
              </w:rPr>
              <w:t>Map tile layers</w:t>
            </w:r>
          </w:p>
        </w:tc>
      </w:tr>
      <w:tr>
        <w:tc>
          <w:tcPr>
            <w:tcW w:type="dxa" w:w="3360"/>
          </w:tcPr>
          <w:p>
            <w:pPr>
              <w:spacing w:after="40" w:line="240" w:lineRule="auto"/>
            </w:pPr>
            <w:r>
              <w:rPr>
                <w:rFonts w:ascii="Times New Roman" w:hAnsi="Times New Roman"/>
                <w:sz w:val="16"/>
              </w:rPr>
              <w:t>Routing</w:t>
            </w:r>
          </w:p>
        </w:tc>
        <w:tc>
          <w:tcPr>
            <w:tcW w:type="dxa" w:w="3360"/>
          </w:tcPr>
          <w:p>
            <w:pPr>
              <w:spacing w:after="40" w:line="240" w:lineRule="auto"/>
            </w:pPr>
            <w:r>
              <w:rPr>
                <w:rFonts w:ascii="Times New Roman" w:hAnsi="Times New Roman"/>
                <w:sz w:val="16"/>
              </w:rPr>
              <w:t>OSRM (Open Source Routing Machine)</w:t>
            </w:r>
          </w:p>
        </w:tc>
        <w:tc>
          <w:tcPr>
            <w:tcW w:type="dxa" w:w="3360"/>
          </w:tcPr>
          <w:p>
            <w:pPr>
              <w:spacing w:after="40" w:line="240" w:lineRule="auto"/>
            </w:pPr>
            <w:r>
              <w:rPr>
                <w:rFonts w:ascii="Times New Roman" w:hAnsi="Times New Roman"/>
                <w:sz w:val="16"/>
              </w:rPr>
              <w:t>Turn-by-turn EV route calculation</w:t>
            </w:r>
          </w:p>
        </w:tc>
      </w:tr>
      <w:tr>
        <w:tc>
          <w:tcPr>
            <w:tcW w:type="dxa" w:w="3360"/>
          </w:tcPr>
          <w:p>
            <w:pPr>
              <w:spacing w:after="40" w:line="240" w:lineRule="auto"/>
            </w:pPr>
            <w:r>
              <w:rPr>
                <w:rFonts w:ascii="Times New Roman" w:hAnsi="Times New Roman"/>
                <w:sz w:val="16"/>
              </w:rPr>
              <w:t>Hosting</w:t>
            </w:r>
          </w:p>
        </w:tc>
        <w:tc>
          <w:tcPr>
            <w:tcW w:type="dxa" w:w="3360"/>
          </w:tcPr>
          <w:p>
            <w:pPr>
              <w:spacing w:after="40" w:line="240" w:lineRule="auto"/>
            </w:pPr>
            <w:r>
              <w:rPr>
                <w:rFonts w:ascii="Times New Roman" w:hAnsi="Times New Roman"/>
                <w:sz w:val="16"/>
              </w:rPr>
              <w:t>Firebase Hosting</w:t>
            </w:r>
          </w:p>
        </w:tc>
        <w:tc>
          <w:tcPr>
            <w:tcW w:type="dxa" w:w="3360"/>
          </w:tcPr>
          <w:p>
            <w:pPr>
              <w:spacing w:after="40" w:line="240" w:lineRule="auto"/>
            </w:pPr>
            <w:r>
              <w:rPr>
                <w:rFonts w:ascii="Times New Roman" w:hAnsi="Times New Roman"/>
                <w:sz w:val="16"/>
              </w:rPr>
              <w:t>Production deployment with SSL</w:t>
            </w:r>
          </w:p>
        </w:tc>
      </w:tr>
      <w:tr>
        <w:tc>
          <w:tcPr>
            <w:tcW w:type="dxa" w:w="3360"/>
          </w:tcPr>
          <w:p>
            <w:pPr>
              <w:spacing w:after="40" w:line="240" w:lineRule="auto"/>
            </w:pPr>
            <w:r>
              <w:rPr>
                <w:rFonts w:ascii="Times New Roman" w:hAnsi="Times New Roman"/>
                <w:sz w:val="16"/>
              </w:rPr>
              <w:t>Service Worker</w:t>
            </w:r>
          </w:p>
        </w:tc>
        <w:tc>
          <w:tcPr>
            <w:tcW w:type="dxa" w:w="3360"/>
          </w:tcPr>
          <w:p>
            <w:pPr>
              <w:spacing w:after="40" w:line="240" w:lineRule="auto"/>
            </w:pPr>
            <w:r>
              <w:rPr>
                <w:rFonts w:ascii="Times New Roman" w:hAnsi="Times New Roman"/>
                <w:sz w:val="16"/>
              </w:rPr>
              <w:t>Custom sw.js</w:t>
            </w:r>
          </w:p>
        </w:tc>
        <w:tc>
          <w:tcPr>
            <w:tcW w:type="dxa" w:w="3360"/>
          </w:tcPr>
          <w:p>
            <w:pPr>
              <w:spacing w:after="40" w:line="240" w:lineRule="auto"/>
            </w:pPr>
            <w:r>
              <w:rPr>
                <w:rFonts w:ascii="Times New Roman" w:hAnsi="Times New Roman"/>
                <w:sz w:val="16"/>
              </w:rPr>
              <w:t>Offline support and caching</w:t>
            </w:r>
          </w:p>
        </w:tc>
      </w:tr>
      <w:tr>
        <w:tc>
          <w:tcPr>
            <w:tcW w:type="dxa" w:w="3360"/>
          </w:tcPr>
          <w:p>
            <w:pPr>
              <w:spacing w:after="40" w:line="240" w:lineRule="auto"/>
            </w:pPr>
            <w:r>
              <w:rPr>
                <w:rFonts w:ascii="Times New Roman" w:hAnsi="Times New Roman"/>
                <w:sz w:val="16"/>
              </w:rPr>
              <w:t>Fonts</w:t>
            </w:r>
          </w:p>
        </w:tc>
        <w:tc>
          <w:tcPr>
            <w:tcW w:type="dxa" w:w="3360"/>
          </w:tcPr>
          <w:p>
            <w:pPr>
              <w:spacing w:after="40" w:line="240" w:lineRule="auto"/>
            </w:pPr>
            <w:r>
              <w:rPr>
                <w:rFonts w:ascii="Times New Roman" w:hAnsi="Times New Roman"/>
                <w:sz w:val="16"/>
              </w:rPr>
              <w:t>Inter, JetBrains Mono (Google Fonts)</w:t>
            </w:r>
          </w:p>
        </w:tc>
        <w:tc>
          <w:tcPr>
            <w:tcW w:type="dxa" w:w="3360"/>
          </w:tcPr>
          <w:p>
            <w:pPr>
              <w:spacing w:after="40" w:line="240" w:lineRule="auto"/>
            </w:pPr>
            <w:r>
              <w:rPr>
                <w:rFonts w:ascii="Times New Roman" w:hAnsi="Times New Roman"/>
                <w:sz w:val="16"/>
              </w:rPr>
              <w:t>Typography</w:t>
            </w:r>
          </w:p>
        </w:tc>
      </w:tr>
    </w:tbl>
    <w:p>
      <w:pPr>
        <w:spacing w:after="80"/>
      </w:pPr>
    </w:p>
    <w:p>
      <w:pPr>
        <w:keepNext/>
        <w:spacing w:before="160" w:after="60"/>
        <w:jc w:val="left"/>
      </w:pPr>
      <w:r>
        <w:rPr>
          <w:rFonts w:ascii="Times New Roman" w:hAnsi="Times New Roman"/>
          <w:i/>
          <w:color w:val="000000"/>
          <w:sz w:val="20"/>
        </w:rPr>
        <w:t>B. Code Architecture</w:t>
      </w:r>
    </w:p>
    <w:p>
      <w:pPr>
        <w:spacing w:after="80" w:line="240" w:lineRule="auto"/>
        <w:ind w:firstLine="216"/>
        <w:jc w:val="both"/>
      </w:pPr>
      <w:r>
        <w:rPr>
          <w:rFonts w:ascii="Times New Roman" w:hAnsi="Times New Roman"/>
          <w:sz w:val="20"/>
        </w:rPr>
        <w:t>The codebase is organized as follows:</w:t>
      </w:r>
    </w:p>
    <w:p>
      <w:pPr>
        <w:spacing w:after="80" w:before="80" w:line="240" w:lineRule="auto"/>
        <w:ind w:left="144"/>
      </w:pPr>
      <w:r>
        <w:rPr>
          <w:rFonts w:ascii="Consolas" w:hAnsi="Consolas"/>
          <w:sz w:val="15"/>
        </w:rPr>
        <w:t>v2v-v2i-project/</w:t>
        <w:br/>
        <w:t>├── firebase-config.js      ← Core: DB refs, auth, Vincenty, Kalman, sessions</w:t>
        <w:br/>
        <w:t>├── gps-tracking.js          ← Advanced GPS: Kalman + Particle + Dead Reckoning</w:t>
        <w:br/>
        <w:t>├── route-utils.js           ← OSRM route rendering, corridor calculation</w:t>
        <w:br/>
        <w:t>├── intersection-widget.js   ← 3D intersection visualization</w:t>
        <w:br/>
        <w:t>├── gps-dashboard.js         ← Real-time GPS accuracy sparklines</w:t>
        <w:br/>
        <w:t>├── ai-chat.js               ← AI assistant integration</w:t>
        <w:br/>
        <w:t>├── admin-management.js      ← User/admin CRUD operations</w:t>
        <w:br/>
        <w:t>├── map-config.js            ← Map tile layer configurations</w:t>
        <w:br/>
        <w:t>│</w:t>
        <w:br/>
        <w:t>├── login.html               ← Google OAuth + fallback authentication</w:t>
        <w:br/>
        <w:t>├── emergency.html           ← Emergency Vehicle command panel</w:t>
        <w:br/>
        <w:t>├── vehicle.html             ← Civic Driver (auto-slot assignment)</w:t>
        <w:br/>
        <w:t>├── vehicle1.html            ← Civic Driver (fixed Slot 1)</w:t>
        <w:br/>
        <w:t>├── vehicle2.html            ← Civic Driver (fixed Slot 2)</w:t>
        <w:br/>
        <w:t>├── signal.html              ← Traffic Signal controller</w:t>
        <w:br/>
        <w:t>├── control.html             ← Admin Command Center</w:t>
        <w:br/>
        <w:t>├── admin-preview.html       ← Observer-only admin preview</w:t>
        <w:br/>
        <w:t>├── user-portal.html         ← User role selection portal</w:t>
        <w:br/>
        <w:t>└── sw.js                    ← Service worker for PWA support</w:t>
      </w:r>
    </w:p>
    <w:p>
      <w:pPr>
        <w:keepNext/>
        <w:spacing w:before="160" w:after="60"/>
        <w:jc w:val="left"/>
      </w:pPr>
      <w:r>
        <w:rPr>
          <w:rFonts w:ascii="Times New Roman" w:hAnsi="Times New Roman"/>
          <w:i/>
          <w:color w:val="000000"/>
          <w:sz w:val="20"/>
        </w:rPr>
        <w:t>C. Key Implementation: Yield Side Computation</w:t>
      </w:r>
    </w:p>
    <w:p>
      <w:pPr>
        <w:spacing w:after="80" w:line="240" w:lineRule="auto"/>
        <w:ind w:firstLine="216"/>
        <w:jc w:val="both"/>
      </w:pPr>
      <w:r>
        <w:rPr>
          <w:rFonts w:ascii="Times New Roman" w:hAnsi="Times New Roman"/>
          <w:sz w:val="20"/>
        </w:rPr>
        <w:t>The most critical real-time computation is the yield side determination, which must execute in &lt; 1 ms per GPS update:</w:t>
      </w:r>
    </w:p>
    <w:p>
      <w:pPr>
        <w:spacing w:after="80" w:before="80" w:line="240" w:lineRule="auto"/>
        <w:ind w:left="144"/>
      </w:pPr>
      <w:r>
        <w:rPr>
          <w:rFonts w:ascii="Consolas" w:hAnsi="Consolas"/>
          <w:sz w:val="15"/>
        </w:rPr>
        <w:t>function getYieldSide(evLat, evLng, evHeading, vehicleLat, vehicleLng) {</w:t>
        <w:br/>
        <w:t xml:space="preserve">  const bearing = getBearing(evLat, evLng, vehicleLat, vehicleLng);</w:t>
        <w:br/>
        <w:t xml:space="preserve">  const relativeBearing = ((bearing - evHeading + 360) % 360);</w:t>
        <w:br/>
        <w:t xml:space="preserve">  return relativeBearing &lt; 180 ? 'RIGHT' : 'LEFT';</w:t>
        <w:br/>
        <w:t>}</w:t>
        <w:br/>
        <w:br/>
        <w:t>function getBearing(lat1, lng1, lat2, lng2) {</w:t>
        <w:br/>
        <w:t xml:space="preserve">  const p1 = lat1 * Math.PI / 180;</w:t>
        <w:br/>
        <w:t xml:space="preserve">  const p2 = lat2 * Math.PI / 180;</w:t>
        <w:br/>
        <w:t xml:space="preserve">  const dLng = (lng2 - lng1) * Math.PI / 180;</w:t>
        <w:br/>
        <w:t xml:space="preserve">  const y = Math.sin(dLng) * Math.cos(p2);</w:t>
        <w:br/>
        <w:t xml:space="preserve">  const x = Math.cos(p1) * Math.sin(p2) -</w:t>
        <w:br/>
        <w:t xml:space="preserve">            Math.sin(p1) * Math.cos(p2) * Math.cos(dLng);</w:t>
        <w:br/>
        <w:t xml:space="preserve">  return ((Math.atan2(y, x) * 180 / Math.PI) + 360) % 360;</w:t>
        <w:br/>
        <w:t>}</w:t>
      </w:r>
    </w:p>
    <w:p>
      <w:pPr>
        <w:keepNext/>
        <w:spacing w:before="160" w:after="60"/>
        <w:jc w:val="left"/>
      </w:pPr>
      <w:r>
        <w:rPr>
          <w:rFonts w:ascii="Times New Roman" w:hAnsi="Times New Roman"/>
          <w:i/>
          <w:color w:val="000000"/>
          <w:sz w:val="20"/>
        </w:rPr>
        <w:t>D. Auto-Slot Assignment for Civilian Vehicles</w:t>
      </w:r>
    </w:p>
    <w:p>
      <w:pPr>
        <w:spacing w:after="80" w:line="240" w:lineRule="auto"/>
        <w:ind w:firstLine="216"/>
        <w:jc w:val="both"/>
      </w:pPr>
      <w:r>
        <w:rPr>
          <w:rFonts w:ascii="Times New Roman" w:hAnsi="Times New Roman"/>
          <w:sz w:val="20"/>
        </w:rPr>
        <w:t xml:space="preserve">The unified </w:t>
      </w:r>
      <w:r>
        <w:rPr>
          <w:rFonts w:ascii="Consolas" w:hAnsi="Consolas"/>
          <w:sz w:val="18"/>
        </w:rPr>
        <w:t>vehicle.html</w:t>
      </w:r>
      <w:r>
        <w:rPr>
          <w:rFonts w:ascii="Times New Roman" w:hAnsi="Times New Roman"/>
          <w:sz w:val="20"/>
        </w:rPr>
        <w:t xml:space="preserve"> implements automatic slot assignment, eliminating the need for separate pages per vehicle:</w:t>
      </w:r>
    </w:p>
    <w:p>
      <w:pPr>
        <w:spacing w:after="80" w:before="80" w:line="240" w:lineRule="auto"/>
        <w:ind w:left="144"/>
      </w:pPr>
      <w:r>
        <w:rPr>
          <w:rFonts w:ascii="Consolas" w:hAnsi="Consolas"/>
          <w:sz w:val="15"/>
        </w:rPr>
        <w:t>async function claimSlot() {</w:t>
        <w:br/>
        <w:t xml:space="preserve">  const [snap1, snap2] = await Promise.all([</w:t>
        <w:br/>
        <w:t xml:space="preserve">    db.ref('v4/vehicle1').once('value'),</w:t>
        <w:br/>
        <w:t xml:space="preserve">    db.ref('v4/vehicle2').once('value')</w:t>
        <w:br/>
        <w:t xml:space="preserve">  ]);</w:t>
        <w:br/>
        <w:t xml:space="preserve">  const now = Date.now();</w:t>
        <w:br/>
        <w:t xml:space="preserve">  const STALE = 30000; // 30s stale threshold</w:t>
        <w:br/>
        <w:br/>
        <w:t xml:space="preserve">  const v1Free = !snap1.val() || (now - snap1.val().t &gt; STALE);</w:t>
        <w:br/>
        <w:t xml:space="preserve">  const v2Free = !snap2.val() || (now - snap2.val().t &gt; STALE);</w:t>
        <w:br/>
        <w:br/>
        <w:t xml:space="preserve">  MY_SLOT = v1Free ? 'vehicle1' : 'vehicle2';</w:t>
        <w:br/>
        <w:t xml:space="preserve">  MY_DB_REF = DB[MY_SLOT];</w:t>
        <w:br/>
        <w:t xml:space="preserve">  startGPS(); // Begin broadcasting position</w:t>
        <w:br/>
        <w:t>}</w:t>
      </w:r>
    </w:p>
    <w:p>
      <w:pPr>
        <w:spacing w:after="120"/>
      </w:pPr>
    </w:p>
    <w:p>
      <w:pPr>
        <w:keepNext/>
        <w:spacing w:before="240" w:after="80"/>
        <w:jc w:val="center"/>
      </w:pPr>
      <w:r>
        <w:rPr>
          <w:rFonts w:ascii="Times New Roman" w:hAnsi="Times New Roman"/>
          <w:b/>
          <w:color w:val="000000"/>
          <w:sz w:val="20"/>
        </w:rPr>
        <w:t>IX. EXPERIMENTAL EVALUATION</w:t>
      </w:r>
    </w:p>
    <w:p>
      <w:pPr>
        <w:keepNext/>
        <w:spacing w:before="160" w:after="60"/>
        <w:jc w:val="left"/>
      </w:pPr>
      <w:r>
        <w:rPr>
          <w:rFonts w:ascii="Times New Roman" w:hAnsi="Times New Roman"/>
          <w:i/>
          <w:color w:val="000000"/>
          <w:sz w:val="20"/>
        </w:rPr>
        <w:t>A. Test Environment</w:t>
      </w:r>
    </w:p>
    <w:p>
      <w:pPr>
        <w:spacing w:after="80" w:line="240" w:lineRule="auto"/>
        <w:ind w:firstLine="216"/>
        <w:jc w:val="both"/>
      </w:pPr>
      <w:r>
        <w:rPr>
          <w:rFonts w:ascii="Times New Roman" w:hAnsi="Times New Roman"/>
          <w:sz w:val="20"/>
        </w:rPr>
        <w:t xml:space="preserve">Field tests were conducted around </w:t>
      </w:r>
      <w:r>
        <w:rPr>
          <w:rFonts w:ascii="Times New Roman" w:hAnsi="Times New Roman"/>
          <w:b/>
          <w:sz w:val="20"/>
        </w:rPr>
        <w:t>Silk Board Junction, Bengaluru</w:t>
      </w:r>
      <w:r>
        <w:rPr>
          <w:rFonts w:ascii="Times New Roman" w:hAnsi="Times New Roman"/>
          <w:sz w:val="20"/>
        </w:rPr>
        <w:t xml:space="preserve"> (12.9176°N, 77.6201°E) — one of India's most congested intersections handling over 200,000 vehicles daily. Tests used:</w:t>
      </w:r>
    </w:p>
    <w:p>
      <w:pPr>
        <w:spacing w:after="40" w:line="240" w:lineRule="auto"/>
        <w:ind w:left="216"/>
      </w:pPr>
      <w:r>
        <w:rPr>
          <w:rFonts w:ascii="Times New Roman" w:hAnsi="Times New Roman"/>
          <w:sz w:val="20"/>
        </w:rPr>
        <w:t xml:space="preserve">•  </w:t>
      </w:r>
      <w:r>
        <w:rPr>
          <w:rFonts w:ascii="Times New Roman" w:hAnsi="Times New Roman"/>
          <w:sz w:val="20"/>
        </w:rPr>
        <w:t>3 Android smartphones (Realme, Samsung, OnePlus) running Chrome 120+</w:t>
      </w:r>
    </w:p>
    <w:p>
      <w:pPr>
        <w:spacing w:after="40" w:line="240" w:lineRule="auto"/>
        <w:ind w:left="216"/>
      </w:pPr>
      <w:r>
        <w:rPr>
          <w:rFonts w:ascii="Times New Roman" w:hAnsi="Times New Roman"/>
          <w:sz w:val="20"/>
        </w:rPr>
        <w:t xml:space="preserve">•  </w:t>
      </w:r>
      <w:r>
        <w:rPr>
          <w:rFonts w:ascii="Times New Roman" w:hAnsi="Times New Roman"/>
          <w:sz w:val="20"/>
        </w:rPr>
        <w:t>4G/LTE cellular network (Jio, Airtel)</w:t>
      </w:r>
    </w:p>
    <w:p>
      <w:pPr>
        <w:spacing w:after="40" w:line="240" w:lineRule="auto"/>
        <w:ind w:left="216"/>
      </w:pPr>
      <w:r>
        <w:rPr>
          <w:rFonts w:ascii="Times New Roman" w:hAnsi="Times New Roman"/>
          <w:sz w:val="20"/>
        </w:rPr>
        <w:t xml:space="preserve">•  </w:t>
      </w:r>
      <w:r>
        <w:rPr>
          <w:rFonts w:ascii="Times New Roman" w:hAnsi="Times New Roman"/>
          <w:sz w:val="20"/>
        </w:rPr>
        <w:t>Real GPS signals (no simulation)</w:t>
      </w:r>
    </w:p>
    <w:p>
      <w:pPr>
        <w:spacing w:after="40" w:line="240" w:lineRule="auto"/>
        <w:ind w:left="216"/>
      </w:pPr>
      <w:r>
        <w:rPr>
          <w:rFonts w:ascii="Times New Roman" w:hAnsi="Times New Roman"/>
          <w:sz w:val="20"/>
        </w:rPr>
        <w:t xml:space="preserve">•  </w:t>
      </w:r>
      <w:r>
        <w:rPr>
          <w:rFonts w:ascii="Times New Roman" w:hAnsi="Times New Roman"/>
          <w:sz w:val="20"/>
        </w:rPr>
        <w:t>Firebase Hosting deployment (https://v2v-v2i-project.web.app)</w:t>
      </w:r>
    </w:p>
    <w:p>
      <w:pPr>
        <w:keepNext/>
        <w:spacing w:before="160" w:after="60"/>
        <w:jc w:val="left"/>
      </w:pPr>
      <w:r>
        <w:rPr>
          <w:rFonts w:ascii="Times New Roman" w:hAnsi="Times New Roman"/>
          <w:i/>
          <w:color w:val="000000"/>
          <w:sz w:val="20"/>
        </w:rPr>
        <w:t>B. GPS Filtering Performance</w:t>
      </w:r>
    </w:p>
    <w:p>
      <w:pPr>
        <w:spacing w:after="80" w:line="240" w:lineRule="auto"/>
        <w:ind w:firstLine="216"/>
        <w:jc w:val="both"/>
      </w:pPr>
      <w:r>
        <w:rPr>
          <w:rFonts w:ascii="Times New Roman" w:hAnsi="Times New Roman"/>
          <w:b/>
          <w:sz w:val="20"/>
        </w:rPr>
        <w:t>Table IV: GPS Filtering Results (Urban Canyon, N=500 readings)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val="clear" w:color="auto" w:fill="F2F2F2"/>
          </w:tcPr>
          <w:p>
            <w:pPr>
              <w:spacing w:after="40" w:line="240" w:lineRule="auto"/>
            </w:pPr>
            <w:r>
              <w:rPr>
                <w:rFonts w:ascii="Times New Roman" w:hAnsi="Times New Roman"/>
                <w:b/>
                <w:sz w:val="16"/>
              </w:rPr>
              <w:t>Metric</w:t>
            </w:r>
          </w:p>
        </w:tc>
        <w:tc>
          <w:tcPr>
            <w:tcW w:type="dxa" w:w="2016"/>
            <w:shd w:val="clear" w:color="auto" w:fill="F2F2F2"/>
          </w:tcPr>
          <w:p>
            <w:pPr>
              <w:spacing w:after="40" w:line="240" w:lineRule="auto"/>
            </w:pPr>
            <w:r>
              <w:rPr>
                <w:rFonts w:ascii="Times New Roman" w:hAnsi="Times New Roman"/>
                <w:b/>
                <w:sz w:val="16"/>
              </w:rPr>
              <w:t>Raw GPS</w:t>
            </w:r>
          </w:p>
        </w:tc>
        <w:tc>
          <w:tcPr>
            <w:tcW w:type="dxa" w:w="2016"/>
            <w:shd w:val="clear" w:color="auto" w:fill="F2F2F2"/>
          </w:tcPr>
          <w:p>
            <w:pPr>
              <w:spacing w:after="40" w:line="240" w:lineRule="auto"/>
            </w:pPr>
            <w:r>
              <w:rPr>
                <w:rFonts w:ascii="Times New Roman" w:hAnsi="Times New Roman"/>
                <w:b/>
                <w:sz w:val="16"/>
              </w:rPr>
              <w:t>Kalman Only</w:t>
            </w:r>
          </w:p>
        </w:tc>
        <w:tc>
          <w:tcPr>
            <w:tcW w:type="dxa" w:w="2016"/>
            <w:shd w:val="clear" w:color="auto" w:fill="F2F2F2"/>
          </w:tcPr>
          <w:p>
            <w:pPr>
              <w:spacing w:after="40" w:line="240" w:lineRule="auto"/>
            </w:pPr>
            <w:r>
              <w:rPr>
                <w:rFonts w:ascii="Times New Roman" w:hAnsi="Times New Roman"/>
                <w:b/>
                <w:sz w:val="16"/>
              </w:rPr>
              <w:t>Kalman + Particle</w:t>
            </w:r>
          </w:p>
        </w:tc>
        <w:tc>
          <w:tcPr>
            <w:tcW w:type="dxa" w:w="2016"/>
            <w:shd w:val="clear" w:color="auto" w:fill="F2F2F2"/>
          </w:tcPr>
          <w:p>
            <w:pPr>
              <w:spacing w:after="40" w:line="240" w:lineRule="auto"/>
            </w:pPr>
            <w:r>
              <w:rPr>
                <w:rFonts w:ascii="Times New Roman" w:hAnsi="Times New Roman"/>
                <w:b/>
                <w:sz w:val="16"/>
              </w:rPr>
              <w:t>Improvement</w:t>
            </w:r>
          </w:p>
        </w:tc>
      </w:tr>
      <w:tr>
        <w:tc>
          <w:tcPr>
            <w:tcW w:type="dxa" w:w="2016"/>
          </w:tcPr>
          <w:p>
            <w:pPr>
              <w:spacing w:after="40" w:line="240" w:lineRule="auto"/>
            </w:pPr>
            <w:r>
              <w:rPr>
                <w:rFonts w:ascii="Times New Roman" w:hAnsi="Times New Roman"/>
                <w:sz w:val="16"/>
              </w:rPr>
              <w:t>Position Variance (σ²)</w:t>
            </w:r>
          </w:p>
        </w:tc>
        <w:tc>
          <w:tcPr>
            <w:tcW w:type="dxa" w:w="2016"/>
          </w:tcPr>
          <w:p>
            <w:pPr>
              <w:spacing w:after="40" w:line="240" w:lineRule="auto"/>
            </w:pPr>
            <w:r>
              <w:rPr>
                <w:rFonts w:ascii="Times New Roman" w:hAnsi="Times New Roman"/>
                <w:sz w:val="16"/>
              </w:rPr>
              <w:t>42.6 m²</w:t>
            </w:r>
          </w:p>
        </w:tc>
        <w:tc>
          <w:tcPr>
            <w:tcW w:type="dxa" w:w="2016"/>
          </w:tcPr>
          <w:p>
            <w:pPr>
              <w:spacing w:after="40" w:line="240" w:lineRule="auto"/>
            </w:pPr>
            <w:r>
              <w:rPr>
                <w:rFonts w:ascii="Times New Roman" w:hAnsi="Times New Roman"/>
                <w:sz w:val="16"/>
              </w:rPr>
              <w:t>8.3 m²</w:t>
            </w:r>
          </w:p>
        </w:tc>
        <w:tc>
          <w:tcPr>
            <w:tcW w:type="dxa" w:w="2016"/>
          </w:tcPr>
          <w:p>
            <w:pPr>
              <w:spacing w:after="40" w:line="240" w:lineRule="auto"/>
            </w:pPr>
            <w:r>
              <w:rPr>
                <w:rFonts w:ascii="Times New Roman" w:hAnsi="Times New Roman"/>
                <w:sz w:val="16"/>
              </w:rPr>
              <w:t>1.8 m²</w:t>
            </w:r>
          </w:p>
        </w:tc>
        <w:tc>
          <w:tcPr>
            <w:tcW w:type="dxa" w:w="2016"/>
          </w:tcPr>
          <w:p>
            <w:pPr>
              <w:spacing w:after="40" w:line="240" w:lineRule="auto"/>
            </w:pPr>
            <w:r>
              <w:rPr>
                <w:rFonts w:ascii="Times New Roman" w:hAnsi="Times New Roman"/>
                <w:sz w:val="16"/>
              </w:rPr>
              <w:t>95.8% reduction</w:t>
            </w:r>
          </w:p>
        </w:tc>
      </w:tr>
      <w:tr>
        <w:tc>
          <w:tcPr>
            <w:tcW w:type="dxa" w:w="2016"/>
          </w:tcPr>
          <w:p>
            <w:pPr>
              <w:spacing w:after="40" w:line="240" w:lineRule="auto"/>
            </w:pPr>
            <w:r>
              <w:rPr>
                <w:rFonts w:ascii="Times New Roman" w:hAnsi="Times New Roman"/>
                <w:sz w:val="16"/>
              </w:rPr>
              <w:t>Max Error Spike</w:t>
            </w:r>
          </w:p>
        </w:tc>
        <w:tc>
          <w:tcPr>
            <w:tcW w:type="dxa" w:w="2016"/>
          </w:tcPr>
          <w:p>
            <w:pPr>
              <w:spacing w:after="40" w:line="240" w:lineRule="auto"/>
            </w:pPr>
            <w:r>
              <w:rPr>
                <w:rFonts w:ascii="Times New Roman" w:hAnsi="Times New Roman"/>
                <w:sz w:val="16"/>
              </w:rPr>
              <w:t>35 m</w:t>
            </w:r>
          </w:p>
        </w:tc>
        <w:tc>
          <w:tcPr>
            <w:tcW w:type="dxa" w:w="2016"/>
          </w:tcPr>
          <w:p>
            <w:pPr>
              <w:spacing w:after="40" w:line="240" w:lineRule="auto"/>
            </w:pPr>
            <w:r>
              <w:rPr>
                <w:rFonts w:ascii="Times New Roman" w:hAnsi="Times New Roman"/>
                <w:sz w:val="16"/>
              </w:rPr>
              <w:t>12 m</w:t>
            </w:r>
          </w:p>
        </w:tc>
        <w:tc>
          <w:tcPr>
            <w:tcW w:type="dxa" w:w="2016"/>
          </w:tcPr>
          <w:p>
            <w:pPr>
              <w:spacing w:after="40" w:line="240" w:lineRule="auto"/>
            </w:pPr>
            <w:r>
              <w:rPr>
                <w:rFonts w:ascii="Times New Roman" w:hAnsi="Times New Roman"/>
                <w:sz w:val="16"/>
              </w:rPr>
              <w:t>4 m</w:t>
            </w:r>
          </w:p>
        </w:tc>
        <w:tc>
          <w:tcPr>
            <w:tcW w:type="dxa" w:w="2016"/>
          </w:tcPr>
          <w:p>
            <w:pPr>
              <w:spacing w:after="40" w:line="240" w:lineRule="auto"/>
            </w:pPr>
            <w:r>
              <w:rPr>
                <w:rFonts w:ascii="Times New Roman" w:hAnsi="Times New Roman"/>
                <w:sz w:val="16"/>
              </w:rPr>
              <w:t>88.6% reduction</w:t>
            </w:r>
          </w:p>
        </w:tc>
      </w:tr>
      <w:tr>
        <w:tc>
          <w:tcPr>
            <w:tcW w:type="dxa" w:w="2016"/>
          </w:tcPr>
          <w:p>
            <w:pPr>
              <w:spacing w:after="40" w:line="240" w:lineRule="auto"/>
            </w:pPr>
            <w:r>
              <w:rPr>
                <w:rFonts w:ascii="Times New Roman" w:hAnsi="Times New Roman"/>
                <w:sz w:val="16"/>
              </w:rPr>
              <w:t>Mean Position Error</w:t>
            </w:r>
          </w:p>
        </w:tc>
        <w:tc>
          <w:tcPr>
            <w:tcW w:type="dxa" w:w="2016"/>
          </w:tcPr>
          <w:p>
            <w:pPr>
              <w:spacing w:after="40" w:line="240" w:lineRule="auto"/>
            </w:pPr>
            <w:r>
              <w:rPr>
                <w:rFonts w:ascii="Times New Roman" w:hAnsi="Times New Roman"/>
                <w:sz w:val="16"/>
              </w:rPr>
              <w:t>8.2 m</w:t>
            </w:r>
          </w:p>
        </w:tc>
        <w:tc>
          <w:tcPr>
            <w:tcW w:type="dxa" w:w="2016"/>
          </w:tcPr>
          <w:p>
            <w:pPr>
              <w:spacing w:after="40" w:line="240" w:lineRule="auto"/>
            </w:pPr>
            <w:r>
              <w:rPr>
                <w:rFonts w:ascii="Times New Roman" w:hAnsi="Times New Roman"/>
                <w:sz w:val="16"/>
              </w:rPr>
              <w:t>3.1 m</w:t>
            </w:r>
          </w:p>
        </w:tc>
        <w:tc>
          <w:tcPr>
            <w:tcW w:type="dxa" w:w="2016"/>
          </w:tcPr>
          <w:p>
            <w:pPr>
              <w:spacing w:after="40" w:line="240" w:lineRule="auto"/>
            </w:pPr>
            <w:r>
              <w:rPr>
                <w:rFonts w:ascii="Times New Roman" w:hAnsi="Times New Roman"/>
                <w:sz w:val="16"/>
              </w:rPr>
              <w:t>1.4 m</w:t>
            </w:r>
          </w:p>
        </w:tc>
        <w:tc>
          <w:tcPr>
            <w:tcW w:type="dxa" w:w="2016"/>
          </w:tcPr>
          <w:p>
            <w:pPr>
              <w:spacing w:after="40" w:line="240" w:lineRule="auto"/>
            </w:pPr>
            <w:r>
              <w:rPr>
                <w:rFonts w:ascii="Times New Roman" w:hAnsi="Times New Roman"/>
                <w:sz w:val="16"/>
              </w:rPr>
              <w:t>82.9% reduction</w:t>
            </w:r>
          </w:p>
        </w:tc>
      </w:tr>
      <w:tr>
        <w:tc>
          <w:tcPr>
            <w:tcW w:type="dxa" w:w="2016"/>
          </w:tcPr>
          <w:p>
            <w:pPr>
              <w:spacing w:after="40" w:line="240" w:lineRule="auto"/>
            </w:pPr>
            <w:r>
              <w:rPr>
                <w:rFonts w:ascii="Times New Roman" w:hAnsi="Times New Roman"/>
                <w:sz w:val="16"/>
              </w:rPr>
              <w:t>Outliers Suppressed</w:t>
            </w:r>
          </w:p>
        </w:tc>
        <w:tc>
          <w:tcPr>
            <w:tcW w:type="dxa" w:w="2016"/>
          </w:tcPr>
          <w:p>
            <w:pPr>
              <w:spacing w:after="40" w:line="240" w:lineRule="auto"/>
            </w:pPr>
            <w:r>
              <w:rPr>
                <w:rFonts w:ascii="Times New Roman" w:hAnsi="Times New Roman"/>
                <w:sz w:val="16"/>
              </w:rPr>
              <w:t>—</w:t>
            </w:r>
          </w:p>
        </w:tc>
        <w:tc>
          <w:tcPr>
            <w:tcW w:type="dxa" w:w="2016"/>
          </w:tcPr>
          <w:p>
            <w:pPr>
              <w:spacing w:after="40" w:line="240" w:lineRule="auto"/>
            </w:pPr>
            <w:r>
              <w:rPr>
                <w:rFonts w:ascii="Times New Roman" w:hAnsi="Times New Roman"/>
                <w:sz w:val="16"/>
              </w:rPr>
              <w:t>—</w:t>
            </w:r>
          </w:p>
        </w:tc>
        <w:tc>
          <w:tcPr>
            <w:tcW w:type="dxa" w:w="2016"/>
          </w:tcPr>
          <w:p>
            <w:pPr>
              <w:spacing w:after="40" w:line="240" w:lineRule="auto"/>
            </w:pPr>
            <w:r>
              <w:rPr>
                <w:rFonts w:ascii="Times New Roman" w:hAnsi="Times New Roman"/>
                <w:sz w:val="16"/>
              </w:rPr>
              <w:t>14/500 (2.8%)</w:t>
            </w:r>
          </w:p>
        </w:tc>
        <w:tc>
          <w:tcPr>
            <w:tcW w:type="dxa" w:w="2016"/>
          </w:tcPr>
          <w:p>
            <w:pPr>
              <w:spacing w:after="40" w:line="240" w:lineRule="auto"/>
            </w:pPr>
            <w:r>
              <w:rPr>
                <w:rFonts w:ascii="Times New Roman" w:hAnsi="Times New Roman"/>
                <w:sz w:val="16"/>
              </w:rPr>
              <w:t>—</w:t>
            </w:r>
          </w:p>
        </w:tc>
      </w:tr>
      <w:tr>
        <w:tc>
          <w:tcPr>
            <w:tcW w:type="dxa" w:w="2016"/>
          </w:tcPr>
          <w:p>
            <w:pPr>
              <w:spacing w:after="40" w:line="240" w:lineRule="auto"/>
            </w:pPr>
            <w:r>
              <w:rPr>
                <w:rFonts w:ascii="Times New Roman" w:hAnsi="Times New Roman"/>
                <w:sz w:val="16"/>
              </w:rPr>
              <w:t>Kalman Gain (converged)</w:t>
            </w:r>
          </w:p>
        </w:tc>
        <w:tc>
          <w:tcPr>
            <w:tcW w:type="dxa" w:w="2016"/>
          </w:tcPr>
          <w:p>
            <w:pPr>
              <w:spacing w:after="40" w:line="240" w:lineRule="auto"/>
            </w:pPr>
            <w:r>
              <w:rPr>
                <w:rFonts w:ascii="Times New Roman" w:hAnsi="Times New Roman"/>
                <w:sz w:val="16"/>
              </w:rPr>
              <w:t>—</w:t>
            </w:r>
          </w:p>
        </w:tc>
        <w:tc>
          <w:tcPr>
            <w:tcW w:type="dxa" w:w="2016"/>
          </w:tcPr>
          <w:p>
            <w:pPr>
              <w:spacing w:after="40" w:line="240" w:lineRule="auto"/>
            </w:pPr>
            <w:r>
              <w:rPr>
                <w:rFonts w:ascii="Times New Roman" w:hAnsi="Times New Roman"/>
                <w:sz w:val="16"/>
              </w:rPr>
              <w:t>0.012</w:t>
            </w:r>
          </w:p>
        </w:tc>
        <w:tc>
          <w:tcPr>
            <w:tcW w:type="dxa" w:w="2016"/>
          </w:tcPr>
          <w:p>
            <w:pPr>
              <w:spacing w:after="40" w:line="240" w:lineRule="auto"/>
            </w:pPr>
            <w:r>
              <w:rPr>
                <w:rFonts w:ascii="Times New Roman" w:hAnsi="Times New Roman"/>
                <w:sz w:val="16"/>
              </w:rPr>
              <w:t>0.012</w:t>
            </w:r>
          </w:p>
        </w:tc>
        <w:tc>
          <w:tcPr>
            <w:tcW w:type="dxa" w:w="2016"/>
          </w:tcPr>
          <w:p>
            <w:pPr>
              <w:spacing w:after="40" w:line="240" w:lineRule="auto"/>
            </w:pPr>
            <w:r>
              <w:rPr>
                <w:rFonts w:ascii="Times New Roman" w:hAnsi="Times New Roman"/>
                <w:sz w:val="16"/>
              </w:rPr>
              <w:t>—</w:t>
            </w:r>
          </w:p>
        </w:tc>
      </w:tr>
      <w:tr>
        <w:tc>
          <w:tcPr>
            <w:tcW w:type="dxa" w:w="2016"/>
          </w:tcPr>
          <w:p>
            <w:pPr>
              <w:spacing w:after="40" w:line="240" w:lineRule="auto"/>
            </w:pPr>
            <w:r>
              <w:rPr>
                <w:rFonts w:ascii="Times New Roman" w:hAnsi="Times New Roman"/>
                <w:sz w:val="16"/>
              </w:rPr>
              <w:t>Particle Spread (converged)</w:t>
            </w:r>
          </w:p>
        </w:tc>
        <w:tc>
          <w:tcPr>
            <w:tcW w:type="dxa" w:w="2016"/>
          </w:tcPr>
          <w:p>
            <w:pPr>
              <w:spacing w:after="40" w:line="240" w:lineRule="auto"/>
            </w:pPr>
            <w:r>
              <w:rPr>
                <w:rFonts w:ascii="Times New Roman" w:hAnsi="Times New Roman"/>
                <w:sz w:val="16"/>
              </w:rPr>
              <w:t>—</w:t>
            </w:r>
          </w:p>
        </w:tc>
        <w:tc>
          <w:tcPr>
            <w:tcW w:type="dxa" w:w="2016"/>
          </w:tcPr>
          <w:p>
            <w:pPr>
              <w:spacing w:after="40" w:line="240" w:lineRule="auto"/>
            </w:pPr>
            <w:r>
              <w:rPr>
                <w:rFonts w:ascii="Times New Roman" w:hAnsi="Times New Roman"/>
                <w:sz w:val="16"/>
              </w:rPr>
              <w:t>—</w:t>
            </w:r>
          </w:p>
        </w:tc>
        <w:tc>
          <w:tcPr>
            <w:tcW w:type="dxa" w:w="2016"/>
          </w:tcPr>
          <w:p>
            <w:pPr>
              <w:spacing w:after="40" w:line="240" w:lineRule="auto"/>
            </w:pPr>
            <w:r>
              <w:rPr>
                <w:rFonts w:ascii="Times New Roman" w:hAnsi="Times New Roman"/>
                <w:sz w:val="16"/>
              </w:rPr>
              <w:t>3.2%</w:t>
            </w:r>
          </w:p>
        </w:tc>
        <w:tc>
          <w:tcPr>
            <w:tcW w:type="dxa" w:w="2016"/>
          </w:tcPr>
          <w:p>
            <w:pPr>
              <w:spacing w:after="40" w:line="240" w:lineRule="auto"/>
            </w:pPr>
            <w:r>
              <w:rPr>
                <w:rFonts w:ascii="Times New Roman" w:hAnsi="Times New Roman"/>
                <w:sz w:val="16"/>
              </w:rPr>
              <w:t>—</w:t>
            </w:r>
          </w:p>
        </w:tc>
      </w:tr>
    </w:tbl>
    <w:p>
      <w:pPr>
        <w:spacing w:after="80"/>
      </w:pPr>
    </w:p>
    <w:p>
      <w:pPr>
        <w:keepNext/>
        <w:spacing w:before="160" w:after="60"/>
        <w:jc w:val="left"/>
      </w:pPr>
      <w:r>
        <w:rPr>
          <w:rFonts w:ascii="Times New Roman" w:hAnsi="Times New Roman"/>
          <w:i/>
          <w:color w:val="000000"/>
          <w:sz w:val="20"/>
        </w:rPr>
        <w:t>C. Network Latency Performance</w:t>
      </w:r>
    </w:p>
    <w:p>
      <w:pPr>
        <w:spacing w:after="80" w:line="240" w:lineRule="auto"/>
        <w:ind w:firstLine="216"/>
        <w:jc w:val="both"/>
      </w:pPr>
      <w:r>
        <w:rPr>
          <w:rFonts w:ascii="Times New Roman" w:hAnsi="Times New Roman"/>
          <w:b/>
          <w:sz w:val="20"/>
        </w:rPr>
        <w:t>Table V: End-to-End Latency Measurements (N=200 transactions)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F2F2F2"/>
          </w:tcPr>
          <w:p>
            <w:pPr>
              <w:spacing w:after="40" w:line="240" w:lineRule="auto"/>
            </w:pPr>
            <w:r>
              <w:rPr>
                <w:rFonts w:ascii="Times New Roman" w:hAnsi="Times New Roman"/>
                <w:b/>
                <w:sz w:val="16"/>
              </w:rPr>
              <w:t>Metric</w:t>
            </w:r>
          </w:p>
        </w:tc>
        <w:tc>
          <w:tcPr>
            <w:tcW w:type="dxa" w:w="2520"/>
            <w:shd w:val="clear" w:color="auto" w:fill="F2F2F2"/>
          </w:tcPr>
          <w:p>
            <w:pPr>
              <w:spacing w:after="40" w:line="240" w:lineRule="auto"/>
            </w:pPr>
            <w:r>
              <w:rPr>
                <w:rFonts w:ascii="Times New Roman" w:hAnsi="Times New Roman"/>
                <w:b/>
                <w:sz w:val="16"/>
              </w:rPr>
              <w:t>4G/LTE</w:t>
            </w:r>
          </w:p>
        </w:tc>
        <w:tc>
          <w:tcPr>
            <w:tcW w:type="dxa" w:w="2520"/>
            <w:shd w:val="clear" w:color="auto" w:fill="F2F2F2"/>
          </w:tcPr>
          <w:p>
            <w:pPr>
              <w:spacing w:after="40" w:line="240" w:lineRule="auto"/>
            </w:pPr>
            <w:r>
              <w:rPr>
                <w:rFonts w:ascii="Times New Roman" w:hAnsi="Times New Roman"/>
                <w:b/>
                <w:sz w:val="16"/>
              </w:rPr>
              <w:t>Wi-Fi</w:t>
            </w:r>
          </w:p>
        </w:tc>
        <w:tc>
          <w:tcPr>
            <w:tcW w:type="dxa" w:w="2520"/>
            <w:shd w:val="clear" w:color="auto" w:fill="F2F2F2"/>
          </w:tcPr>
          <w:p>
            <w:pPr>
              <w:spacing w:after="40" w:line="240" w:lineRule="auto"/>
            </w:pPr>
            <w:r>
              <w:rPr>
                <w:rFonts w:ascii="Times New Roman" w:hAnsi="Times New Roman"/>
                <w:b/>
                <w:sz w:val="16"/>
              </w:rPr>
              <w:t>3G</w:t>
            </w:r>
          </w:p>
        </w:tc>
      </w:tr>
      <w:tr>
        <w:tc>
          <w:tcPr>
            <w:tcW w:type="dxa" w:w="2520"/>
          </w:tcPr>
          <w:p>
            <w:pPr>
              <w:spacing w:after="40" w:line="240" w:lineRule="auto"/>
            </w:pPr>
            <w:r>
              <w:rPr>
                <w:rFonts w:ascii="Times New Roman" w:hAnsi="Times New Roman"/>
                <w:sz w:val="16"/>
              </w:rPr>
              <w:t>Mean Latency</w:t>
            </w:r>
          </w:p>
        </w:tc>
        <w:tc>
          <w:tcPr>
            <w:tcW w:type="dxa" w:w="2520"/>
          </w:tcPr>
          <w:p>
            <w:pPr>
              <w:spacing w:after="40" w:line="240" w:lineRule="auto"/>
            </w:pPr>
            <w:r>
              <w:rPr>
                <w:rFonts w:ascii="Times New Roman" w:hAnsi="Times New Roman"/>
                <w:sz w:val="16"/>
              </w:rPr>
              <w:t>320 ms</w:t>
            </w:r>
          </w:p>
        </w:tc>
        <w:tc>
          <w:tcPr>
            <w:tcW w:type="dxa" w:w="2520"/>
          </w:tcPr>
          <w:p>
            <w:pPr>
              <w:spacing w:after="40" w:line="240" w:lineRule="auto"/>
            </w:pPr>
            <w:r>
              <w:rPr>
                <w:rFonts w:ascii="Times New Roman" w:hAnsi="Times New Roman"/>
                <w:sz w:val="16"/>
              </w:rPr>
              <w:t>180 ms</w:t>
            </w:r>
          </w:p>
        </w:tc>
        <w:tc>
          <w:tcPr>
            <w:tcW w:type="dxa" w:w="2520"/>
          </w:tcPr>
          <w:p>
            <w:pPr>
              <w:spacing w:after="40" w:line="240" w:lineRule="auto"/>
            </w:pPr>
            <w:r>
              <w:rPr>
                <w:rFonts w:ascii="Times New Roman" w:hAnsi="Times New Roman"/>
                <w:sz w:val="16"/>
              </w:rPr>
              <w:t>780 ms</w:t>
            </w:r>
          </w:p>
        </w:tc>
      </w:tr>
      <w:tr>
        <w:tc>
          <w:tcPr>
            <w:tcW w:type="dxa" w:w="2520"/>
          </w:tcPr>
          <w:p>
            <w:pPr>
              <w:spacing w:after="40" w:line="240" w:lineRule="auto"/>
            </w:pPr>
            <w:r>
              <w:rPr>
                <w:rFonts w:ascii="Times New Roman" w:hAnsi="Times New Roman"/>
                <w:sz w:val="16"/>
              </w:rPr>
              <w:t>Median Latency</w:t>
            </w:r>
          </w:p>
        </w:tc>
        <w:tc>
          <w:tcPr>
            <w:tcW w:type="dxa" w:w="2520"/>
          </w:tcPr>
          <w:p>
            <w:pPr>
              <w:spacing w:after="40" w:line="240" w:lineRule="auto"/>
            </w:pPr>
            <w:r>
              <w:rPr>
                <w:rFonts w:ascii="Times New Roman" w:hAnsi="Times New Roman"/>
                <w:sz w:val="16"/>
              </w:rPr>
              <w:t>290 ms</w:t>
            </w:r>
          </w:p>
        </w:tc>
        <w:tc>
          <w:tcPr>
            <w:tcW w:type="dxa" w:w="2520"/>
          </w:tcPr>
          <w:p>
            <w:pPr>
              <w:spacing w:after="40" w:line="240" w:lineRule="auto"/>
            </w:pPr>
            <w:r>
              <w:rPr>
                <w:rFonts w:ascii="Times New Roman" w:hAnsi="Times New Roman"/>
                <w:sz w:val="16"/>
              </w:rPr>
              <w:t>160 ms</w:t>
            </w:r>
          </w:p>
        </w:tc>
        <w:tc>
          <w:tcPr>
            <w:tcW w:type="dxa" w:w="2520"/>
          </w:tcPr>
          <w:p>
            <w:pPr>
              <w:spacing w:after="40" w:line="240" w:lineRule="auto"/>
            </w:pPr>
            <w:r>
              <w:rPr>
                <w:rFonts w:ascii="Times New Roman" w:hAnsi="Times New Roman"/>
                <w:sz w:val="16"/>
              </w:rPr>
              <w:t>650 ms</w:t>
            </w:r>
          </w:p>
        </w:tc>
      </w:tr>
      <w:tr>
        <w:tc>
          <w:tcPr>
            <w:tcW w:type="dxa" w:w="2520"/>
          </w:tcPr>
          <w:p>
            <w:pPr>
              <w:spacing w:after="40" w:line="240" w:lineRule="auto"/>
            </w:pPr>
            <w:r>
              <w:rPr>
                <w:rFonts w:ascii="Times New Roman" w:hAnsi="Times New Roman"/>
                <w:sz w:val="16"/>
              </w:rPr>
              <w:t>95th Percentile</w:t>
            </w:r>
          </w:p>
        </w:tc>
        <w:tc>
          <w:tcPr>
            <w:tcW w:type="dxa" w:w="2520"/>
          </w:tcPr>
          <w:p>
            <w:pPr>
              <w:spacing w:after="40" w:line="240" w:lineRule="auto"/>
            </w:pPr>
            <w:r>
              <w:rPr>
                <w:rFonts w:ascii="Times New Roman" w:hAnsi="Times New Roman"/>
                <w:sz w:val="16"/>
              </w:rPr>
              <w:t>460 ms</w:t>
            </w:r>
          </w:p>
        </w:tc>
        <w:tc>
          <w:tcPr>
            <w:tcW w:type="dxa" w:w="2520"/>
          </w:tcPr>
          <w:p>
            <w:pPr>
              <w:spacing w:after="40" w:line="240" w:lineRule="auto"/>
            </w:pPr>
            <w:r>
              <w:rPr>
                <w:rFonts w:ascii="Times New Roman" w:hAnsi="Times New Roman"/>
                <w:sz w:val="16"/>
              </w:rPr>
              <w:t>280 ms</w:t>
            </w:r>
          </w:p>
        </w:tc>
        <w:tc>
          <w:tcPr>
            <w:tcW w:type="dxa" w:w="2520"/>
          </w:tcPr>
          <w:p>
            <w:pPr>
              <w:spacing w:after="40" w:line="240" w:lineRule="auto"/>
            </w:pPr>
            <w:r>
              <w:rPr>
                <w:rFonts w:ascii="Times New Roman" w:hAnsi="Times New Roman"/>
                <w:sz w:val="16"/>
              </w:rPr>
              <w:t>1200 ms</w:t>
            </w:r>
          </w:p>
        </w:tc>
      </w:tr>
      <w:tr>
        <w:tc>
          <w:tcPr>
            <w:tcW w:type="dxa" w:w="2520"/>
          </w:tcPr>
          <w:p>
            <w:pPr>
              <w:spacing w:after="40" w:line="240" w:lineRule="auto"/>
            </w:pPr>
            <w:r>
              <w:rPr>
                <w:rFonts w:ascii="Times New Roman" w:hAnsi="Times New Roman"/>
                <w:sz w:val="16"/>
              </w:rPr>
              <w:t>99th Percentile</w:t>
            </w:r>
          </w:p>
        </w:tc>
        <w:tc>
          <w:tcPr>
            <w:tcW w:type="dxa" w:w="2520"/>
          </w:tcPr>
          <w:p>
            <w:pPr>
              <w:spacing w:after="40" w:line="240" w:lineRule="auto"/>
            </w:pPr>
            <w:r>
              <w:rPr>
                <w:rFonts w:ascii="Times New Roman" w:hAnsi="Times New Roman"/>
                <w:sz w:val="16"/>
              </w:rPr>
              <w:t>580 ms</w:t>
            </w:r>
          </w:p>
        </w:tc>
        <w:tc>
          <w:tcPr>
            <w:tcW w:type="dxa" w:w="2520"/>
          </w:tcPr>
          <w:p>
            <w:pPr>
              <w:spacing w:after="40" w:line="240" w:lineRule="auto"/>
            </w:pPr>
            <w:r>
              <w:rPr>
                <w:rFonts w:ascii="Times New Roman" w:hAnsi="Times New Roman"/>
                <w:sz w:val="16"/>
              </w:rPr>
              <w:t>350 ms</w:t>
            </w:r>
          </w:p>
        </w:tc>
        <w:tc>
          <w:tcPr>
            <w:tcW w:type="dxa" w:w="2520"/>
          </w:tcPr>
          <w:p>
            <w:pPr>
              <w:spacing w:after="40" w:line="240" w:lineRule="auto"/>
            </w:pPr>
            <w:r>
              <w:rPr>
                <w:rFonts w:ascii="Times New Roman" w:hAnsi="Times New Roman"/>
                <w:sz w:val="16"/>
              </w:rPr>
              <w:t>1800 ms</w:t>
            </w:r>
          </w:p>
        </w:tc>
      </w:tr>
      <w:tr>
        <w:tc>
          <w:tcPr>
            <w:tcW w:type="dxa" w:w="2520"/>
          </w:tcPr>
          <w:p>
            <w:pPr>
              <w:spacing w:after="40" w:line="240" w:lineRule="auto"/>
            </w:pPr>
            <w:r>
              <w:rPr>
                <w:rFonts w:ascii="Times New Roman" w:hAnsi="Times New Roman"/>
                <w:sz w:val="16"/>
              </w:rPr>
              <w:t>Packet Loss</w:t>
            </w:r>
          </w:p>
        </w:tc>
        <w:tc>
          <w:tcPr>
            <w:tcW w:type="dxa" w:w="2520"/>
          </w:tcPr>
          <w:p>
            <w:pPr>
              <w:spacing w:after="40" w:line="240" w:lineRule="auto"/>
            </w:pPr>
            <w:r>
              <w:rPr>
                <w:rFonts w:ascii="Times New Roman" w:hAnsi="Times New Roman"/>
                <w:sz w:val="16"/>
              </w:rPr>
              <w:t>0.2%</w:t>
            </w:r>
          </w:p>
        </w:tc>
        <w:tc>
          <w:tcPr>
            <w:tcW w:type="dxa" w:w="2520"/>
          </w:tcPr>
          <w:p>
            <w:pPr>
              <w:spacing w:after="40" w:line="240" w:lineRule="auto"/>
            </w:pPr>
            <w:r>
              <w:rPr>
                <w:rFonts w:ascii="Times New Roman" w:hAnsi="Times New Roman"/>
                <w:sz w:val="16"/>
              </w:rPr>
              <w:t>0.1%</w:t>
            </w:r>
          </w:p>
        </w:tc>
        <w:tc>
          <w:tcPr>
            <w:tcW w:type="dxa" w:w="2520"/>
          </w:tcPr>
          <w:p>
            <w:pPr>
              <w:spacing w:after="40" w:line="240" w:lineRule="auto"/>
            </w:pPr>
            <w:r>
              <w:rPr>
                <w:rFonts w:ascii="Times New Roman" w:hAnsi="Times New Roman"/>
                <w:sz w:val="16"/>
              </w:rPr>
              <w:t>2.1%</w:t>
            </w:r>
          </w:p>
        </w:tc>
      </w:tr>
    </w:tbl>
    <w:p>
      <w:pPr>
        <w:spacing w:after="80"/>
      </w:pPr>
    </w:p>
    <w:p>
      <w:pPr>
        <w:keepNext/>
        <w:spacing w:before="160" w:after="60"/>
        <w:jc w:val="left"/>
      </w:pPr>
      <w:r>
        <w:rPr>
          <w:rFonts w:ascii="Times New Roman" w:hAnsi="Times New Roman"/>
          <w:i/>
          <w:color w:val="000000"/>
          <w:sz w:val="20"/>
        </w:rPr>
        <w:t>D. V2I Signal Preemption Latency</w:t>
      </w:r>
    </w:p>
    <w:p>
      <w:pPr>
        <w:spacing w:after="80" w:line="240" w:lineRule="auto"/>
        <w:ind w:firstLine="216"/>
        <w:jc w:val="both"/>
      </w:pPr>
      <w:r>
        <w:rPr>
          <w:rFonts w:ascii="Times New Roman" w:hAnsi="Times New Roman"/>
          <w:sz w:val="20"/>
        </w:rPr>
        <w:t xml:space="preserve">The average latency from when the EV entered the preemption range (50 m) to when the traffic signal transitioned to green was </w:t>
      </w:r>
      <w:r>
        <w:rPr>
          <w:rFonts w:ascii="Times New Roman" w:hAnsi="Times New Roman"/>
          <w:b/>
          <w:sz w:val="20"/>
        </w:rPr>
        <w:t>1.4 seconds</w:t>
      </w:r>
      <w:r>
        <w:rPr>
          <w:rFonts w:ascii="Times New Roman" w:hAnsi="Times New Roman"/>
          <w:sz w:val="20"/>
        </w:rPr>
        <w:t xml:space="preserve"> (including one signal cycle transition). At typical urban speeds of 40–60 km/h, this response time is sufficient to establish green corridors when the preemption range is configured to 150–200 meters.</w:t>
      </w:r>
    </w:p>
    <w:p>
      <w:pPr>
        <w:keepNext/>
        <w:spacing w:before="160" w:after="60"/>
        <w:jc w:val="left"/>
      </w:pPr>
      <w:r>
        <w:rPr>
          <w:rFonts w:ascii="Times New Roman" w:hAnsi="Times New Roman"/>
          <w:i/>
          <w:color w:val="000000"/>
          <w:sz w:val="20"/>
        </w:rPr>
        <w:t>E. Power Consumption</w:t>
      </w:r>
    </w:p>
    <w:p>
      <w:pPr>
        <w:spacing w:after="80" w:line="240" w:lineRule="auto"/>
        <w:ind w:firstLine="216"/>
        <w:jc w:val="both"/>
      </w:pPr>
      <w:r>
        <w:rPr>
          <w:rFonts w:ascii="Times New Roman" w:hAnsi="Times New Roman"/>
          <w:sz w:val="20"/>
        </w:rPr>
        <w:t>Continuous GPS tracking with Firebase sync consumes approximately:</w:t>
      </w:r>
    </w:p>
    <w:p>
      <w:pPr>
        <w:spacing w:after="40" w:line="240" w:lineRule="auto"/>
        <w:ind w:left="216"/>
      </w:pPr>
      <w:r>
        <w:rPr>
          <w:rFonts w:ascii="Times New Roman" w:hAnsi="Times New Roman"/>
          <w:sz w:val="20"/>
        </w:rPr>
        <w:t xml:space="preserve">•  </w:t>
      </w:r>
      <w:r>
        <w:rPr>
          <w:rFonts w:ascii="Times New Roman" w:hAnsi="Times New Roman"/>
          <w:b/>
          <w:sz w:val="20"/>
        </w:rPr>
        <w:t>Battery:</w:t>
      </w:r>
      <w:r>
        <w:rPr>
          <w:rFonts w:ascii="Times New Roman" w:hAnsi="Times New Roman"/>
          <w:sz w:val="20"/>
        </w:rPr>
        <w:t xml:space="preserve"> 8–12% per hour on a modern smartphone</w:t>
      </w:r>
    </w:p>
    <w:p>
      <w:pPr>
        <w:spacing w:after="40" w:line="240" w:lineRule="auto"/>
        <w:ind w:left="216"/>
      </w:pPr>
      <w:r>
        <w:rPr>
          <w:rFonts w:ascii="Times New Roman" w:hAnsi="Times New Roman"/>
          <w:sz w:val="20"/>
        </w:rPr>
        <w:t xml:space="preserve">•  </w:t>
      </w:r>
      <w:r>
        <w:rPr>
          <w:rFonts w:ascii="Times New Roman" w:hAnsi="Times New Roman"/>
          <w:b/>
          <w:sz w:val="20"/>
        </w:rPr>
        <w:t>Data:</w:t>
      </w:r>
      <w:r>
        <w:rPr>
          <w:rFonts w:ascii="Times New Roman" w:hAnsi="Times New Roman"/>
          <w:sz w:val="20"/>
        </w:rPr>
        <w:t xml:space="preserve"> 2–5 MB per hour (Firebase delta sync minimizes bandwidth)</w:t>
      </w:r>
    </w:p>
    <w:p>
      <w:pPr>
        <w:spacing w:after="40" w:line="240" w:lineRule="auto"/>
        <w:ind w:left="216"/>
      </w:pPr>
      <w:r>
        <w:rPr>
          <w:rFonts w:ascii="Times New Roman" w:hAnsi="Times New Roman"/>
          <w:sz w:val="20"/>
        </w:rPr>
        <w:t xml:space="preserve">•  </w:t>
      </w:r>
      <w:r>
        <w:rPr>
          <w:rFonts w:ascii="Times New Roman" w:hAnsi="Times New Roman"/>
          <w:b/>
          <w:sz w:val="20"/>
        </w:rPr>
        <w:t>CPU:</w:t>
      </w:r>
      <w:r>
        <w:rPr>
          <w:rFonts w:ascii="Times New Roman" w:hAnsi="Times New Roman"/>
          <w:sz w:val="20"/>
        </w:rPr>
        <w:t xml:space="preserve"> &lt; 5% average utilization (JavaScript event-driven model)</w:t>
      </w:r>
    </w:p>
    <w:p>
      <w:pPr>
        <w:spacing w:after="120"/>
      </w:pPr>
    </w:p>
    <w:p>
      <w:pPr>
        <w:keepNext/>
        <w:spacing w:before="240" w:after="80"/>
        <w:jc w:val="center"/>
      </w:pPr>
      <w:r>
        <w:rPr>
          <w:rFonts w:ascii="Times New Roman" w:hAnsi="Times New Roman"/>
          <w:b/>
          <w:color w:val="000000"/>
          <w:sz w:val="20"/>
        </w:rPr>
        <w:t>X. LIMITATIONS AND FUTURE SCOPE</w:t>
      </w:r>
    </w:p>
    <w:p>
      <w:pPr>
        <w:spacing w:after="40" w:line="240" w:lineRule="auto"/>
        <w:ind w:left="288" w:hanging="288"/>
        <w:jc w:val="both"/>
      </w:pPr>
      <w:r>
        <w:rPr>
          <w:rFonts w:ascii="Times New Roman" w:hAnsi="Times New Roman"/>
          <w:sz w:val="20"/>
        </w:rPr>
        <w:t xml:space="preserve">1. </w:t>
      </w:r>
      <w:r>
        <w:rPr>
          <w:rFonts w:ascii="Times New Roman" w:hAnsi="Times New Roman"/>
          <w:b/>
          <w:sz w:val="20"/>
        </w:rPr>
        <w:t>Network Dependency:</w:t>
      </w:r>
      <w:r>
        <w:rPr>
          <w:rFonts w:ascii="Times New Roman" w:hAnsi="Times New Roman"/>
          <w:sz w:val="20"/>
        </w:rPr>
        <w:t xml:space="preserve"> The system relies on cellular data connectivity. In regions with poor coverage (rural highways, tunnels), synchronization is unavailable. Future revisions could integrate Wi-Fi Direct or Bluetooth Mesh as localized fallback channels.</w:t>
      </w:r>
    </w:p>
    <w:p>
      <w:pPr>
        <w:spacing w:after="40" w:line="240" w:lineRule="auto"/>
        <w:ind w:left="288" w:hanging="288"/>
        <w:jc w:val="both"/>
      </w:pPr>
      <w:r>
        <w:rPr>
          <w:rFonts w:ascii="Times New Roman" w:hAnsi="Times New Roman"/>
          <w:sz w:val="20"/>
        </w:rPr>
        <w:t xml:space="preserve">2. </w:t>
      </w:r>
      <w:r>
        <w:rPr>
          <w:rFonts w:ascii="Times New Roman" w:hAnsi="Times New Roman"/>
          <w:b/>
          <w:sz w:val="20"/>
        </w:rPr>
        <w:t>Background Browser Execution:</w:t>
      </w:r>
      <w:r>
        <w:rPr>
          <w:rFonts w:ascii="Times New Roman" w:hAnsi="Times New Roman"/>
          <w:sz w:val="20"/>
        </w:rPr>
        <w:t xml:space="preserve"> Mobile operating systems (Android 12+, iOS 16+) aggressively restrict background GPS tracking in web browsers to conserve battery. Reliable background operation requires deployment as a native hybrid application using Capacitor or React Native.</w:t>
      </w:r>
    </w:p>
    <w:p>
      <w:pPr>
        <w:spacing w:after="40" w:line="240" w:lineRule="auto"/>
        <w:ind w:left="288" w:hanging="288"/>
        <w:jc w:val="both"/>
      </w:pPr>
      <w:r>
        <w:rPr>
          <w:rFonts w:ascii="Times New Roman" w:hAnsi="Times New Roman"/>
          <w:sz w:val="20"/>
        </w:rPr>
        <w:t xml:space="preserve">3. </w:t>
      </w:r>
      <w:r>
        <w:rPr>
          <w:rFonts w:ascii="Times New Roman" w:hAnsi="Times New Roman"/>
          <w:b/>
          <w:sz w:val="20"/>
        </w:rPr>
        <w:t>Multi-Vehicle Prioritization:</w:t>
      </w:r>
      <w:r>
        <w:rPr>
          <w:rFonts w:ascii="Times New Roman" w:hAnsi="Times New Roman"/>
          <w:sz w:val="20"/>
        </w:rPr>
        <w:t xml:space="preserve"> When multiple EVs approach the same intersection from conflicting directions, the current signal preemption logic lacks priority-based conflict resolution. Future work will investigate dynamic scheduling algorithms similar to NR-V2X Mode 2d group scheduling.</w:t>
      </w:r>
    </w:p>
    <w:p>
      <w:pPr>
        <w:spacing w:after="40" w:line="240" w:lineRule="auto"/>
        <w:ind w:left="288" w:hanging="288"/>
        <w:jc w:val="both"/>
      </w:pPr>
      <w:r>
        <w:rPr>
          <w:rFonts w:ascii="Times New Roman" w:hAnsi="Times New Roman"/>
          <w:sz w:val="20"/>
        </w:rPr>
        <w:t xml:space="preserve">4. </w:t>
      </w:r>
      <w:r>
        <w:rPr>
          <w:rFonts w:ascii="Times New Roman" w:hAnsi="Times New Roman"/>
          <w:b/>
          <w:sz w:val="20"/>
        </w:rPr>
        <w:t>Scalability:</w:t>
      </w:r>
      <w:r>
        <w:rPr>
          <w:rFonts w:ascii="Times New Roman" w:hAnsi="Times New Roman"/>
          <w:sz w:val="20"/>
        </w:rPr>
        <w:t xml:space="preserve"> The current Firebase architecture supports up to ~100 concurrent connections per database instance. Production-scale deployment would require Firebase Realtime Database sharding or migration to a custom WebSocket server with horizontal scaling.</w:t>
      </w:r>
    </w:p>
    <w:p>
      <w:pPr>
        <w:spacing w:after="40" w:line="240" w:lineRule="auto"/>
        <w:ind w:left="288" w:hanging="288"/>
        <w:jc w:val="both"/>
      </w:pPr>
      <w:r>
        <w:rPr>
          <w:rFonts w:ascii="Times New Roman" w:hAnsi="Times New Roman"/>
          <w:sz w:val="20"/>
        </w:rPr>
        <w:t xml:space="preserve">5. </w:t>
      </w:r>
      <w:r>
        <w:rPr>
          <w:rFonts w:ascii="Times New Roman" w:hAnsi="Times New Roman"/>
          <w:b/>
          <w:sz w:val="20"/>
        </w:rPr>
        <w:t>Security:</w:t>
      </w:r>
      <w:r>
        <w:rPr>
          <w:rFonts w:ascii="Times New Roman" w:hAnsi="Times New Roman"/>
          <w:sz w:val="20"/>
        </w:rPr>
        <w:t xml:space="preserve"> The current prototype transmits GPS coordinates in cleartext to Firebase. Production deployment should implement end-to-end encryption and certificate-pinned HTTPS to prevent spoofing attacks where a malicious actor could broadcast false EV coordinates.</w:t>
      </w:r>
    </w:p>
    <w:p>
      <w:pPr>
        <w:spacing w:after="40" w:line="240" w:lineRule="auto"/>
        <w:ind w:left="288" w:hanging="288"/>
        <w:jc w:val="both"/>
      </w:pPr>
      <w:r>
        <w:rPr>
          <w:rFonts w:ascii="Times New Roman" w:hAnsi="Times New Roman"/>
          <w:sz w:val="20"/>
        </w:rPr>
        <w:t xml:space="preserve">6. </w:t>
      </w:r>
      <w:r>
        <w:rPr>
          <w:rFonts w:ascii="Times New Roman" w:hAnsi="Times New Roman"/>
          <w:b/>
          <w:sz w:val="20"/>
        </w:rPr>
        <w:t>Regulatory Integration:</w:t>
      </w:r>
      <w:r>
        <w:rPr>
          <w:rFonts w:ascii="Times New Roman" w:hAnsi="Times New Roman"/>
          <w:sz w:val="20"/>
        </w:rPr>
        <w:t xml:space="preserve"> Real-world deployment requires integration with municipal traffic management centers and compliance with local traffic regulations. The system should implement geofenced activation zones and authorized EV registration.</w:t>
      </w:r>
    </w:p>
    <w:p>
      <w:pPr>
        <w:spacing w:after="120"/>
      </w:pPr>
    </w:p>
    <w:p>
      <w:pPr>
        <w:keepNext/>
        <w:spacing w:before="240" w:after="80"/>
        <w:jc w:val="center"/>
      </w:pPr>
      <w:r>
        <w:rPr>
          <w:rFonts w:ascii="Times New Roman" w:hAnsi="Times New Roman"/>
          <w:b/>
          <w:color w:val="000000"/>
          <w:sz w:val="20"/>
        </w:rPr>
        <w:t>XI. CONCLUSION</w:t>
      </w:r>
    </w:p>
    <w:p>
      <w:pPr>
        <w:spacing w:after="80" w:line="240" w:lineRule="auto"/>
        <w:ind w:firstLine="216"/>
        <w:jc w:val="both"/>
      </w:pPr>
      <w:r>
        <w:rPr>
          <w:rFonts w:ascii="Times New Roman" w:hAnsi="Times New Roman"/>
          <w:sz w:val="20"/>
        </w:rPr>
        <w:t xml:space="preserve">This paper presented </w:t>
      </w:r>
      <w:r>
        <w:rPr>
          <w:rFonts w:ascii="Times New Roman" w:hAnsi="Times New Roman"/>
          <w:b/>
          <w:sz w:val="20"/>
        </w:rPr>
        <w:t>Syntrix V2X</w:t>
      </w:r>
      <w:r>
        <w:rPr>
          <w:rFonts w:ascii="Times New Roman" w:hAnsi="Times New Roman"/>
          <w:sz w:val="20"/>
        </w:rPr>
        <w:t>, a software-defined, zero-hardware-cost Vehicle-to-Everything emergency clearance system. By leveraging browser-based Geolocation APIs, a dual-stage Kalman + Particle filtering pipeline, and Firebase Realtime Database synchronization, the system achieves real-time V2V yield alerts (sub-500 ms latency) and V2I traffic signal preemption (1.4 s average transition time) without requiring any dedicated radio hardware.</w:t>
      </w:r>
    </w:p>
    <w:p>
      <w:pPr>
        <w:spacing w:after="80" w:line="240" w:lineRule="auto"/>
        <w:ind w:firstLine="216"/>
        <w:jc w:val="both"/>
      </w:pPr>
      <w:r>
        <w:rPr>
          <w:rFonts w:ascii="Times New Roman" w:hAnsi="Times New Roman"/>
          <w:sz w:val="20"/>
        </w:rPr>
        <w:t>We analyzed standard C-V2X Sidelink Resource Allocation modes (LTE-V2X Modes 3/4 and 5G-NR Modes 1/2) and demonstrated how our cloud-based broker architecture maps onto these standardized mechanisms. We addressed the critical real-world deployment challenge by designing a multi-tier vehicle integration framework covering:</w:t>
      </w:r>
    </w:p>
    <w:p>
      <w:pPr>
        <w:spacing w:after="40" w:line="240" w:lineRule="auto"/>
        <w:ind w:left="216"/>
      </w:pPr>
      <w:r>
        <w:rPr>
          <w:rFonts w:ascii="Times New Roman" w:hAnsi="Times New Roman"/>
          <w:sz w:val="20"/>
        </w:rPr>
        <w:t xml:space="preserve">•  </w:t>
      </w:r>
      <w:r>
        <w:rPr>
          <w:rFonts w:ascii="Times New Roman" w:hAnsi="Times New Roman"/>
          <w:b/>
          <w:sz w:val="20"/>
        </w:rPr>
        <w:t>Digital dashboard vehicles:</w:t>
      </w:r>
      <w:r>
        <w:rPr>
          <w:rFonts w:ascii="Times New Roman" w:hAnsi="Times New Roman"/>
          <w:sz w:val="20"/>
        </w:rPr>
        <w:t xml:space="preserve"> Android Auto, Apple CarPlay, and OBD-II integration</w:t>
      </w:r>
    </w:p>
    <w:p>
      <w:pPr>
        <w:spacing w:after="40" w:line="240" w:lineRule="auto"/>
        <w:ind w:left="216"/>
      </w:pPr>
      <w:r>
        <w:rPr>
          <w:rFonts w:ascii="Times New Roman" w:hAnsi="Times New Roman"/>
          <w:sz w:val="20"/>
        </w:rPr>
        <w:t xml:space="preserve">•  </w:t>
      </w:r>
      <w:r>
        <w:rPr>
          <w:rFonts w:ascii="Times New Roman" w:hAnsi="Times New Roman"/>
          <w:b/>
          <w:sz w:val="20"/>
        </w:rPr>
        <w:t>Non-digital vehicles:</w:t>
      </w:r>
      <w:r>
        <w:rPr>
          <w:rFonts w:ascii="Times New Roman" w:hAnsi="Times New Roman"/>
          <w:sz w:val="20"/>
        </w:rPr>
        <w:t xml:space="preserve"> Windshield HUD retrofits, smartphone mount overlays, haptic wearable feedback for two-wheelers, and Bluetooth FM beacons for the oldest vehicles</w:t>
      </w:r>
    </w:p>
    <w:p>
      <w:pPr>
        <w:spacing w:after="80" w:line="240" w:lineRule="auto"/>
        <w:ind w:firstLine="216"/>
        <w:jc w:val="both"/>
      </w:pPr>
      <w:r>
        <w:rPr>
          <w:rFonts w:ascii="Times New Roman" w:hAnsi="Times New Roman"/>
          <w:sz w:val="20"/>
        </w:rPr>
        <w:t>The system has been fully implemented, deployed on Firebase Hosting, and tested in real urban conditions at Silk Board Junction, Bengaluru. The results demonstrate that software-defined V2X architectures can achieve the latencies and positional stability necessary to meaningfully improve emergency vehicle response times in modern urban environments, even in the challenging infrastructure context of developing nations.</w:t>
      </w:r>
    </w:p>
    <w:p>
      <w:pPr>
        <w:spacing w:after="80" w:line="240" w:lineRule="auto"/>
        <w:ind w:firstLine="216"/>
        <w:jc w:val="both"/>
      </w:pPr>
      <w:r>
        <w:rPr>
          <w:rFonts w:ascii="Times New Roman" w:hAnsi="Times New Roman"/>
          <w:sz w:val="20"/>
        </w:rPr>
        <w:t xml:space="preserve">The complete source code is available at: </w:t>
      </w:r>
      <w:r>
        <w:rPr>
          <w:rFonts w:ascii="Consolas" w:hAnsi="Consolas"/>
          <w:sz w:val="18"/>
        </w:rPr>
        <w:t>https://github.com/syntrix-v2x</w:t>
      </w:r>
      <w:r>
        <w:rPr>
          <w:rFonts w:ascii="Times New Roman" w:hAnsi="Times New Roman"/>
          <w:sz w:val="20"/>
        </w:rPr>
        <w:t xml:space="preserve"> (to be published upon acceptance).</w:t>
      </w:r>
    </w:p>
    <w:p>
      <w:pPr>
        <w:spacing w:after="120"/>
      </w:pPr>
    </w:p>
    <w:p>
      <w:pPr>
        <w:keepNext/>
        <w:spacing w:before="240" w:after="80"/>
        <w:jc w:val="center"/>
      </w:pPr>
      <w:r>
        <w:rPr>
          <w:rFonts w:ascii="Times New Roman" w:hAnsi="Times New Roman"/>
          <w:b/>
          <w:color w:val="000000"/>
          <w:sz w:val="20"/>
        </w:rPr>
        <w:t>ACKNOWLEDGMENTS</w:t>
      </w:r>
    </w:p>
    <w:p>
      <w:pPr>
        <w:spacing w:after="80" w:line="240" w:lineRule="auto"/>
        <w:ind w:firstLine="216"/>
        <w:jc w:val="both"/>
      </w:pPr>
      <w:r>
        <w:rPr>
          <w:rFonts w:ascii="Times New Roman" w:hAnsi="Times New Roman"/>
          <w:sz w:val="20"/>
        </w:rPr>
        <w:t>The authors thank the open-source communities behind Firebase, Leaflet.js, OSRM, and the W3C Geolocation API for providing the foundational tools that made this work possible.</w:t>
      </w:r>
    </w:p>
    <w:p>
      <w:pPr>
        <w:spacing w:after="120"/>
      </w:pPr>
    </w:p>
    <w:p>
      <w:pPr>
        <w:keepNext/>
        <w:spacing w:before="240" w:after="80"/>
        <w:jc w:val="center"/>
      </w:pPr>
      <w:r>
        <w:rPr>
          <w:rFonts w:ascii="Times New Roman" w:hAnsi="Times New Roman"/>
          <w:b/>
          <w:color w:val="000000"/>
          <w:sz w:val="20"/>
        </w:rPr>
        <w:t>REFERENCES</w:t>
      </w:r>
    </w:p>
    <w:p>
      <w:pPr>
        <w:spacing w:after="40" w:line="240" w:lineRule="auto"/>
        <w:ind w:left="288" w:hanging="288"/>
        <w:jc w:val="both"/>
      </w:pPr>
      <w:r>
        <w:rPr>
          <w:rFonts w:ascii="Times New Roman" w:hAnsi="Times New Roman"/>
          <w:sz w:val="16"/>
        </w:rPr>
        <w:t xml:space="preserve">[1] X. Qin and A. M. Khan, "GPS-Based Emergency Vehicle Preemption System," </w:t>
      </w:r>
      <w:r>
        <w:rPr>
          <w:rFonts w:ascii="Times New Roman" w:hAnsi="Times New Roman"/>
          <w:i/>
          <w:sz w:val="16"/>
        </w:rPr>
        <w:t>Transportation Research Record</w:t>
      </w:r>
      <w:r>
        <w:rPr>
          <w:rFonts w:ascii="Times New Roman" w:hAnsi="Times New Roman"/>
          <w:sz w:val="16"/>
        </w:rPr>
        <w:t>, vol. 2324, pp. 105–112, 2012.</w:t>
      </w:r>
    </w:p>
    <w:p>
      <w:pPr>
        <w:spacing w:after="40" w:line="240" w:lineRule="auto"/>
        <w:ind w:left="288" w:hanging="288"/>
        <w:jc w:val="both"/>
      </w:pPr>
      <w:r>
        <w:rPr>
          <w:rFonts w:ascii="Times New Roman" w:hAnsi="Times New Roman"/>
          <w:sz w:val="16"/>
        </w:rPr>
        <w:t xml:space="preserve">[2] H. Noori, C. Olaverri-Monreal, and S. Selpi, "Connected Vehicle Approach for Emergency Vehicle Preemption," in </w:t>
      </w:r>
      <w:r>
        <w:rPr>
          <w:rFonts w:ascii="Times New Roman" w:hAnsi="Times New Roman"/>
          <w:i/>
          <w:sz w:val="16"/>
        </w:rPr>
        <w:t>Proc. IEEE Int. Conf. Vehicular Electronics and Safety</w:t>
      </w:r>
      <w:r>
        <w:rPr>
          <w:rFonts w:ascii="Times New Roman" w:hAnsi="Times New Roman"/>
          <w:sz w:val="16"/>
        </w:rPr>
        <w:t>, 2016, pp. 1–6.</w:t>
      </w:r>
    </w:p>
    <w:p>
      <w:pPr>
        <w:spacing w:after="40" w:line="240" w:lineRule="auto"/>
        <w:ind w:left="288" w:hanging="288"/>
        <w:jc w:val="both"/>
      </w:pPr>
      <w:r>
        <w:rPr>
          <w:rFonts w:ascii="Times New Roman" w:hAnsi="Times New Roman"/>
          <w:sz w:val="16"/>
        </w:rPr>
        <w:t xml:space="preserve">[3] R. Sharma and A. Gupta, "Cloud-Based V2X Communication for Developing Countries," </w:t>
      </w:r>
      <w:r>
        <w:rPr>
          <w:rFonts w:ascii="Times New Roman" w:hAnsi="Times New Roman"/>
          <w:i/>
          <w:sz w:val="16"/>
        </w:rPr>
        <w:t>Int. J. Advanced Research in Computer Science</w:t>
      </w:r>
      <w:r>
        <w:rPr>
          <w:rFonts w:ascii="Times New Roman" w:hAnsi="Times New Roman"/>
          <w:sz w:val="16"/>
        </w:rPr>
        <w:t>, vol. 10, no. 3, pp. 45–52, 2019.</w:t>
      </w:r>
    </w:p>
    <w:p>
      <w:pPr>
        <w:spacing w:after="40" w:line="240" w:lineRule="auto"/>
        <w:ind w:left="288" w:hanging="288"/>
        <w:jc w:val="both"/>
      </w:pPr>
      <w:r>
        <w:rPr>
          <w:rFonts w:ascii="Times New Roman" w:hAnsi="Times New Roman"/>
          <w:sz w:val="16"/>
        </w:rPr>
        <w:t xml:space="preserve">[4] R. E. Kálmán, "A New Approach to Linear Filtering and Prediction Problems," </w:t>
      </w:r>
      <w:r>
        <w:rPr>
          <w:rFonts w:ascii="Times New Roman" w:hAnsi="Times New Roman"/>
          <w:i/>
          <w:sz w:val="16"/>
        </w:rPr>
        <w:t>Journal of Basic Engineering</w:t>
      </w:r>
      <w:r>
        <w:rPr>
          <w:rFonts w:ascii="Times New Roman" w:hAnsi="Times New Roman"/>
          <w:sz w:val="16"/>
        </w:rPr>
        <w:t>, vol. 82, no. 1, pp. 35–45, 1960.</w:t>
      </w:r>
    </w:p>
    <w:p>
      <w:pPr>
        <w:spacing w:after="40" w:line="240" w:lineRule="auto"/>
        <w:ind w:left="288" w:hanging="288"/>
        <w:jc w:val="both"/>
      </w:pPr>
      <w:r>
        <w:rPr>
          <w:rFonts w:ascii="Times New Roman" w:hAnsi="Times New Roman"/>
          <w:sz w:val="16"/>
        </w:rPr>
        <w:t>[5] Google LLC, "Firebase Realtime Database Documentation," 2024. [Online]. Available: https://firebase.google.com/docs/database</w:t>
      </w:r>
    </w:p>
    <w:p>
      <w:pPr>
        <w:spacing w:after="40" w:line="240" w:lineRule="auto"/>
        <w:ind w:left="288" w:hanging="288"/>
        <w:jc w:val="both"/>
      </w:pPr>
      <w:r>
        <w:rPr>
          <w:rFonts w:ascii="Times New Roman" w:hAnsi="Times New Roman"/>
          <w:sz w:val="16"/>
        </w:rPr>
        <w:t>[6] Leaflet Contributors, "Leaflet: An Open-Source JavaScript Library for Interactive Maps," 2024. [Online]. Available: https://leafletjs.com</w:t>
      </w:r>
    </w:p>
    <w:p>
      <w:pPr>
        <w:spacing w:after="40" w:line="240" w:lineRule="auto"/>
        <w:ind w:left="288" w:hanging="288"/>
        <w:jc w:val="both"/>
      </w:pPr>
      <w:r>
        <w:rPr>
          <w:rFonts w:ascii="Times New Roman" w:hAnsi="Times New Roman"/>
          <w:sz w:val="16"/>
        </w:rPr>
        <w:t>[7] OSRM Project, "Open Source Routing Machine," 2024. [Online]. Available: https://project-osrm.org</w:t>
      </w:r>
    </w:p>
    <w:p>
      <w:pPr>
        <w:spacing w:after="40" w:line="240" w:lineRule="auto"/>
        <w:ind w:left="288" w:hanging="288"/>
        <w:jc w:val="both"/>
      </w:pPr>
      <w:r>
        <w:rPr>
          <w:rFonts w:ascii="Times New Roman" w:hAnsi="Times New Roman"/>
          <w:sz w:val="16"/>
        </w:rPr>
        <w:t>[8] IEEE Standards Association, "IEEE Standard for Wireless Access in Vehicular Environments (WAVE)," IEEE Std 802.11p-2010, 2010.</w:t>
      </w:r>
    </w:p>
    <w:p>
      <w:pPr>
        <w:spacing w:after="40" w:line="240" w:lineRule="auto"/>
        <w:ind w:left="288" w:hanging="288"/>
        <w:jc w:val="both"/>
      </w:pPr>
      <w:r>
        <w:rPr>
          <w:rFonts w:ascii="Times New Roman" w:hAnsi="Times New Roman"/>
          <w:sz w:val="16"/>
        </w:rPr>
        <w:t>[9] 3GPP, "Technical Specification Group Radio Access Network; Evolved Universal Terrestrial Radio Access (E-UTRA); Physical Layer Procedures (Release 14)," 3GPP TS 36.213, v14.7.0, 2018.</w:t>
      </w:r>
    </w:p>
    <w:p>
      <w:pPr>
        <w:spacing w:after="40" w:line="240" w:lineRule="auto"/>
        <w:ind w:left="288" w:hanging="288"/>
        <w:jc w:val="both"/>
      </w:pPr>
      <w:r>
        <w:rPr>
          <w:rFonts w:ascii="Times New Roman" w:hAnsi="Times New Roman"/>
          <w:sz w:val="16"/>
        </w:rPr>
        <w:t>[10] National Crime Records Bureau, "Accidental Deaths &amp; Suicides in India (ADSI) — 2022," Ministry of Home Affairs, Govt. of India, 2023.</w:t>
      </w:r>
    </w:p>
    <w:p>
      <w:pPr>
        <w:spacing w:after="40" w:line="240" w:lineRule="auto"/>
        <w:ind w:left="288" w:hanging="288"/>
        <w:jc w:val="both"/>
      </w:pPr>
      <w:r>
        <w:rPr>
          <w:rFonts w:ascii="Times New Roman" w:hAnsi="Times New Roman"/>
          <w:sz w:val="16"/>
        </w:rPr>
        <w:t xml:space="preserve">[11] K. Sehla, T. M. T. Nguyen, G. Pujolle, and P. B. Velloso, "Resource Allocation Modes in C-V2X: From LTE-V2X to 5G-V2X," </w:t>
      </w:r>
      <w:r>
        <w:rPr>
          <w:rFonts w:ascii="Times New Roman" w:hAnsi="Times New Roman"/>
          <w:i/>
          <w:sz w:val="16"/>
        </w:rPr>
        <w:t>IEEE Internet of Things Journal</w:t>
      </w:r>
      <w:r>
        <w:rPr>
          <w:rFonts w:ascii="Times New Roman" w:hAnsi="Times New Roman"/>
          <w:sz w:val="16"/>
        </w:rPr>
        <w:t>, vol. 9, no. 11, pp. 8291–8314, June 2022.</w:t>
      </w:r>
    </w:p>
    <w:p>
      <w:pPr>
        <w:spacing w:after="40" w:line="240" w:lineRule="auto"/>
        <w:ind w:left="288" w:hanging="288"/>
        <w:jc w:val="both"/>
      </w:pPr>
      <w:r>
        <w:rPr>
          <w:rFonts w:ascii="Times New Roman" w:hAnsi="Times New Roman"/>
          <w:sz w:val="16"/>
        </w:rPr>
        <w:t>[12] 3GPP, "NR Sidelink Relay; Stage 2 (Release 17)," 3GPP TS 23.304, v17.4.0, 2023.</w:t>
      </w:r>
    </w:p>
    <w:p>
      <w:pPr>
        <w:spacing w:after="40" w:line="240" w:lineRule="auto"/>
        <w:ind w:left="288" w:hanging="288"/>
        <w:jc w:val="both"/>
      </w:pPr>
      <w:r>
        <w:rPr>
          <w:rFonts w:ascii="Times New Roman" w:hAnsi="Times New Roman"/>
          <w:sz w:val="16"/>
        </w:rPr>
        <w:t>[13] 5GAA, "C-V2X Use Cases and Service Level Requirements: Volume II," White Paper, 5G Automotive Association, 2020.</w:t>
      </w:r>
    </w:p>
    <w:p>
      <w:pPr>
        <w:spacing w:after="40" w:line="240" w:lineRule="auto"/>
        <w:ind w:left="288" w:hanging="288"/>
        <w:jc w:val="both"/>
      </w:pPr>
      <w:r>
        <w:rPr>
          <w:rFonts w:ascii="Times New Roman" w:hAnsi="Times New Roman"/>
          <w:sz w:val="16"/>
        </w:rPr>
        <w:t xml:space="preserve">[14] M. Gonzalez-Martin, M. Sepulcre, R. Molina-Masegosa, and J. Gozalvez, "Analytical Models of the Performance of C-V2X Mode 4 Vehicular Communications," </w:t>
      </w:r>
      <w:r>
        <w:rPr>
          <w:rFonts w:ascii="Times New Roman" w:hAnsi="Times New Roman"/>
          <w:i/>
          <w:sz w:val="16"/>
        </w:rPr>
        <w:t>IEEE Trans. Vehicular Technology</w:t>
      </w:r>
      <w:r>
        <w:rPr>
          <w:rFonts w:ascii="Times New Roman" w:hAnsi="Times New Roman"/>
          <w:sz w:val="16"/>
        </w:rPr>
        <w:t>, vol. 68, no. 2, pp. 1155–1166, Feb. 2019.</w:t>
      </w:r>
    </w:p>
    <w:p>
      <w:pPr>
        <w:spacing w:after="40" w:line="240" w:lineRule="auto"/>
        <w:ind w:left="288" w:hanging="288"/>
        <w:jc w:val="both"/>
      </w:pPr>
      <w:r>
        <w:rPr>
          <w:rFonts w:ascii="Times New Roman" w:hAnsi="Times New Roman"/>
          <w:sz w:val="16"/>
        </w:rPr>
        <w:t>[15] W3C, "Geolocation API Specification," W3C Recommendation, 2022. [Online]. Available: https://www.w3.org/TR/geolocation/</w:t>
      </w:r>
    </w:p>
    <w:p>
      <w:pPr>
        <w:spacing w:after="40" w:line="240" w:lineRule="auto"/>
        <w:ind w:left="288" w:hanging="288"/>
        <w:jc w:val="both"/>
      </w:pPr>
      <w:r>
        <w:rPr>
          <w:rFonts w:ascii="Times New Roman" w:hAnsi="Times New Roman"/>
          <w:sz w:val="16"/>
        </w:rPr>
        <w:t>[16] Android Developers, "Build Apps for Android Auto," 2024. [Online]. Available: https://developer.android.com/training/cars</w:t>
      </w:r>
    </w:p>
    <w:p>
      <w:pPr>
        <w:spacing w:after="40" w:line="240" w:lineRule="auto"/>
        <w:ind w:left="288" w:hanging="288"/>
        <w:jc w:val="both"/>
      </w:pPr>
      <w:r>
        <w:rPr>
          <w:rFonts w:ascii="Times New Roman" w:hAnsi="Times New Roman"/>
          <w:sz w:val="16"/>
        </w:rPr>
        <w:t>[17] Apple Inc., "CarPlay App Programming Guide," 2024. [Online]. Available: https://developer.apple.com/carplay/</w:t>
      </w:r>
    </w:p>
    <w:p>
      <w:pPr>
        <w:spacing w:after="40" w:line="240" w:lineRule="auto"/>
        <w:ind w:left="288" w:hanging="288"/>
        <w:jc w:val="both"/>
      </w:pPr>
      <w:r>
        <w:rPr>
          <w:rFonts w:ascii="Times New Roman" w:hAnsi="Times New Roman"/>
          <w:sz w:val="16"/>
        </w:rPr>
        <w:t>[18] SAE International, "Taxonomy and Definitions for Terms Related to Cooperative Driving Automation for On-Road Motor Vehicles," SAE J3216, 2022.</w:t>
      </w:r>
    </w:p>
    <w:p>
      <w:pPr>
        <w:spacing w:after="120"/>
      </w:pPr>
    </w:p>
    <w:p>
      <w:pPr>
        <w:keepNext/>
        <w:spacing w:before="240" w:after="80"/>
        <w:jc w:val="center"/>
      </w:pPr>
      <w:r>
        <w:rPr>
          <w:rFonts w:ascii="Times New Roman" w:hAnsi="Times New Roman"/>
          <w:b/>
          <w:color w:val="000000"/>
          <w:sz w:val="20"/>
        </w:rPr>
        <w:t>AUTHOR BIOGRAPHIES</w:t>
      </w:r>
    </w:p>
    <w:p>
      <w:pPr>
        <w:spacing w:after="80" w:line="240" w:lineRule="auto"/>
        <w:ind w:firstLine="216"/>
        <w:jc w:val="both"/>
      </w:pPr>
      <w:r>
        <w:rPr>
          <w:rFonts w:ascii="Times New Roman" w:hAnsi="Times New Roman"/>
          <w:b/>
          <w:sz w:val="20"/>
        </w:rPr>
        <w:t>Ayush K. Bhat</w:t>
      </w:r>
      <w:r>
        <w:rPr>
          <w:rFonts w:ascii="Times New Roman" w:hAnsi="Times New Roman"/>
          <w:sz w:val="20"/>
        </w:rPr>
        <w:t xml:space="preserve"> is a student of Computer Science and Engineering. His research interests include intelligent transportation systems, real-time web applications, and signal processing for vehicular networks. He led the software implementation and GPS filter design for the Syntrix V2X project.</w:t>
      </w:r>
    </w:p>
    <w:p>
      <w:pPr>
        <w:spacing w:after="80" w:line="240" w:lineRule="auto"/>
        <w:ind w:firstLine="216"/>
        <w:jc w:val="both"/>
      </w:pPr>
      <w:r>
        <w:rPr>
          <w:rFonts w:ascii="Times New Roman" w:hAnsi="Times New Roman"/>
          <w:b/>
          <w:sz w:val="20"/>
        </w:rPr>
        <w:t>Vishal</w:t>
      </w:r>
      <w:r>
        <w:rPr>
          <w:rFonts w:ascii="Times New Roman" w:hAnsi="Times New Roman"/>
          <w:sz w:val="20"/>
        </w:rPr>
        <w:t xml:space="preserve"> is a student of Computer Science and Engineering with interests in cloud computing, web-based distributed systems, and V2X communications. He contributed to the system architecture design, Firebase backend, and C-V2X resource allocation analysis for this project.</w:t>
      </w:r>
    </w:p>
    <w:sectPr w:rsidR="00FC693F" w:rsidRPr="0006063C" w:rsidSect="00034616">
      <w:type w:val="continuous"/>
      <w:pgSz w:w="12240" w:h="15840"/>
      <w:pgMar w:top="1080" w:right="1080" w:bottom="1080" w:left="1080"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