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38"/>
          <w:szCs w:val="38"/>
        </w:rPr>
        <w:t xml:space="preserve">We Are An AI Business</w:t>
      </w:r>
    </w:p>
    <w:p>
      <w:pPr>
        <w:spacing w:after="60"/>
      </w:pPr>
      <w:r>
        <w:rPr>
          <w:rFonts w:ascii="Arial" w:cs="Arial" w:eastAsia="Arial" w:hAnsi="Arial"/>
          <w:i/>
          <w:iCs/>
          <w:color w:val="D49A30"/>
          <w:sz w:val="26"/>
          <w:szCs w:val="26"/>
        </w:rPr>
        <w:t xml:space="preserve">Internal strategy note  ·  Positioning, infrastructure, and the asymmetric window</w:t>
      </w:r>
    </w:p>
    <w:p>
      <w:pPr>
        <w:spacing w:after="360"/>
      </w:pPr>
      <w:r>
        <w:rPr>
          <w:rFonts w:ascii="Arial" w:cs="Arial" w:eastAsia="Arial" w:hAnsi="Arial"/>
          <w:color w:val="7A7A7A"/>
          <w:sz w:val="18"/>
          <w:szCs w:val="18"/>
        </w:rPr>
        <w:t xml:space="preserve">Discussion with Corie Dawson  ·  Monday 25 May 2026  ·  Marketing Sweet</w:t>
      </w:r>
    </w:p>
    <w:p>
      <w:pPr>
        <w:pBdr>
          <w:top w:val="single" w:color="1F3A5F" w:sz="4"/>
          <w:bottom w:val="single" w:color="1F3A5F" w:sz="4"/>
        </w:pBdr>
        <w:shd w:fill="1F3A5F" w:val="clear"/>
        <w:spacing w:after="200" w:before="200"/>
      </w:pPr>
      <w:r>
        <w:rPr>
          <w:rFonts w:ascii="Arial" w:cs="Arial" w:eastAsia="Arial" w:hAnsi="Arial"/>
          <w:b/>
          <w:bCs/>
          <w:color w:val="D49A30"/>
          <w:sz w:val="18"/>
          <w:szCs w:val="18"/>
        </w:rPr>
        <w:t xml:space="preserve">CORE THESIS  </w:t>
      </w:r>
      <w:r>
        <w:rPr>
          <w:rFonts w:ascii="Arial" w:cs="Arial" w:eastAsia="Arial" w:hAnsi="Arial"/>
          <w:color w:val="FFFFFF"/>
          <w:sz w:val="22"/>
          <w:szCs w:val="22"/>
        </w:rPr>
        <w:t xml:space="preserve">Marketing Sweet is not an agency that uses AI. From this point forward, Marketing Sweet is an AI business. The way we operate — data, scripts, vertical execution — needs to reflect that.</w:t>
      </w:r>
    </w:p>
    <w:p>
      <w:pPr>
        <w:pStyle w:val="Heading2"/>
        <w:spacing w:after="180" w:before="360"/>
      </w:pPr>
      <w:r>
        <w:rPr>
          <w:rFonts w:ascii="Arial" w:cs="Arial" w:eastAsia="Arial" w:hAnsi="Arial"/>
          <w:b/>
          <w:bCs/>
          <w:color w:val="1F3A5F"/>
          <w:sz w:val="30"/>
          <w:szCs w:val="30"/>
        </w:rPr>
        <w:t xml:space="preserve">1.  The mindset shift — we are an AI business now</w:t>
      </w:r>
    </w:p>
    <w:p>
      <w:pPr>
        <w:spacing w:after="140" w:line="300"/>
      </w:pPr>
      <w:r>
        <w:rPr>
          <w:rFonts w:ascii="Arial" w:cs="Arial" w:eastAsia="Arial" w:hAnsi="Arial"/>
          <w:color w:val="404040"/>
          <w:sz w:val="22"/>
          <w:szCs w:val="22"/>
        </w:rPr>
        <w:t xml:space="preserve">The framing change is deliberate. Saying "we use AI" is what every competitor will say for the next five years. Saying "we are an AI business" forces every internal decision through a different filter: data structure, script architecture, centralisation, automation. The competitors who treat Claude as a software tool will sit at one level. The companies that treat AI as their operating model will sit at another.</w:t>
      </w:r>
    </w:p>
    <w:p>
      <w:pPr>
        <w:pBdr>
          <w:left w:val="single" w:color="D49A30" w:sz="18" w:space="12"/>
        </w:pBdr>
        <w:spacing w:after="200" w:before="160" w:line="320"/>
        <w:ind w:left="360"/>
      </w:pPr>
      <w:r>
        <w:rPr>
          <w:rFonts w:ascii="Arial" w:cs="Arial" w:eastAsia="Arial" w:hAnsi="Arial"/>
          <w:i/>
          <w:iCs/>
          <w:color w:val="1F3A5F"/>
          <w:sz w:val="22"/>
          <w:szCs w:val="22"/>
        </w:rPr>
        <w:t xml:space="preserve">"My mindset has shifted dramatically around AI. We are in the AI business now. The way we do things needs to be centralised, with all data available at all times, to cross-examine the same information on different angles over and over again."</w:t>
      </w:r>
    </w:p>
    <w:p>
      <w:pPr>
        <w:spacing w:after="140" w:line="300"/>
      </w:pPr>
      <w:r>
        <w:rPr>
          <w:rFonts w:ascii="Arial" w:cs="Arial" w:eastAsia="Arial" w:hAnsi="Arial"/>
          <w:color w:val="404040"/>
          <w:sz w:val="22"/>
          <w:szCs w:val="22"/>
        </w:rPr>
        <w:t xml:space="preserve">What this actually means in practice:</w:t>
      </w:r>
    </w:p>
    <w:p>
      <w:pPr>
        <w:pStyle w:val="ListParagraph"/>
        <w:numPr>
          <w:ilvl w:val="0"/>
          <w:numId w:val="2"/>
        </w:numPr>
        <w:spacing w:after="80"/>
      </w:pPr>
      <w:r>
        <w:rPr>
          <w:rFonts w:ascii="Arial" w:cs="Arial" w:eastAsia="Arial" w:hAnsi="Arial"/>
          <w:color w:val="404040"/>
          <w:sz w:val="22"/>
          <w:szCs w:val="22"/>
        </w:rPr>
        <w:t xml:space="preserve">Every decision about tooling, process, hiring, and reporting gets sized against "does this help the AI do its work, or get in its way?"</w:t>
      </w:r>
    </w:p>
    <w:p>
      <w:pPr>
        <w:pStyle w:val="ListParagraph"/>
        <w:numPr>
          <w:ilvl w:val="0"/>
          <w:numId w:val="2"/>
        </w:numPr>
        <w:spacing w:after="80"/>
      </w:pPr>
      <w:r>
        <w:rPr>
          <w:rFonts w:ascii="Arial" w:cs="Arial" w:eastAsia="Arial" w:hAnsi="Arial"/>
          <w:color w:val="404040"/>
          <w:sz w:val="22"/>
          <w:szCs w:val="22"/>
        </w:rPr>
        <w:t xml:space="preserve">Centralisation of data stops being a nice-to-have and becomes the constraint that everything else must serve.</w:t>
      </w:r>
    </w:p>
    <w:p>
      <w:pPr>
        <w:pStyle w:val="ListParagraph"/>
        <w:numPr>
          <w:ilvl w:val="0"/>
          <w:numId w:val="2"/>
        </w:numPr>
        <w:spacing w:after="80"/>
      </w:pPr>
      <w:r>
        <w:rPr>
          <w:rFonts w:ascii="Arial" w:cs="Arial" w:eastAsia="Arial" w:hAnsi="Arial"/>
          <w:color w:val="404040"/>
          <w:sz w:val="22"/>
          <w:szCs w:val="22"/>
        </w:rPr>
        <w:t xml:space="preserve">"Get obsessed" is the operating mode. Ad-hoc use of Claude leaks the advantage.</w:t>
      </w:r>
    </w:p>
    <w:p>
      <w:pPr>
        <w:pStyle w:val="Heading2"/>
        <w:spacing w:after="180" w:before="360"/>
      </w:pPr>
      <w:r>
        <w:rPr>
          <w:rFonts w:ascii="Arial" w:cs="Arial" w:eastAsia="Arial" w:hAnsi="Arial"/>
          <w:b/>
          <w:bCs/>
          <w:color w:val="1F3A5F"/>
          <w:sz w:val="30"/>
          <w:szCs w:val="30"/>
        </w:rPr>
        <w:t xml:space="preserve">2.  Reframe Claude — the best employee money could buy</w:t>
      </w:r>
    </w:p>
    <w:p>
      <w:pPr>
        <w:spacing w:after="140" w:line="300"/>
      </w:pPr>
      <w:r>
        <w:rPr>
          <w:rFonts w:ascii="Arial" w:cs="Arial" w:eastAsia="Arial" w:hAnsi="Arial"/>
          <w:color w:val="404040"/>
          <w:sz w:val="22"/>
          <w:szCs w:val="22"/>
        </w:rPr>
        <w:t xml:space="preserve">The trap most operators fall into is comparing Claude to Microsoft, Google, or a software subscription. That comparison undersells what's available. The right comparison is to a senior employee — one that works 24/7, never gets tired, never needs holiday, doesn't have an ego, and currently costs a fraction of what a real senior employee would.</w:t>
      </w:r>
    </w:p>
    <w:p>
      <w:pPr>
        <w:spacing w:after="140" w:line="300"/>
      </w:pPr>
      <w:r>
        <w:rPr>
          <w:rFonts w:ascii="Arial" w:cs="Arial" w:eastAsia="Arial" w:hAnsi="Arial"/>
          <w:color w:val="404040"/>
          <w:sz w:val="22"/>
          <w:szCs w:val="22"/>
        </w:rPr>
        <w:t xml:space="preserve">The differences that matter: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shd w:fill="B14545" w:val="clear"/>
            <w:tcMar>
              <w:top w:type="dxa" w:w="100"/>
              <w:left w:type="dxa" w:w="140"/>
              <w:bottom w:type="dxa" w:w="100"/>
              <w:right w:type="dxa" w:w="140"/>
            </w:tcMar>
          </w:tcPr>
          <w:p>
            <w:pPr>
              <w:spacing w:after="60"/>
            </w:pPr>
            <w:r>
              <w:rPr>
                <w:rFonts w:ascii="Arial" w:cs="Arial" w:eastAsia="Arial" w:hAnsi="Arial"/>
                <w:b/>
                <w:bCs/>
                <w:color w:val="FFFFFF"/>
                <w:sz w:val="18"/>
                <w:szCs w:val="18"/>
              </w:rPr>
              <w:t xml:space="preserve">TREATING CLAUDE AS SOFTWARE</w:t>
            </w:r>
          </w:p>
        </w:tc>
        <w:tc>
          <w:tcPr>
            <w:tcW w:type="dxa" w:w="4800"/>
            <w:shd w:fill="3C8055" w:val="clear"/>
            <w:tcMar>
              <w:top w:type="dxa" w:w="100"/>
              <w:left w:type="dxa" w:w="140"/>
              <w:bottom w:type="dxa" w:w="100"/>
              <w:right w:type="dxa" w:w="140"/>
            </w:tcMar>
          </w:tcPr>
          <w:p>
            <w:pPr>
              <w:spacing w:after="60"/>
            </w:pPr>
            <w:r>
              <w:rPr>
                <w:rFonts w:ascii="Arial" w:cs="Arial" w:eastAsia="Arial" w:hAnsi="Arial"/>
                <w:b/>
                <w:bCs/>
                <w:color w:val="FFFFFF"/>
                <w:sz w:val="18"/>
                <w:szCs w:val="18"/>
              </w:rPr>
              <w:t xml:space="preserve">TREATING CLAUDE AS AN EMPLOYEE</w:t>
            </w:r>
          </w:p>
        </w:tc>
      </w:tr>
      <w:tr>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Used for one-off questions and lookups</w:t>
            </w:r>
          </w:p>
        </w:tc>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Briefed with the full context of the work it's about to do</w:t>
            </w:r>
          </w:p>
        </w:tc>
      </w:tr>
      <w:tr>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Treated like a smart Google search</w:t>
            </w:r>
          </w:p>
        </w:tc>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Treated like a senior team member with access to the database</w:t>
            </w:r>
          </w:p>
        </w:tc>
      </w:tr>
      <w:tr>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Used by individuals, ad-hoc</w:t>
            </w:r>
          </w:p>
        </w:tc>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Embedded into vertical processes the whole team relies on</w:t>
            </w:r>
          </w:p>
        </w:tc>
      </w:tr>
      <w:tr>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Output quality is whatever you happen to type</w:t>
            </w:r>
          </w:p>
        </w:tc>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Output quality is governed by how well you've prepared the inputs</w:t>
            </w:r>
          </w:p>
        </w:tc>
      </w:tr>
      <w:tr>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Value cap = a single user's typing speed</w:t>
            </w:r>
          </w:p>
        </w:tc>
        <w:tc>
          <w:tcPr>
            <w:tcW w:type="dxa" w:w="4800"/>
            <w:tcMar>
              <w:top w:type="dxa" w:w="100"/>
              <w:left w:type="dxa" w:w="140"/>
              <w:bottom w:type="dxa" w:w="100"/>
              <w:right w:type="dxa" w:w="140"/>
            </w:tcMar>
          </w:tcPr>
          <w:p>
            <w:pPr>
              <w:spacing w:after="60"/>
            </w:pPr>
            <w:r>
              <w:rPr>
                <w:rFonts w:ascii="Arial" w:cs="Arial" w:eastAsia="Arial" w:hAnsi="Arial"/>
                <w:color w:val="404040"/>
                <w:sz w:val="20"/>
                <w:szCs w:val="20"/>
              </w:rPr>
              <w:t xml:space="preserve">Value cap = the size of the database it can operate on</w:t>
            </w:r>
          </w:p>
        </w:tc>
      </w:tr>
    </w:tbl>
    <w:p>
      <w:pPr>
        <w:pBdr>
          <w:left w:val="single" w:color="D49A30" w:sz="18" w:space="12"/>
        </w:pBdr>
        <w:spacing w:after="200" w:before="160" w:line="320"/>
        <w:ind w:left="360"/>
      </w:pPr>
      <w:r>
        <w:rPr>
          <w:rFonts w:ascii="Arial" w:cs="Arial" w:eastAsia="Arial" w:hAnsi="Arial"/>
          <w:i/>
          <w:iCs/>
          <w:color w:val="1F3A5F"/>
          <w:sz w:val="22"/>
          <w:szCs w:val="22"/>
        </w:rPr>
        <w:t xml:space="preserve">"Stop looking at Claude as a piece of software. Look at it as the best employee money could buy. Right now it's cheap. That's why we move now."</w:t>
      </w:r>
    </w:p>
    <w:p>
      <w:pPr>
        <w:pStyle w:val="Heading2"/>
        <w:spacing w:after="180" w:before="360"/>
      </w:pPr>
      <w:r>
        <w:rPr>
          <w:rFonts w:ascii="Arial" w:cs="Arial" w:eastAsia="Arial" w:hAnsi="Arial"/>
          <w:b/>
          <w:bCs/>
          <w:color w:val="1F3A5F"/>
          <w:sz w:val="30"/>
          <w:szCs w:val="30"/>
        </w:rPr>
        <w:t xml:space="preserve">3.  The asymmetric pricing window — move now, lock in early</w:t>
      </w:r>
    </w:p>
    <w:p>
      <w:pPr>
        <w:spacing w:after="140" w:line="300"/>
      </w:pPr>
      <w:r>
        <w:rPr>
          <w:rFonts w:ascii="Arial" w:cs="Arial" w:eastAsia="Arial" w:hAnsi="Arial"/>
          <w:color w:val="404040"/>
          <w:sz w:val="22"/>
          <w:szCs w:val="22"/>
        </w:rPr>
        <w:t xml:space="preserve">The pattern repeats every technology cycle. When AdWords launched, Google was famously losing 70 cents on every dollar of clicks — they were buying market adoption. Anyone who poured budget in during that window got disproportionate returns and learned the system before the price reset. When Bitcoin was $2,000, the same dynamic applied: cost was nothing compared to where the value was heading.</w:t>
      </w:r>
    </w:p>
    <w:p>
      <w:pPr>
        <w:spacing w:after="140" w:line="300"/>
      </w:pPr>
      <w:r>
        <w:rPr>
          <w:rFonts w:ascii="Arial" w:cs="Arial" w:eastAsia="Arial" w:hAnsi="Arial"/>
          <w:color w:val="404040"/>
          <w:sz w:val="22"/>
          <w:szCs w:val="22"/>
        </w:rPr>
        <w:t xml:space="preserve">AI is sitting in the same window right now. The pricing is dramatically below the value being delivered, because the providers are building share, not extracting margin. This will not last.</w:t>
      </w:r>
    </w:p>
    <w:p>
      <w:pPr>
        <w:spacing w:after="140" w:line="300"/>
      </w:pPr>
      <w:r>
        <w:rPr>
          <w:rFonts w:ascii="Arial" w:cs="Arial" w:eastAsia="Arial" w:hAnsi="Arial"/>
          <w:color w:val="404040"/>
          <w:sz w:val="22"/>
          <w:szCs w:val="22"/>
        </w:rPr>
        <w:t xml:space="preserve">Three things to act on while the window is open:</w:t>
      </w:r>
    </w:p>
    <w:p>
      <w:pPr>
        <w:pStyle w:val="ListParagraph"/>
        <w:numPr>
          <w:ilvl w:val="0"/>
          <w:numId w:val="3"/>
        </w:numPr>
        <w:spacing w:after="80"/>
      </w:pPr>
      <w:r>
        <w:rPr>
          <w:rFonts w:ascii="Arial" w:cs="Arial" w:eastAsia="Arial" w:hAnsi="Arial"/>
          <w:color w:val="404040"/>
          <w:sz w:val="22"/>
          <w:szCs w:val="22"/>
        </w:rPr>
        <w:t xml:space="preserve">Burn tokens generously. While unit costs are this low, the cost of running 700 reports is trivial. Run them. Build the database. Lock in the volume of work that would be cost-prohibitive at full market pricing.</w:t>
      </w:r>
    </w:p>
    <w:p>
      <w:pPr>
        <w:pStyle w:val="ListParagraph"/>
        <w:numPr>
          <w:ilvl w:val="0"/>
          <w:numId w:val="3"/>
        </w:numPr>
        <w:spacing w:after="80"/>
      </w:pPr>
      <w:r>
        <w:rPr>
          <w:rFonts w:ascii="Arial" w:cs="Arial" w:eastAsia="Arial" w:hAnsi="Arial"/>
          <w:color w:val="404040"/>
          <w:sz w:val="22"/>
          <w:szCs w:val="22"/>
        </w:rPr>
        <w:t xml:space="preserve">Get the team up the learning curve. The team that's been running AI in production for two years when prices reset is worth far more than the team that starts when prices reset.</w:t>
      </w:r>
    </w:p>
    <w:p>
      <w:pPr>
        <w:pStyle w:val="ListParagraph"/>
        <w:numPr>
          <w:ilvl w:val="0"/>
          <w:numId w:val="3"/>
        </w:numPr>
        <w:spacing w:after="80"/>
      </w:pPr>
      <w:r>
        <w:rPr>
          <w:rFonts w:ascii="Arial" w:cs="Arial" w:eastAsia="Arial" w:hAnsi="Arial"/>
          <w:color w:val="404040"/>
          <w:sz w:val="22"/>
          <w:szCs w:val="22"/>
        </w:rPr>
        <w:t xml:space="preserve">Build the workflows around current pricing assumptions, but design them to absorb future price increases. The differentiation is the system — not the model underneath.</w:t>
      </w:r>
    </w:p>
    <w:p>
      <w:pPr>
        <w:pBdr>
          <w:left w:val="single" w:color="D49A30" w:sz="18" w:space="12"/>
        </w:pBdr>
        <w:spacing w:after="200" w:before="160" w:line="320"/>
        <w:ind w:left="360"/>
      </w:pPr>
      <w:r>
        <w:rPr>
          <w:rFonts w:ascii="Arial" w:cs="Arial" w:eastAsia="Arial" w:hAnsi="Arial"/>
          <w:i/>
          <w:iCs/>
          <w:color w:val="1F3A5F"/>
          <w:sz w:val="22"/>
          <w:szCs w:val="22"/>
        </w:rPr>
        <w:t xml:space="preserve">"You can afford to burn stuff at the moment, because it's cheap. If you paid full market rates, you couldn't afford to burn $500,000 worth of tokens in a day on something you're prototyping. So burn while it's cheap."</w:t>
      </w:r>
    </w:p>
    <w:p>
      <w:pPr>
        <w:pStyle w:val="Heading2"/>
        <w:spacing w:after="180" w:before="360"/>
      </w:pPr>
      <w:r>
        <w:rPr>
          <w:rFonts w:ascii="Arial" w:cs="Arial" w:eastAsia="Arial" w:hAnsi="Arial"/>
          <w:b/>
          <w:bCs/>
          <w:color w:val="1F3A5F"/>
          <w:sz w:val="30"/>
          <w:szCs w:val="30"/>
        </w:rPr>
        <w:t xml:space="preserve">4.  Treat the client like a patient</w:t>
      </w:r>
    </w:p>
    <w:p>
      <w:pPr>
        <w:spacing w:after="140" w:line="300"/>
      </w:pPr>
      <w:r>
        <w:rPr>
          <w:rFonts w:ascii="Arial" w:cs="Arial" w:eastAsia="Arial" w:hAnsi="Arial"/>
          <w:color w:val="404040"/>
          <w:sz w:val="22"/>
          <w:szCs w:val="22"/>
        </w:rPr>
        <w:t xml:space="preserve">The internal metaphor for how data should live. Every client is a patient. Every account is a chart. Every team member — from the rep on the phone to the SEO specialist in the back — pulls the chart and sees everything they need to see, in the right order, every time.</w:t>
      </w:r>
    </w:p>
    <w:p>
      <w:pPr>
        <w:spacing w:after="140" w:line="300"/>
      </w:pPr>
      <w:r>
        <w:rPr>
          <w:rFonts w:ascii="Arial" w:cs="Arial" w:eastAsia="Arial" w:hAnsi="Arial"/>
          <w:color w:val="404040"/>
          <w:sz w:val="22"/>
          <w:szCs w:val="22"/>
        </w:rPr>
        <w:t xml:space="preserve">What the chart should contain, ranked by urgency-of-access:</w:t>
      </w:r>
    </w:p>
    <w:p>
      <w:pPr>
        <w:pStyle w:val="ListParagraph"/>
        <w:numPr>
          <w:ilvl w:val="0"/>
          <w:numId w:val="2"/>
        </w:numPr>
        <w:spacing w:after="80"/>
      </w:pPr>
      <w:r>
        <w:rPr>
          <w:rFonts w:ascii="Arial" w:cs="Arial" w:eastAsia="Arial" w:hAnsi="Arial"/>
          <w:color w:val="404040"/>
          <w:sz w:val="22"/>
          <w:szCs w:val="22"/>
        </w:rPr>
        <w:t xml:space="preserve">Vital signs first — campaign structure, current performance, any flags or alerts.</w:t>
      </w:r>
    </w:p>
    <w:p>
      <w:pPr>
        <w:pStyle w:val="ListParagraph"/>
        <w:numPr>
          <w:ilvl w:val="0"/>
          <w:numId w:val="2"/>
        </w:numPr>
        <w:spacing w:after="80"/>
      </w:pPr>
      <w:r>
        <w:rPr>
          <w:rFonts w:ascii="Arial" w:cs="Arial" w:eastAsia="Arial" w:hAnsi="Arial"/>
          <w:color w:val="404040"/>
          <w:sz w:val="22"/>
          <w:szCs w:val="22"/>
        </w:rPr>
        <w:t xml:space="preserve">Identity — business name, industry, location, contact details, decision-maker.</w:t>
      </w:r>
    </w:p>
    <w:p>
      <w:pPr>
        <w:pStyle w:val="ListParagraph"/>
        <w:numPr>
          <w:ilvl w:val="0"/>
          <w:numId w:val="2"/>
        </w:numPr>
        <w:spacing w:after="80"/>
      </w:pPr>
      <w:r>
        <w:rPr>
          <w:rFonts w:ascii="Arial" w:cs="Arial" w:eastAsia="Arial" w:hAnsi="Arial"/>
          <w:color w:val="404040"/>
          <w:sz w:val="22"/>
          <w:szCs w:val="22"/>
        </w:rPr>
        <w:t xml:space="preserve">History — engagement history, previous work, what's been pitched, what's been delivered.</w:t>
      </w:r>
    </w:p>
    <w:p>
      <w:pPr>
        <w:pStyle w:val="ListParagraph"/>
        <w:numPr>
          <w:ilvl w:val="0"/>
          <w:numId w:val="2"/>
        </w:numPr>
        <w:spacing w:after="80"/>
      </w:pPr>
      <w:r>
        <w:rPr>
          <w:rFonts w:ascii="Arial" w:cs="Arial" w:eastAsia="Arial" w:hAnsi="Arial"/>
          <w:color w:val="404040"/>
          <w:sz w:val="22"/>
          <w:szCs w:val="22"/>
        </w:rPr>
        <w:t xml:space="preserve">Context — competitors, competitor locations, competitor spend, market position.</w:t>
      </w:r>
    </w:p>
    <w:p>
      <w:pPr>
        <w:pStyle w:val="ListParagraph"/>
        <w:numPr>
          <w:ilvl w:val="0"/>
          <w:numId w:val="2"/>
        </w:numPr>
        <w:spacing w:after="80"/>
      </w:pPr>
      <w:r>
        <w:rPr>
          <w:rFonts w:ascii="Arial" w:cs="Arial" w:eastAsia="Arial" w:hAnsi="Arial"/>
          <w:color w:val="404040"/>
          <w:sz w:val="22"/>
          <w:szCs w:val="22"/>
        </w:rPr>
        <w:t xml:space="preserve">Diagnostics — keyword performance, backlink profile, FAQ coverage, audit history.</w:t>
      </w:r>
    </w:p>
    <w:p>
      <w:pPr>
        <w:pStyle w:val="ListParagraph"/>
        <w:numPr>
          <w:ilvl w:val="0"/>
          <w:numId w:val="2"/>
        </w:numPr>
        <w:spacing w:after="80"/>
      </w:pPr>
      <w:r>
        <w:rPr>
          <w:rFonts w:ascii="Arial" w:cs="Arial" w:eastAsia="Arial" w:hAnsi="Arial"/>
          <w:color w:val="404040"/>
          <w:sz w:val="22"/>
          <w:szCs w:val="22"/>
        </w:rPr>
        <w:t xml:space="preserve">Prescriptions — recommended products, upsells flagged but not yet pitched, scheduled re-checks.</w:t>
      </w:r>
    </w:p>
    <w:p>
      <w:pPr>
        <w:pBdr>
          <w:left w:val="single" w:color="D49A30" w:sz="18" w:space="12"/>
        </w:pBdr>
        <w:spacing w:after="200" w:before="160" w:line="320"/>
        <w:ind w:left="360"/>
      </w:pPr>
      <w:r>
        <w:rPr>
          <w:rFonts w:ascii="Arial" w:cs="Arial" w:eastAsia="Arial" w:hAnsi="Arial"/>
          <w:i/>
          <w:iCs/>
          <w:color w:val="1F3A5F"/>
          <w:sz w:val="22"/>
          <w:szCs w:val="22"/>
        </w:rPr>
        <w:t xml:space="preserve">"It's like a hospital chart. Every practitioner who walks up to that bed should be able to pull the chart and instantly know the vital information. Different people, different specialities, same chart."</w:t>
      </w:r>
    </w:p>
    <w:p>
      <w:pPr>
        <w:spacing w:after="140" w:line="300"/>
      </w:pPr>
      <w:r>
        <w:rPr>
          <w:rFonts w:ascii="Arial" w:cs="Arial" w:eastAsia="Arial" w:hAnsi="Arial"/>
          <w:color w:val="404040"/>
          <w:sz w:val="22"/>
          <w:szCs w:val="22"/>
        </w:rPr>
        <w:t xml:space="preserve">The chart is what makes the AI useful. The richer the chart, the better the recommendations the AI can produce. Investing in chart depth is investing in output quality.</w:t>
      </w:r>
    </w:p>
    <w:p>
      <w:pPr>
        <w:pStyle w:val="Heading2"/>
        <w:spacing w:after="180" w:before="360"/>
      </w:pPr>
      <w:r>
        <w:rPr>
          <w:rFonts w:ascii="Arial" w:cs="Arial" w:eastAsia="Arial" w:hAnsi="Arial"/>
          <w:b/>
          <w:bCs/>
          <w:color w:val="1F3A5F"/>
          <w:sz w:val="30"/>
          <w:szCs w:val="30"/>
        </w:rPr>
        <w:t xml:space="preserve">5.  Vertical operations — McDonald's, not à la carte</w:t>
      </w:r>
    </w:p>
    <w:p>
      <w:pPr>
        <w:spacing w:after="140" w:line="300"/>
      </w:pPr>
      <w:r>
        <w:rPr>
          <w:rFonts w:ascii="Arial" w:cs="Arial" w:eastAsia="Arial" w:hAnsi="Arial"/>
          <w:color w:val="404040"/>
          <w:sz w:val="22"/>
          <w:szCs w:val="22"/>
        </w:rPr>
        <w:t xml:space="preserve">Today's mode of operation is cook each dish in a new pan. Each client engagement is treated as bespoke. Each task is started from scratch. Each report is built one at a time. That mode worked when the client list was small. With current volume, it's a tax on growth that compounds every month.</w:t>
      </w:r>
    </w:p>
    <w:p>
      <w:pPr>
        <w:spacing w:after="140" w:line="300"/>
      </w:pPr>
      <w:r>
        <w:rPr>
          <w:rFonts w:ascii="Arial" w:cs="Arial" w:eastAsia="Arial" w:hAnsi="Arial"/>
          <w:color w:val="404040"/>
          <w:sz w:val="22"/>
          <w:szCs w:val="22"/>
        </w:rPr>
        <w:t xml:space="preserve">The fix is vertical operations — McDonald's-style station and conveyor. Identical processes batched across similar clients, with AI doing the heavy lifting on each station.</w:t>
      </w:r>
    </w:p>
    <w:p>
      <w:pPr>
        <w:spacing w:after="140" w:line="300"/>
      </w:pPr>
      <w:r>
        <w:rPr>
          <w:rFonts w:ascii="Arial" w:cs="Arial" w:eastAsia="Arial" w:hAnsi="Arial"/>
          <w:color w:val="404040"/>
          <w:sz w:val="22"/>
          <w:szCs w:val="22"/>
        </w:rPr>
        <w:t xml:space="preserve">Examples of work that should be batched vertically:</w:t>
      </w:r>
    </w:p>
    <w:p>
      <w:pPr>
        <w:pStyle w:val="ListParagraph"/>
        <w:numPr>
          <w:ilvl w:val="0"/>
          <w:numId w:val="2"/>
        </w:numPr>
        <w:spacing w:after="80"/>
      </w:pPr>
      <w:r>
        <w:rPr>
          <w:rFonts w:ascii="Arial" w:cs="Arial" w:eastAsia="Arial" w:hAnsi="Arial"/>
          <w:color w:val="404040"/>
          <w:sz w:val="22"/>
          <w:szCs w:val="22"/>
        </w:rPr>
        <w:t xml:space="preserve">All plumbing clients audited together. All landscaping clients together. All trades together.</w:t>
      </w:r>
    </w:p>
    <w:p>
      <w:pPr>
        <w:pStyle w:val="ListParagraph"/>
        <w:numPr>
          <w:ilvl w:val="0"/>
          <w:numId w:val="2"/>
        </w:numPr>
        <w:spacing w:after="80"/>
      </w:pPr>
      <w:r>
        <w:rPr>
          <w:rFonts w:ascii="Arial" w:cs="Arial" w:eastAsia="Arial" w:hAnsi="Arial"/>
          <w:color w:val="404040"/>
          <w:sz w:val="22"/>
          <w:szCs w:val="22"/>
        </w:rPr>
        <w:t xml:space="preserve">Backlink audits across the entire database at once — find gaps, find bad backlinks, surface improvement opportunities everywhere they exist.</w:t>
      </w:r>
    </w:p>
    <w:p>
      <w:pPr>
        <w:pStyle w:val="ListParagraph"/>
        <w:numPr>
          <w:ilvl w:val="0"/>
          <w:numId w:val="2"/>
        </w:numPr>
        <w:spacing w:after="80"/>
      </w:pPr>
      <w:r>
        <w:rPr>
          <w:rFonts w:ascii="Arial" w:cs="Arial" w:eastAsia="Arial" w:hAnsi="Arial"/>
          <w:color w:val="404040"/>
          <w:sz w:val="22"/>
          <w:szCs w:val="22"/>
        </w:rPr>
        <w:t xml:space="preserve">FAQ coverage audited across the full client list. Where 30 clients have FAQs and the rest don't, build the upsell campaign for the rest in one pass.</w:t>
      </w:r>
    </w:p>
    <w:p>
      <w:pPr>
        <w:pStyle w:val="ListParagraph"/>
        <w:numPr>
          <w:ilvl w:val="0"/>
          <w:numId w:val="2"/>
        </w:numPr>
        <w:spacing w:after="80"/>
      </w:pPr>
      <w:r>
        <w:rPr>
          <w:rFonts w:ascii="Arial" w:cs="Arial" w:eastAsia="Arial" w:hAnsi="Arial"/>
          <w:color w:val="404040"/>
          <w:sz w:val="22"/>
          <w:szCs w:val="22"/>
        </w:rPr>
        <w:t xml:space="preserve">Competitor analysis triggered as a scheduled job — "who are this client's competitors, what are they spending, how are they ranking?" — running automatically against every account every month.</w:t>
      </w:r>
    </w:p>
    <w:p>
      <w:pPr>
        <w:pBdr>
          <w:top w:val="single" w:color="1F3A5F" w:sz="4"/>
          <w:bottom w:val="single" w:color="1F3A5F" w:sz="4"/>
        </w:pBdr>
        <w:shd w:fill="1F3A5F" w:val="clear"/>
        <w:spacing w:after="200" w:before="200"/>
      </w:pPr>
      <w:r>
        <w:rPr>
          <w:rFonts w:ascii="Arial" w:cs="Arial" w:eastAsia="Arial" w:hAnsi="Arial"/>
          <w:b/>
          <w:bCs/>
          <w:color w:val="D49A30"/>
          <w:sz w:val="18"/>
          <w:szCs w:val="18"/>
        </w:rPr>
        <w:t xml:space="preserve">THE OPERATING SHIFT  </w:t>
      </w:r>
      <w:r>
        <w:rPr>
          <w:rFonts w:ascii="Arial" w:cs="Arial" w:eastAsia="Arial" w:hAnsi="Arial"/>
          <w:color w:val="FFFFFF"/>
          <w:sz w:val="22"/>
          <w:szCs w:val="22"/>
        </w:rPr>
        <w:t xml:space="preserve">Stop asking "how do I do this for this client?" Start asking "how do I do this for every client like this client, in one pass?"</w:t>
      </w:r>
    </w:p>
    <w:p>
      <w:pPr>
        <w:pStyle w:val="Heading2"/>
        <w:spacing w:after="180" w:before="360"/>
      </w:pPr>
      <w:r>
        <w:rPr>
          <w:rFonts w:ascii="Arial" w:cs="Arial" w:eastAsia="Arial" w:hAnsi="Arial"/>
          <w:b/>
          <w:bCs/>
          <w:color w:val="1F3A5F"/>
          <w:sz w:val="30"/>
          <w:szCs w:val="30"/>
        </w:rPr>
        <w:t xml:space="preserve">6.  Master databases — the cross-client view</w:t>
      </w:r>
    </w:p>
    <w:p>
      <w:pPr>
        <w:spacing w:after="140" w:line="300"/>
      </w:pPr>
      <w:r>
        <w:rPr>
          <w:rFonts w:ascii="Arial" w:cs="Arial" w:eastAsia="Arial" w:hAnsi="Arial"/>
          <w:color w:val="404040"/>
          <w:sz w:val="22"/>
          <w:szCs w:val="22"/>
        </w:rPr>
        <w:t xml:space="preserve">The single most under-leveraged asset right now is the back-catalogue of work the agency has already done. Every backlink we've ever produced. Every audit. Every recommendation. Every client outcome. All of it should sit in one searchable master database that the AI can cross-examine.</w:t>
      </w:r>
    </w:p>
    <w:p>
      <w:pPr>
        <w:spacing w:after="140" w:line="300"/>
      </w:pPr>
      <w:r>
        <w:rPr>
          <w:rFonts w:ascii="Arial" w:cs="Arial" w:eastAsia="Arial" w:hAnsi="Arial"/>
          <w:color w:val="404040"/>
          <w:sz w:val="22"/>
          <w:szCs w:val="22"/>
        </w:rPr>
        <w:t xml:space="preserve">Concrete first build — the backlink master:</w:t>
      </w:r>
    </w:p>
    <w:p>
      <w:pPr>
        <w:pStyle w:val="ListParagraph"/>
        <w:numPr>
          <w:ilvl w:val="0"/>
          <w:numId w:val="3"/>
        </w:numPr>
        <w:spacing w:after="80"/>
      </w:pPr>
      <w:r>
        <w:rPr>
          <w:rFonts w:ascii="Arial" w:cs="Arial" w:eastAsia="Arial" w:hAnsi="Arial"/>
          <w:color w:val="404040"/>
          <w:sz w:val="22"/>
          <w:szCs w:val="22"/>
        </w:rPr>
        <w:t xml:space="preserve">Consolidate every backlink ever produced into one database, tagged by client and industry.</w:t>
      </w:r>
    </w:p>
    <w:p>
      <w:pPr>
        <w:pStyle w:val="ListParagraph"/>
        <w:numPr>
          <w:ilvl w:val="0"/>
          <w:numId w:val="3"/>
        </w:numPr>
        <w:spacing w:after="80"/>
      </w:pPr>
      <w:r>
        <w:rPr>
          <w:rFonts w:ascii="Arial" w:cs="Arial" w:eastAsia="Arial" w:hAnsi="Arial"/>
          <w:color w:val="404040"/>
          <w:sz w:val="22"/>
          <w:szCs w:val="22"/>
        </w:rPr>
        <w:t xml:space="preserve">Run an audit pass to identify (a) holes in industries where coverage is thin, and (b) bad backlinks that need removing.</w:t>
      </w:r>
    </w:p>
    <w:p>
      <w:pPr>
        <w:pStyle w:val="ListParagraph"/>
        <w:numPr>
          <w:ilvl w:val="0"/>
          <w:numId w:val="3"/>
        </w:numPr>
        <w:spacing w:after="80"/>
      </w:pPr>
      <w:r>
        <w:rPr>
          <w:rFonts w:ascii="Arial" w:cs="Arial" w:eastAsia="Arial" w:hAnsi="Arial"/>
          <w:color w:val="404040"/>
          <w:sz w:val="22"/>
          <w:szCs w:val="22"/>
        </w:rPr>
        <w:t xml:space="preserve">Use the master to surface upsell opportunities and to inform new client onboarding.</w:t>
      </w:r>
    </w:p>
    <w:p>
      <w:pPr>
        <w:pStyle w:val="ListParagraph"/>
        <w:numPr>
          <w:ilvl w:val="0"/>
          <w:numId w:val="3"/>
        </w:numPr>
        <w:spacing w:after="80"/>
      </w:pPr>
      <w:r>
        <w:rPr>
          <w:rFonts w:ascii="Arial" w:cs="Arial" w:eastAsia="Arial" w:hAnsi="Arial"/>
          <w:color w:val="404040"/>
          <w:sz w:val="22"/>
          <w:szCs w:val="22"/>
        </w:rPr>
        <w:t xml:space="preserve">From there, build similar masters for keywords, SEO pages, FAQ patterns, conversion mechanics.</w:t>
      </w:r>
    </w:p>
    <w:p>
      <w:pPr>
        <w:pBdr>
          <w:left w:val="single" w:color="D49A30" w:sz="18" w:space="12"/>
        </w:pBdr>
        <w:spacing w:after="200" w:before="160" w:line="320"/>
        <w:ind w:left="360"/>
      </w:pPr>
      <w:r>
        <w:rPr>
          <w:rFonts w:ascii="Arial" w:cs="Arial" w:eastAsia="Arial" w:hAnsi="Arial"/>
          <w:i/>
          <w:iCs/>
          <w:color w:val="1F3A5F"/>
          <w:sz w:val="22"/>
          <w:szCs w:val="22"/>
        </w:rPr>
        <w:t xml:space="preserve">"I guarantee we've probably got most of the backlinks out there for the industries we work in. But we don't know where the holes are, and we don't know which ones are bad — because no one's ever looked across the whole picture."</w:t>
      </w:r>
    </w:p>
    <w:p>
      <w:pPr>
        <w:pStyle w:val="Heading2"/>
        <w:spacing w:after="180" w:before="360"/>
      </w:pPr>
      <w:r>
        <w:rPr>
          <w:rFonts w:ascii="Arial" w:cs="Arial" w:eastAsia="Arial" w:hAnsi="Arial"/>
          <w:b/>
          <w:bCs/>
          <w:color w:val="1F3A5F"/>
          <w:sz w:val="30"/>
          <w:szCs w:val="30"/>
        </w:rPr>
        <w:t xml:space="preserve">7.  Scripts as the unit of work</w:t>
      </w:r>
    </w:p>
    <w:p>
      <w:pPr>
        <w:spacing w:after="140" w:line="300"/>
      </w:pPr>
      <w:r>
        <w:rPr>
          <w:rFonts w:ascii="Arial" w:cs="Arial" w:eastAsia="Arial" w:hAnsi="Arial"/>
          <w:color w:val="404040"/>
          <w:sz w:val="22"/>
          <w:szCs w:val="22"/>
        </w:rPr>
        <w:t xml:space="preserve">If AI is the employee and the database is the chart, scripts are how work actually gets done. A script is a reusable instruction set — input shape + transformation + output shape — that the AI executes against the database.</w:t>
      </w:r>
    </w:p>
    <w:p>
      <w:pPr>
        <w:spacing w:after="140" w:line="300"/>
      </w:pPr>
      <w:r>
        <w:rPr>
          <w:rFonts w:ascii="Arial" w:cs="Arial" w:eastAsia="Arial" w:hAnsi="Arial"/>
          <w:color w:val="404040"/>
          <w:sz w:val="22"/>
          <w:szCs w:val="22"/>
        </w:rPr>
        <w:t xml:space="preserve">The architecture:</w:t>
      </w:r>
    </w:p>
    <w:p>
      <w:pPr>
        <w:pStyle w:val="ListParagraph"/>
        <w:numPr>
          <w:ilvl w:val="0"/>
          <w:numId w:val="2"/>
        </w:numPr>
        <w:spacing w:after="80"/>
      </w:pPr>
      <w:r>
        <w:rPr>
          <w:rFonts w:ascii="Arial" w:cs="Arial" w:eastAsia="Arial" w:hAnsi="Arial"/>
          <w:color w:val="404040"/>
          <w:sz w:val="22"/>
          <w:szCs w:val="22"/>
        </w:rPr>
        <w:t xml:space="preserve">Scripts live in categorised library — by client type, by task type, by stage of engagement.</w:t>
      </w:r>
    </w:p>
    <w:p>
      <w:pPr>
        <w:pStyle w:val="ListParagraph"/>
        <w:numPr>
          <w:ilvl w:val="0"/>
          <w:numId w:val="2"/>
        </w:numPr>
        <w:spacing w:after="80"/>
      </w:pPr>
      <w:r>
        <w:rPr>
          <w:rFonts w:ascii="Arial" w:cs="Arial" w:eastAsia="Arial" w:hAnsi="Arial"/>
          <w:color w:val="404040"/>
          <w:sz w:val="22"/>
          <w:szCs w:val="22"/>
        </w:rPr>
        <w:t xml:space="preserve">A scheduler decides which script to run, on which client, at which time.</w:t>
      </w:r>
    </w:p>
    <w:p>
      <w:pPr>
        <w:pStyle w:val="ListParagraph"/>
        <w:numPr>
          <w:ilvl w:val="0"/>
          <w:numId w:val="2"/>
        </w:numPr>
        <w:spacing w:after="80"/>
      </w:pPr>
      <w:r>
        <w:rPr>
          <w:rFonts w:ascii="Arial" w:cs="Arial" w:eastAsia="Arial" w:hAnsi="Arial"/>
          <w:color w:val="404040"/>
          <w:sz w:val="22"/>
          <w:szCs w:val="22"/>
        </w:rPr>
        <w:t xml:space="preserve">Scripts can be chained — script A's output feeds script B's input. One client engagement runs through a sequence of scripts that progressively enrich the chart.</w:t>
      </w:r>
    </w:p>
    <w:p>
      <w:pPr>
        <w:pStyle w:val="ListParagraph"/>
        <w:numPr>
          <w:ilvl w:val="0"/>
          <w:numId w:val="2"/>
        </w:numPr>
        <w:spacing w:after="80"/>
      </w:pPr>
      <w:r>
        <w:rPr>
          <w:rFonts w:ascii="Arial" w:cs="Arial" w:eastAsia="Arial" w:hAnsi="Arial"/>
          <w:color w:val="404040"/>
          <w:sz w:val="22"/>
          <w:szCs w:val="22"/>
        </w:rPr>
        <w:t xml:space="preserve">New ideas become new scripts. Run them once at the vertical level and the whole client list benefits in a single pass.</w:t>
      </w:r>
    </w:p>
    <w:p>
      <w:pPr>
        <w:spacing w:after="140" w:line="300"/>
      </w:pPr>
      <w:r>
        <w:rPr>
          <w:rFonts w:ascii="Arial" w:cs="Arial" w:eastAsia="Arial" w:hAnsi="Arial"/>
          <w:color w:val="404040"/>
          <w:sz w:val="22"/>
          <w:szCs w:val="22"/>
        </w:rPr>
        <w:t xml:space="preserve">Example chain — re-engagement:</w:t>
      </w:r>
    </w:p>
    <w:p>
      <w:pPr>
        <w:pStyle w:val="ListParagraph"/>
        <w:numPr>
          <w:ilvl w:val="0"/>
          <w:numId w:val="3"/>
        </w:numPr>
        <w:spacing w:after="80"/>
      </w:pPr>
      <w:r>
        <w:rPr>
          <w:rFonts w:ascii="Arial" w:cs="Arial" w:eastAsia="Arial" w:hAnsi="Arial"/>
          <w:color w:val="404040"/>
          <w:sz w:val="22"/>
          <w:szCs w:val="22"/>
        </w:rPr>
        <w:t xml:space="preserve">Script 1: pull the client's current SEO performance from the database.</w:t>
      </w:r>
    </w:p>
    <w:p>
      <w:pPr>
        <w:pStyle w:val="ListParagraph"/>
        <w:numPr>
          <w:ilvl w:val="0"/>
          <w:numId w:val="3"/>
        </w:numPr>
        <w:spacing w:after="80"/>
      </w:pPr>
      <w:r>
        <w:rPr>
          <w:rFonts w:ascii="Arial" w:cs="Arial" w:eastAsia="Arial" w:hAnsi="Arial"/>
          <w:color w:val="404040"/>
          <w:sz w:val="22"/>
          <w:szCs w:val="22"/>
        </w:rPr>
        <w:t xml:space="preserve">Script 2: pull their top 30 competitors' positions and recent activity.</w:t>
      </w:r>
    </w:p>
    <w:p>
      <w:pPr>
        <w:pStyle w:val="ListParagraph"/>
        <w:numPr>
          <w:ilvl w:val="0"/>
          <w:numId w:val="3"/>
        </w:numPr>
        <w:spacing w:after="80"/>
      </w:pPr>
      <w:r>
        <w:rPr>
          <w:rFonts w:ascii="Arial" w:cs="Arial" w:eastAsia="Arial" w:hAnsi="Arial"/>
          <w:color w:val="404040"/>
          <w:sz w:val="22"/>
          <w:szCs w:val="22"/>
        </w:rPr>
        <w:t xml:space="preserve">Script 3: produce a delta report — where the client is falling behind, where they're winning.</w:t>
      </w:r>
    </w:p>
    <w:p>
      <w:pPr>
        <w:pStyle w:val="ListParagraph"/>
        <w:numPr>
          <w:ilvl w:val="0"/>
          <w:numId w:val="3"/>
        </w:numPr>
        <w:spacing w:after="80"/>
      </w:pPr>
      <w:r>
        <w:rPr>
          <w:rFonts w:ascii="Arial" w:cs="Arial" w:eastAsia="Arial" w:hAnsi="Arial"/>
          <w:color w:val="404040"/>
          <w:sz w:val="22"/>
          <w:szCs w:val="22"/>
        </w:rPr>
        <w:t xml:space="preserve">Script 4: generate the product recommendation — what upsell makes sense given the delta.</w:t>
      </w:r>
    </w:p>
    <w:p>
      <w:pPr>
        <w:pStyle w:val="ListParagraph"/>
        <w:numPr>
          <w:ilvl w:val="0"/>
          <w:numId w:val="3"/>
        </w:numPr>
        <w:spacing w:after="80"/>
      </w:pPr>
      <w:r>
        <w:rPr>
          <w:rFonts w:ascii="Arial" w:cs="Arial" w:eastAsia="Arial" w:hAnsi="Arial"/>
          <w:color w:val="404040"/>
          <w:sz w:val="22"/>
          <w:szCs w:val="22"/>
        </w:rPr>
        <w:t xml:space="preserve">Script 5: format the output as a client-facing email/document, ready for the account manager to send.</w:t>
      </w:r>
    </w:p>
    <w:p>
      <w:pPr>
        <w:pBdr>
          <w:top w:val="single" w:color="1F3A5F" w:sz="4"/>
          <w:bottom w:val="single" w:color="1F3A5F" w:sz="4"/>
        </w:pBdr>
        <w:shd w:fill="1F3A5F" w:val="clear"/>
        <w:spacing w:after="200" w:before="200"/>
      </w:pPr>
      <w:r>
        <w:rPr>
          <w:rFonts w:ascii="Arial" w:cs="Arial" w:eastAsia="Arial" w:hAnsi="Arial"/>
          <w:b/>
          <w:bCs/>
          <w:color w:val="D49A30"/>
          <w:sz w:val="18"/>
          <w:szCs w:val="18"/>
        </w:rPr>
        <w:t xml:space="preserve">THE PRINCIPLE  </w:t>
      </w:r>
      <w:r>
        <w:rPr>
          <w:rFonts w:ascii="Arial" w:cs="Arial" w:eastAsia="Arial" w:hAnsi="Arial"/>
          <w:color w:val="FFFFFF"/>
          <w:sz w:val="22"/>
          <w:szCs w:val="22"/>
        </w:rPr>
        <w:t xml:space="preserve">We become experts in script management. That's the work, until AI gets smart enough to write its own scripts — at which point the rules change again.</w:t>
      </w:r>
    </w:p>
    <w:p>
      <w:pPr>
        <w:pStyle w:val="Heading2"/>
        <w:spacing w:after="180" w:before="360"/>
      </w:pPr>
      <w:r>
        <w:rPr>
          <w:rFonts w:ascii="Arial" w:cs="Arial" w:eastAsia="Arial" w:hAnsi="Arial"/>
          <w:b/>
          <w:bCs/>
          <w:color w:val="1F3A5F"/>
          <w:sz w:val="30"/>
          <w:szCs w:val="30"/>
        </w:rPr>
        <w:t xml:space="preserve">8.  Garbage in, garbage out — the database is the battle</w:t>
      </w:r>
    </w:p>
    <w:p>
      <w:pPr>
        <w:spacing w:after="140" w:line="300"/>
      </w:pPr>
      <w:r>
        <w:rPr>
          <w:rFonts w:ascii="Arial" w:cs="Arial" w:eastAsia="Arial" w:hAnsi="Arial"/>
          <w:color w:val="404040"/>
          <w:sz w:val="22"/>
          <w:szCs w:val="22"/>
        </w:rPr>
        <w:t xml:space="preserve">AI is a language calculator. Like any calculator, the answer is determined by what you put in. The implication is uncomfortable: the battle for differentiation isn't who has access to the best AI model — everyone has access to the same models. The battle is who has the best inputs.</w:t>
      </w:r>
    </w:p>
    <w:p>
      <w:pPr>
        <w:pBdr>
          <w:left w:val="single" w:color="D49A30" w:sz="18" w:space="12"/>
        </w:pBdr>
        <w:spacing w:after="200" w:before="160" w:line="320"/>
        <w:ind w:left="360"/>
      </w:pPr>
      <w:r>
        <w:rPr>
          <w:rFonts w:ascii="Arial" w:cs="Arial" w:eastAsia="Arial" w:hAnsi="Arial"/>
          <w:i/>
          <w:iCs/>
          <w:color w:val="1F3A5F"/>
          <w:sz w:val="22"/>
          <w:szCs w:val="22"/>
        </w:rPr>
        <w:t xml:space="preserve">"Shit in, shit out. Gold in, gold out. The battle here will be based around who has the better database. Same Claude, very different output."</w:t>
      </w:r>
    </w:p>
    <w:p>
      <w:pPr>
        <w:spacing w:after="140" w:line="300"/>
      </w:pPr>
      <w:r>
        <w:rPr>
          <w:rFonts w:ascii="Arial" w:cs="Arial" w:eastAsia="Arial" w:hAnsi="Arial"/>
          <w:color w:val="404040"/>
          <w:sz w:val="22"/>
          <w:szCs w:val="22"/>
        </w:rPr>
        <w:t xml:space="preserve">Operational consequences:</w:t>
      </w:r>
    </w:p>
    <w:p>
      <w:pPr>
        <w:pStyle w:val="ListParagraph"/>
        <w:numPr>
          <w:ilvl w:val="0"/>
          <w:numId w:val="2"/>
        </w:numPr>
        <w:spacing w:after="80"/>
      </w:pPr>
      <w:r>
        <w:rPr>
          <w:rFonts w:ascii="Arial" w:cs="Arial" w:eastAsia="Arial" w:hAnsi="Arial"/>
          <w:color w:val="404040"/>
          <w:sz w:val="22"/>
          <w:szCs w:val="22"/>
        </w:rPr>
        <w:t xml:space="preserve">Investing in data structure is investing in AI quality. They're not separate budgets.</w:t>
      </w:r>
    </w:p>
    <w:p>
      <w:pPr>
        <w:pStyle w:val="ListParagraph"/>
        <w:numPr>
          <w:ilvl w:val="0"/>
          <w:numId w:val="2"/>
        </w:numPr>
        <w:spacing w:after="80"/>
      </w:pPr>
      <w:r>
        <w:rPr>
          <w:rFonts w:ascii="Arial" w:cs="Arial" w:eastAsia="Arial" w:hAnsi="Arial"/>
          <w:color w:val="404040"/>
          <w:sz w:val="22"/>
          <w:szCs w:val="22"/>
        </w:rPr>
        <w:t xml:space="preserve">Cleaning up dirty data has compounding returns — every script that runs against clean data produces a better output than the same script against dirty data.</w:t>
      </w:r>
    </w:p>
    <w:p>
      <w:pPr>
        <w:pStyle w:val="ListParagraph"/>
        <w:numPr>
          <w:ilvl w:val="0"/>
          <w:numId w:val="2"/>
        </w:numPr>
        <w:spacing w:after="80"/>
      </w:pPr>
      <w:r>
        <w:rPr>
          <w:rFonts w:ascii="Arial" w:cs="Arial" w:eastAsia="Arial" w:hAnsi="Arial"/>
          <w:color w:val="404040"/>
          <w:sz w:val="22"/>
          <w:szCs w:val="22"/>
        </w:rPr>
        <w:t xml:space="preserve">The right new hire profile may have shifted — toward people who can model data, build pipelines, write prompts, and curate context, not just operate tools.</w:t>
      </w:r>
    </w:p>
    <w:p>
      <w:pPr>
        <w:pStyle w:val="ListParagraph"/>
        <w:numPr>
          <w:ilvl w:val="0"/>
          <w:numId w:val="2"/>
        </w:numPr>
        <w:spacing w:after="80"/>
      </w:pPr>
      <w:r>
        <w:rPr>
          <w:rFonts w:ascii="Arial" w:cs="Arial" w:eastAsia="Arial" w:hAnsi="Arial"/>
          <w:color w:val="404040"/>
          <w:sz w:val="22"/>
          <w:szCs w:val="22"/>
        </w:rPr>
        <w:t xml:space="preserve">Anything not in the database might as well not exist. AI cannot operate on knowledge that lives only in someone's head or in a Slack thread.</w:t>
      </w:r>
    </w:p>
    <w:p>
      <w:pPr>
        <w:pStyle w:val="Heading2"/>
        <w:spacing w:after="180" w:before="360"/>
      </w:pPr>
      <w:r>
        <w:rPr>
          <w:rFonts w:ascii="Arial" w:cs="Arial" w:eastAsia="Arial" w:hAnsi="Arial"/>
          <w:b/>
          <w:bCs/>
          <w:color w:val="1F3A5F"/>
          <w:sz w:val="30"/>
          <w:szCs w:val="30"/>
        </w:rPr>
        <w:t xml:space="preserve">9.  Privacy vs efficiency — the deliberate trade</w:t>
      </w:r>
    </w:p>
    <w:p>
      <w:pPr>
        <w:spacing w:after="140" w:line="300"/>
      </w:pPr>
      <w:r>
        <w:rPr>
          <w:rFonts w:ascii="Arial" w:cs="Arial" w:eastAsia="Arial" w:hAnsi="Arial"/>
          <w:color w:val="404040"/>
          <w:sz w:val="22"/>
          <w:szCs w:val="22"/>
        </w:rPr>
        <w:t xml:space="preserve">There's a natural instinct to keep certain information private — pricing, internal scripts, client data, strategic moves. That instinct serves nobody once it starts blocking the AI from doing its job. The maths needs to be done explicitly:</w:t>
      </w:r>
    </w:p>
    <w:p>
      <w:pPr>
        <w:spacing w:after="140" w:line="300"/>
      </w:pPr>
      <w:r>
        <w:rPr>
          <w:rFonts w:ascii="Arial" w:cs="Arial" w:eastAsia="Arial" w:hAnsi="Arial"/>
          <w:color w:val="404040"/>
          <w:sz w:val="22"/>
          <w:szCs w:val="22"/>
        </w:rPr>
        <w:t xml:space="preserve">The trade as it actually sits:</w:t>
      </w:r>
    </w:p>
    <w:p>
      <w:pPr>
        <w:pStyle w:val="ListParagraph"/>
        <w:numPr>
          <w:ilvl w:val="0"/>
          <w:numId w:val="2"/>
        </w:numPr>
        <w:spacing w:after="80"/>
      </w:pPr>
      <w:r>
        <w:rPr>
          <w:rFonts w:ascii="Arial" w:cs="Arial" w:eastAsia="Arial" w:hAnsi="Arial"/>
          <w:color w:val="404040"/>
          <w:sz w:val="22"/>
          <w:szCs w:val="22"/>
        </w:rPr>
        <w:t xml:space="preserve">Risk side: low-probability events (data breach, leak) that are largely outside our control regardless of what we do internally.</w:t>
      </w:r>
    </w:p>
    <w:p>
      <w:pPr>
        <w:pStyle w:val="ListParagraph"/>
        <w:numPr>
          <w:ilvl w:val="0"/>
          <w:numId w:val="2"/>
        </w:numPr>
        <w:spacing w:after="80"/>
      </w:pPr>
      <w:r>
        <w:rPr>
          <w:rFonts w:ascii="Arial" w:cs="Arial" w:eastAsia="Arial" w:hAnsi="Arial"/>
          <w:color w:val="404040"/>
          <w:sz w:val="22"/>
          <w:szCs w:val="22"/>
        </w:rPr>
        <w:t xml:space="preserve">Value side: guaranteed efficiency gains across every workflow that touches the data.</w:t>
      </w:r>
    </w:p>
    <w:p>
      <w:pPr>
        <w:pStyle w:val="ListParagraph"/>
        <w:numPr>
          <w:ilvl w:val="0"/>
          <w:numId w:val="2"/>
        </w:numPr>
        <w:spacing w:after="80"/>
      </w:pPr>
      <w:r>
        <w:rPr>
          <w:rFonts w:ascii="Arial" w:cs="Arial" w:eastAsia="Arial" w:hAnsi="Arial"/>
          <w:color w:val="404040"/>
          <w:sz w:val="22"/>
          <w:szCs w:val="22"/>
        </w:rPr>
        <w:t xml:space="preserve">Math: a one-in-a-million breach versus a guaranteed daily uplift in execution speed and quality. Choose the uplift.</w:t>
      </w:r>
    </w:p>
    <w:p>
      <w:pPr>
        <w:pBdr>
          <w:left w:val="single" w:color="D49A30" w:sz="18" w:space="12"/>
        </w:pBdr>
        <w:spacing w:after="200" w:before="160" w:line="320"/>
        <w:ind w:left="360"/>
      </w:pPr>
      <w:r>
        <w:rPr>
          <w:rFonts w:ascii="Arial" w:cs="Arial" w:eastAsia="Arial" w:hAnsi="Arial"/>
          <w:i/>
          <w:iCs/>
          <w:color w:val="1F3A5F"/>
          <w:sz w:val="22"/>
          <w:szCs w:val="22"/>
        </w:rPr>
        <w:t xml:space="preserve">"I'm not going to bank on a one-in-a-million hacking risk over a guaranteed improvement of efficiency. Use the standard security practices. Trust the system. We're not that important."</w:t>
      </w:r>
    </w:p>
    <w:p>
      <w:pPr>
        <w:spacing w:after="140" w:line="300"/>
      </w:pPr>
      <w:r>
        <w:rPr>
          <w:rFonts w:ascii="Arial" w:cs="Arial" w:eastAsia="Arial" w:hAnsi="Arial"/>
          <w:color w:val="404040"/>
          <w:sz w:val="22"/>
          <w:szCs w:val="22"/>
        </w:rPr>
        <w:t xml:space="preserve">That doesn't mean carelessness. It means:</w:t>
      </w:r>
    </w:p>
    <w:p>
      <w:pPr>
        <w:pStyle w:val="ListParagraph"/>
        <w:numPr>
          <w:ilvl w:val="0"/>
          <w:numId w:val="2"/>
        </w:numPr>
        <w:spacing w:after="80"/>
      </w:pPr>
      <w:r>
        <w:rPr>
          <w:rFonts w:ascii="Arial" w:cs="Arial" w:eastAsia="Arial" w:hAnsi="Arial"/>
          <w:color w:val="404040"/>
          <w:sz w:val="22"/>
          <w:szCs w:val="22"/>
        </w:rPr>
        <w:t xml:space="preserve">Use the platform-grade security features available — strong auth, role-based access, encryption at rest.</w:t>
      </w:r>
    </w:p>
    <w:p>
      <w:pPr>
        <w:pStyle w:val="ListParagraph"/>
        <w:numPr>
          <w:ilvl w:val="0"/>
          <w:numId w:val="2"/>
        </w:numPr>
        <w:spacing w:after="80"/>
      </w:pPr>
      <w:r>
        <w:rPr>
          <w:rFonts w:ascii="Arial" w:cs="Arial" w:eastAsia="Arial" w:hAnsi="Arial"/>
          <w:color w:val="404040"/>
          <w:sz w:val="22"/>
          <w:szCs w:val="22"/>
        </w:rPr>
        <w:t xml:space="preserve">Be deliberate about which data goes in and which doesn't, but err on the side of inclusion.</w:t>
      </w:r>
    </w:p>
    <w:p>
      <w:pPr>
        <w:pStyle w:val="ListParagraph"/>
        <w:numPr>
          <w:ilvl w:val="0"/>
          <w:numId w:val="2"/>
        </w:numPr>
        <w:spacing w:after="80"/>
      </w:pPr>
      <w:r>
        <w:rPr>
          <w:rFonts w:ascii="Arial" w:cs="Arial" w:eastAsia="Arial" w:hAnsi="Arial"/>
          <w:color w:val="404040"/>
          <w:sz w:val="22"/>
          <w:szCs w:val="22"/>
        </w:rPr>
        <w:t xml:space="preserve">Don't let the instinct toward privacy become an excuse for inaction.</w:t>
      </w:r>
    </w:p>
    <w:p>
      <w:pPr>
        <w:pStyle w:val="Heading2"/>
        <w:spacing w:after="180" w:before="360"/>
      </w:pPr>
      <w:r>
        <w:rPr>
          <w:rFonts w:ascii="Arial" w:cs="Arial" w:eastAsia="Arial" w:hAnsi="Arial"/>
          <w:b/>
          <w:bCs/>
          <w:color w:val="1F3A5F"/>
          <w:sz w:val="30"/>
          <w:szCs w:val="30"/>
        </w:rPr>
        <w:t xml:space="preserve">10.  Bigger than we thought, slower than we thought</w:t>
      </w:r>
    </w:p>
    <w:p>
      <w:pPr>
        <w:spacing w:after="140" w:line="300"/>
      </w:pPr>
      <w:r>
        <w:rPr>
          <w:rFonts w:ascii="Arial" w:cs="Arial" w:eastAsia="Arial" w:hAnsi="Arial"/>
          <w:color w:val="404040"/>
          <w:sz w:val="22"/>
          <w:szCs w:val="22"/>
        </w:rPr>
        <w:t xml:space="preserve">A pattern that applies to every meaningful technology wave: the impact ends up bigger than predicted, but the timeline is longer than predicted. Most observers get the polarity exactly wrong — they overestimate the speed and underestimate the size.</w:t>
      </w:r>
    </w:p>
    <w:p>
      <w:pPr>
        <w:spacing w:after="140" w:line="300"/>
      </w:pPr>
      <w:r>
        <w:rPr>
          <w:rFonts w:ascii="Arial" w:cs="Arial" w:eastAsia="Arial" w:hAnsi="Arial"/>
          <w:color w:val="404040"/>
          <w:sz w:val="22"/>
          <w:szCs w:val="22"/>
        </w:rPr>
        <w:t xml:space="preserve">Applied to AI:</w:t>
      </w:r>
    </w:p>
    <w:p>
      <w:pPr>
        <w:pStyle w:val="ListParagraph"/>
        <w:numPr>
          <w:ilvl w:val="0"/>
          <w:numId w:val="2"/>
        </w:numPr>
        <w:spacing w:after="80"/>
      </w:pPr>
      <w:r>
        <w:rPr>
          <w:rFonts w:ascii="Arial" w:cs="Arial" w:eastAsia="Arial" w:hAnsi="Arial"/>
          <w:color w:val="404040"/>
          <w:sz w:val="22"/>
          <w:szCs w:val="22"/>
        </w:rPr>
        <w:t xml:space="preserve">The short-term hype cycle will overpromise. Expect disappointments along the way.</w:t>
      </w:r>
    </w:p>
    <w:p>
      <w:pPr>
        <w:pStyle w:val="ListParagraph"/>
        <w:numPr>
          <w:ilvl w:val="0"/>
          <w:numId w:val="2"/>
        </w:numPr>
        <w:spacing w:after="80"/>
      </w:pPr>
      <w:r>
        <w:rPr>
          <w:rFonts w:ascii="Arial" w:cs="Arial" w:eastAsia="Arial" w:hAnsi="Arial"/>
          <w:color w:val="404040"/>
          <w:sz w:val="22"/>
          <w:szCs w:val="22"/>
        </w:rPr>
        <w:t xml:space="preserve">The long-term restructuring will be larger than the current commentary suggests. Industries reshape, not just toolchains.</w:t>
      </w:r>
    </w:p>
    <w:p>
      <w:pPr>
        <w:pStyle w:val="ListParagraph"/>
        <w:numPr>
          <w:ilvl w:val="0"/>
          <w:numId w:val="2"/>
        </w:numPr>
        <w:spacing w:after="80"/>
      </w:pPr>
      <w:r>
        <w:rPr>
          <w:rFonts w:ascii="Arial" w:cs="Arial" w:eastAsia="Arial" w:hAnsi="Arial"/>
          <w:color w:val="404040"/>
          <w:sz w:val="22"/>
          <w:szCs w:val="22"/>
        </w:rPr>
        <w:t xml:space="preserve">The compounding advantage goes to operators who commit to a 10-year horizon, not a 12-month one.</w:t>
      </w:r>
    </w:p>
    <w:p>
      <w:pPr>
        <w:pStyle w:val="ListParagraph"/>
        <w:numPr>
          <w:ilvl w:val="0"/>
          <w:numId w:val="2"/>
        </w:numPr>
        <w:spacing w:after="80"/>
      </w:pPr>
      <w:r>
        <w:rPr>
          <w:rFonts w:ascii="Arial" w:cs="Arial" w:eastAsia="Arial" w:hAnsi="Arial"/>
          <w:color w:val="404040"/>
          <w:sz w:val="22"/>
          <w:szCs w:val="22"/>
        </w:rPr>
        <w:t xml:space="preserve">Most competitors will give up around the 18–36 month mark, when the easy wins are gone and the real work begins. That's the asymmetric opportunity.</w:t>
      </w:r>
    </w:p>
    <w:p>
      <w:pPr>
        <w:pBdr>
          <w:left w:val="single" w:color="D49A30" w:sz="18" w:space="12"/>
        </w:pBdr>
        <w:spacing w:after="200" w:before="160" w:line="320"/>
        <w:ind w:left="360"/>
      </w:pPr>
      <w:r>
        <w:rPr>
          <w:rFonts w:ascii="Arial" w:cs="Arial" w:eastAsia="Arial" w:hAnsi="Arial"/>
          <w:i/>
          <w:iCs/>
          <w:color w:val="1F3A5F"/>
          <w:sz w:val="22"/>
          <w:szCs w:val="22"/>
        </w:rPr>
        <w:t xml:space="preserve">"If you're not prepared to hold it for 10 years, don't hold it for 10 seconds. Same principle for technology adoption as for investing."</w:t>
      </w:r>
    </w:p>
    <w:p>
      <w:pPr>
        <w:pStyle w:val="Heading2"/>
        <w:spacing w:after="180" w:before="360"/>
      </w:pPr>
      <w:r>
        <w:rPr>
          <w:rFonts w:ascii="Arial" w:cs="Arial" w:eastAsia="Arial" w:hAnsi="Arial"/>
          <w:b/>
          <w:bCs/>
          <w:color w:val="1F3A5F"/>
          <w:sz w:val="30"/>
          <w:szCs w:val="30"/>
        </w:rPr>
        <w:t xml:space="preserve">11.  Build a proprietary system on standard AI</w:t>
      </w:r>
    </w:p>
    <w:p>
      <w:pPr>
        <w:spacing w:after="140" w:line="300"/>
      </w:pPr>
      <w:r>
        <w:rPr>
          <w:rFonts w:ascii="Arial" w:cs="Arial" w:eastAsia="Arial" w:hAnsi="Arial"/>
          <w:color w:val="404040"/>
          <w:sz w:val="22"/>
          <w:szCs w:val="22"/>
        </w:rPr>
        <w:t xml:space="preserve">We don't need to invent the AI model — that work is being done by Anthropic, OpenAI, Google. What we build is the system that sits on top: the scripts, the schedules, the patient charts, the master databases, the chained workflows.</w:t>
      </w:r>
    </w:p>
    <w:p>
      <w:pPr>
        <w:spacing w:after="140" w:line="300"/>
      </w:pPr>
      <w:r>
        <w:rPr>
          <w:rFonts w:ascii="Arial" w:cs="Arial" w:eastAsia="Arial" w:hAnsi="Arial"/>
          <w:color w:val="404040"/>
          <w:sz w:val="22"/>
          <w:szCs w:val="22"/>
        </w:rPr>
        <w:t xml:space="preserve">The analogy is WordPress. Anyone can install WordPress. Few build genuinely differentiated businesses on it. The differentiation is the assembly of the layers above the base platform: theme architecture, plugin choices, content strategy, conversion flow.</w:t>
      </w:r>
    </w:p>
    <w:p>
      <w:pPr>
        <w:spacing w:after="140" w:line="300"/>
      </w:pPr>
      <w:r>
        <w:rPr>
          <w:rFonts w:ascii="Arial" w:cs="Arial" w:eastAsia="Arial" w:hAnsi="Arial"/>
          <w:color w:val="404040"/>
          <w:sz w:val="22"/>
          <w:szCs w:val="22"/>
        </w:rPr>
        <w:t xml:space="preserve">What our proprietary stack looks like:</w:t>
      </w:r>
    </w:p>
    <w:p>
      <w:pPr>
        <w:pStyle w:val="ListParagraph"/>
        <w:numPr>
          <w:ilvl w:val="0"/>
          <w:numId w:val="2"/>
        </w:numPr>
        <w:spacing w:after="80"/>
      </w:pPr>
      <w:r>
        <w:rPr>
          <w:rFonts w:ascii="Arial" w:cs="Arial" w:eastAsia="Arial" w:hAnsi="Arial"/>
          <w:color w:val="404040"/>
          <w:sz w:val="22"/>
          <w:szCs w:val="22"/>
        </w:rPr>
        <w:t xml:space="preserve">Layer 1 — base AI (Claude, ChatGPT, whichever model serves the job). Commodity layer.</w:t>
      </w:r>
    </w:p>
    <w:p>
      <w:pPr>
        <w:pStyle w:val="ListParagraph"/>
        <w:numPr>
          <w:ilvl w:val="0"/>
          <w:numId w:val="2"/>
        </w:numPr>
        <w:spacing w:after="80"/>
      </w:pPr>
      <w:r>
        <w:rPr>
          <w:rFonts w:ascii="Arial" w:cs="Arial" w:eastAsia="Arial" w:hAnsi="Arial"/>
          <w:color w:val="404040"/>
          <w:sz w:val="22"/>
          <w:szCs w:val="22"/>
        </w:rPr>
        <w:t xml:space="preserve">Layer 2 — the script library. Categorised, reusable, chainable.</w:t>
      </w:r>
    </w:p>
    <w:p>
      <w:pPr>
        <w:pStyle w:val="ListParagraph"/>
        <w:numPr>
          <w:ilvl w:val="0"/>
          <w:numId w:val="2"/>
        </w:numPr>
        <w:spacing w:after="80"/>
      </w:pPr>
      <w:r>
        <w:rPr>
          <w:rFonts w:ascii="Arial" w:cs="Arial" w:eastAsia="Arial" w:hAnsi="Arial"/>
          <w:color w:val="404040"/>
          <w:sz w:val="22"/>
          <w:szCs w:val="22"/>
        </w:rPr>
        <w:t xml:space="preserve">Layer 3 — the master databases. Client charts, backlink master, keyword master, audit history.</w:t>
      </w:r>
    </w:p>
    <w:p>
      <w:pPr>
        <w:pStyle w:val="ListParagraph"/>
        <w:numPr>
          <w:ilvl w:val="0"/>
          <w:numId w:val="2"/>
        </w:numPr>
        <w:spacing w:after="80"/>
      </w:pPr>
      <w:r>
        <w:rPr>
          <w:rFonts w:ascii="Arial" w:cs="Arial" w:eastAsia="Arial" w:hAnsi="Arial"/>
          <w:color w:val="404040"/>
          <w:sz w:val="22"/>
          <w:szCs w:val="22"/>
        </w:rPr>
        <w:t xml:space="preserve">Layer 4 — the scheduling and routing layer. Which script runs against which client, when, and why.</w:t>
      </w:r>
    </w:p>
    <w:p>
      <w:pPr>
        <w:pStyle w:val="ListParagraph"/>
        <w:numPr>
          <w:ilvl w:val="0"/>
          <w:numId w:val="2"/>
        </w:numPr>
        <w:spacing w:after="80"/>
      </w:pPr>
      <w:r>
        <w:rPr>
          <w:rFonts w:ascii="Arial" w:cs="Arial" w:eastAsia="Arial" w:hAnsi="Arial"/>
          <w:color w:val="404040"/>
          <w:sz w:val="22"/>
          <w:szCs w:val="22"/>
        </w:rPr>
        <w:t xml:space="preserve">Layer 5 — the client-facing surface. Reports, recommendations, upsells, the relationship layer.</w:t>
      </w:r>
    </w:p>
    <w:p>
      <w:pPr>
        <w:spacing w:after="140" w:line="300"/>
      </w:pPr>
      <w:r>
        <w:rPr>
          <w:rFonts w:ascii="Arial" w:cs="Arial" w:eastAsia="Arial" w:hAnsi="Arial"/>
          <w:color w:val="404040"/>
          <w:sz w:val="22"/>
          <w:szCs w:val="22"/>
        </w:rPr>
        <w:t xml:space="preserve">Competitors will sit at layer 1, using Claude as a glorified Google. Our advantage compounds at layers 2 through 5 — and those layers are not easily copied.</w:t>
      </w:r>
    </w:p>
    <w:p>
      <w:pPr>
        <w:pStyle w:val="Heading2"/>
        <w:spacing w:after="180" w:before="360"/>
      </w:pPr>
      <w:r>
        <w:rPr>
          <w:rFonts w:ascii="Arial" w:cs="Arial" w:eastAsia="Arial" w:hAnsi="Arial"/>
          <w:b/>
          <w:bCs/>
          <w:color w:val="1F3A5F"/>
          <w:sz w:val="30"/>
          <w:szCs w:val="30"/>
        </w:rPr>
        <w:t xml:space="preserve">12.  Immediate next steps</w:t>
      </w:r>
    </w:p>
    <w:p>
      <w:pPr>
        <w:pStyle w:val="ListParagraph"/>
        <w:numPr>
          <w:ilvl w:val="0"/>
          <w:numId w:val="3"/>
        </w:numPr>
        <w:spacing w:after="80"/>
      </w:pPr>
      <w:r>
        <w:rPr>
          <w:rFonts w:ascii="Arial" w:cs="Arial" w:eastAsia="Arial" w:hAnsi="Arial"/>
          <w:color w:val="404040"/>
          <w:sz w:val="22"/>
          <w:szCs w:val="22"/>
        </w:rPr>
        <w:t xml:space="preserve">Stand up the centralised client database. One source of truth for every client chart.</w:t>
      </w:r>
    </w:p>
    <w:p>
      <w:pPr>
        <w:pStyle w:val="ListParagraph"/>
        <w:numPr>
          <w:ilvl w:val="0"/>
          <w:numId w:val="3"/>
        </w:numPr>
        <w:spacing w:after="80"/>
      </w:pPr>
      <w:r>
        <w:rPr>
          <w:rFonts w:ascii="Arial" w:cs="Arial" w:eastAsia="Arial" w:hAnsi="Arial"/>
          <w:color w:val="404040"/>
          <w:sz w:val="22"/>
          <w:szCs w:val="22"/>
        </w:rPr>
        <w:t xml:space="preserve">Build the URL-to-product-recommendation tool — the first end-to-end script chain, used as the proof of concept for the wider architecture.</w:t>
      </w:r>
    </w:p>
    <w:p>
      <w:pPr>
        <w:pStyle w:val="ListParagraph"/>
        <w:numPr>
          <w:ilvl w:val="0"/>
          <w:numId w:val="3"/>
        </w:numPr>
        <w:spacing w:after="80"/>
      </w:pPr>
      <w:r>
        <w:rPr>
          <w:rFonts w:ascii="Arial" w:cs="Arial" w:eastAsia="Arial" w:hAnsi="Arial"/>
          <w:color w:val="404040"/>
          <w:sz w:val="22"/>
          <w:szCs w:val="22"/>
        </w:rPr>
        <w:t xml:space="preserve">Consolidate the existing backlink history into the backlink master. First master database.</w:t>
      </w:r>
    </w:p>
    <w:p>
      <w:pPr>
        <w:pStyle w:val="ListParagraph"/>
        <w:numPr>
          <w:ilvl w:val="0"/>
          <w:numId w:val="3"/>
        </w:numPr>
        <w:spacing w:after="80"/>
      </w:pPr>
      <w:r>
        <w:rPr>
          <w:rFonts w:ascii="Arial" w:cs="Arial" w:eastAsia="Arial" w:hAnsi="Arial"/>
          <w:color w:val="404040"/>
          <w:sz w:val="22"/>
          <w:szCs w:val="22"/>
        </w:rPr>
        <w:t xml:space="preserve">Identify the next three highest-value scripts to write — re-engagement, audit-on-schedule, competitor delta — and assign owners.</w:t>
      </w:r>
    </w:p>
    <w:p>
      <w:pPr>
        <w:pStyle w:val="ListParagraph"/>
        <w:numPr>
          <w:ilvl w:val="0"/>
          <w:numId w:val="3"/>
        </w:numPr>
        <w:spacing w:after="80"/>
      </w:pPr>
      <w:r>
        <w:rPr>
          <w:rFonts w:ascii="Arial" w:cs="Arial" w:eastAsia="Arial" w:hAnsi="Arial"/>
          <w:color w:val="404040"/>
          <w:sz w:val="22"/>
          <w:szCs w:val="22"/>
        </w:rPr>
        <w:t xml:space="preserve">Establish a categorised script library location. Every new script lands there, tagged for reuse.</w:t>
      </w:r>
    </w:p>
    <w:p>
      <w:pPr>
        <w:pStyle w:val="ListParagraph"/>
        <w:numPr>
          <w:ilvl w:val="0"/>
          <w:numId w:val="3"/>
        </w:numPr>
        <w:spacing w:after="80"/>
      </w:pPr>
      <w:r>
        <w:rPr>
          <w:rFonts w:ascii="Arial" w:cs="Arial" w:eastAsia="Arial" w:hAnsi="Arial"/>
          <w:color w:val="404040"/>
          <w:sz w:val="22"/>
          <w:szCs w:val="22"/>
        </w:rPr>
        <w:t xml:space="preserve">Audit existing client data quality. Where the patient chart is incomplete, prioritise filling it before running scripts against it.</w:t>
      </w:r>
    </w:p>
    <w:p>
      <w:pPr>
        <w:pStyle w:val="ListParagraph"/>
        <w:numPr>
          <w:ilvl w:val="0"/>
          <w:numId w:val="3"/>
        </w:numPr>
        <w:spacing w:after="80"/>
      </w:pPr>
      <w:r>
        <w:rPr>
          <w:rFonts w:ascii="Arial" w:cs="Arial" w:eastAsia="Arial" w:hAnsi="Arial"/>
          <w:color w:val="404040"/>
          <w:sz w:val="22"/>
          <w:szCs w:val="22"/>
        </w:rPr>
        <w:t xml:space="preserve">Adjust hiring lens for the next role — bias toward data, pipelines, and prompt curation alongside any specialist skill.</w:t>
      </w:r>
    </w:p>
    <w:p>
      <w:pPr>
        <w:pBdr>
          <w:top w:val="single" w:color="1F3A5F" w:sz="4"/>
          <w:bottom w:val="single" w:color="1F3A5F" w:sz="4"/>
        </w:pBdr>
        <w:shd w:fill="1F3A5F" w:val="clear"/>
        <w:spacing w:after="200" w:before="200"/>
      </w:pPr>
      <w:r>
        <w:rPr>
          <w:rFonts w:ascii="Arial" w:cs="Arial" w:eastAsia="Arial" w:hAnsi="Arial"/>
          <w:b/>
          <w:bCs/>
          <w:color w:val="D49A30"/>
          <w:sz w:val="18"/>
          <w:szCs w:val="18"/>
        </w:rPr>
        <w:t xml:space="preserve">THE ONE-LINER  </w:t>
      </w:r>
      <w:r>
        <w:rPr>
          <w:rFonts w:ascii="Arial" w:cs="Arial" w:eastAsia="Arial" w:hAnsi="Arial"/>
          <w:color w:val="FFFFFF"/>
          <w:sz w:val="22"/>
          <w:szCs w:val="22"/>
        </w:rPr>
        <w:t xml:space="preserve">We are an AI business. The database is the moat. Scripts are the work. Burn the cheap tokens. Lock in before the market catches up.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A7A7A"/>
        <w:sz w:val="14"/>
        <w:szCs w:val="14"/>
      </w:rPr>
      <w:t xml:space="preserve">Page </w:t>
    </w:r>
    <w:r>
      <w:rPr>
        <w:rFonts w:ascii="Arial" w:cs="Arial" w:eastAsia="Arial" w:hAnsi="Arial"/>
        <w:color w:val="7A7A7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A7A7A"/>
        <w:sz w:val="14"/>
        <w:szCs w:val="14"/>
      </w:rPr>
      <w:t xml:space="preserve">MARKETING SWEET  ·  INTERNAL STRATEGY  ·  WE ARE AN AI BUSINESS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60"/>
    </w:pPr>
    <w:rPr>
      <w:rFonts w:ascii="Arial" w:cs="Arial" w:eastAsia="Arial" w:hAnsi="Arial"/>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Are An AI Business</dc:title>
  <dc:creator>Marketing Sweet</dc:creator>
  <dc:description>Internal strategy note: AI positioning, infrastructure, scripts, the asymmetric pricing window</dc:description>
  <cp:lastModifiedBy>Un-named</cp:lastModifiedBy>
  <cp:revision>1</cp:revision>
  <dcterms:created xsi:type="dcterms:W3CDTF">2026-05-25T05:40:59.800Z</dcterms:created>
  <dcterms:modified xsi:type="dcterms:W3CDTF">2026-05-25T05:40:59.802Z</dcterms:modified>
</cp:coreProperties>
</file>

<file path=docProps/custom.xml><?xml version="1.0" encoding="utf-8"?>
<Properties xmlns="http://schemas.openxmlformats.org/officeDocument/2006/custom-properties" xmlns:vt="http://schemas.openxmlformats.org/officeDocument/2006/docPropsVTypes"/>
</file>