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Publishing a session — SOP</w:t>
      </w:r>
    </w:p>
    <w:p>
      <w:pPr>
        <w:spacing w:after="240"/>
      </w:pPr>
      <w:r>
        <w:rPr>
          <w:i/>
          <w:iCs/>
          <w:color w:val="555555"/>
        </w:rPr>
        <w:t xml:space="preserve">Everything you need to add a new Corie training session to the portal. From files-in-inbox to live-on-the-website in about 60 seconds.</w:t>
      </w:r>
    </w:p>
    <w:p>
      <w:pPr>
        <w:pStyle w:val="Heading2"/>
        <w:spacing w:after="120" w:before="200"/>
      </w:pPr>
      <w:r>
        <w:rPr>
          <w:b/>
          <w:bCs/>
        </w:rPr>
        <w:t xml:space="preserve">What you'll need from Corie's team</w:t>
      </w:r>
    </w:p>
    <w:p>
      <w:pPr>
        <w:pStyle w:val="ListParagraph"/>
        <w:numPr>
          <w:ilvl w:val="0"/>
          <w:numId w:val="2"/>
        </w:numPr>
      </w:pPr>
      <w:r>
        <w:t xml:space="preserve">Debrief DOCX — the long-form write-up (headed "Sales Training — Session NN")</w:t>
      </w:r>
    </w:p>
    <w:p>
      <w:pPr>
        <w:pStyle w:val="ListParagraph"/>
        <w:numPr>
          <w:ilvl w:val="0"/>
          <w:numId w:val="2"/>
        </w:numPr>
      </w:pPr>
      <w:r>
        <w:t xml:space="preserve">Debrief PDF — the same document, saved as PDF. If you only have the DOCX, open it in Word and File &gt; Save As &gt; PDF.</w:t>
      </w:r>
    </w:p>
    <w:p>
      <w:pPr>
        <w:pStyle w:val="ListParagraph"/>
        <w:numPr>
          <w:ilvl w:val="0"/>
          <w:numId w:val="2"/>
        </w:numPr>
      </w:pPr>
      <w:r>
        <w:t xml:space="preserve">Toolkit PDF — the single-page reference sheet</w:t>
      </w:r>
    </w:p>
    <w:p>
      <w:pPr>
        <w:pStyle w:val="ListParagraph"/>
        <w:numPr>
          <w:ilvl w:val="0"/>
          <w:numId w:val="2"/>
        </w:numPr>
      </w:pPr>
      <w:r>
        <w:t xml:space="preserve">Quiz DOCX — the 8-question quiz (Q1–Q8 with A/B/C/D options + Answer Key section)</w:t>
      </w:r>
    </w:p>
    <w:p>
      <w:pPr>
        <w:pStyle w:val="ListParagraph"/>
        <w:numPr>
          <w:ilvl w:val="0"/>
          <w:numId w:val="2"/>
        </w:numPr>
      </w:pPr>
      <w:r>
        <w:t xml:space="preserve">The YouTube URL for the intro video</w:t>
      </w:r>
    </w:p>
    <w:p>
      <w:pPr>
        <w:pStyle w:val="Heading2"/>
        <w:spacing w:after="120" w:before="300"/>
      </w:pPr>
      <w:r>
        <w:rPr>
          <w:b/>
          <w:bCs/>
        </w:rPr>
        <w:t xml:space="preserve">Step-by-step</w:t>
      </w:r>
    </w:p>
    <w:p>
      <w:pPr>
        <w:pStyle w:val="ListParagraph"/>
        <w:numPr>
          <w:ilvl w:val="0"/>
          <w:numId w:val="3"/>
        </w:numPr>
      </w:pPr>
      <w:r>
        <w:t xml:space="preserve">Open </w:t>
      </w:r>
      <w:r>
        <w:rPr>
          <w:b/>
          <w:bCs/>
        </w:rPr>
        <w:t xml:space="preserve">training-portal-mauve.vercel.app/admin/sessions/new</w:t>
      </w:r>
      <w:r>
        <w:t xml:space="preserve"> and enter the admin password.</w:t>
      </w:r>
    </w:p>
    <w:p>
      <w:pPr>
        <w:pStyle w:val="ListParagraph"/>
        <w:numPr>
          <w:ilvl w:val="0"/>
          <w:numId w:val="3"/>
        </w:numPr>
      </w:pPr>
      <w:r>
        <w:t xml:space="preserve">Drag each file into its matching slot: Debrief DOCX, Debrief PDF, Toolkit PDF, Quiz DOCX. The green tick appears when each file is loaded.</w:t>
      </w:r>
    </w:p>
    <w:p>
      <w:pPr>
        <w:pStyle w:val="ListParagraph"/>
        <w:numPr>
          <w:ilvl w:val="0"/>
          <w:numId w:val="3"/>
        </w:numPr>
      </w:pPr>
      <w:r>
        <w:t xml:space="preserve">Paste the YouTube URL. Leave blank if the session doesn't have an intro video.</w:t>
      </w:r>
    </w:p>
    <w:p>
      <w:pPr>
        <w:pStyle w:val="ListParagraph"/>
        <w:numPr>
          <w:ilvl w:val="0"/>
          <w:numId w:val="3"/>
        </w:numPr>
      </w:pPr>
      <w:r>
        <w:t xml:space="preserve">Set the session number (the next number after the most recent — check Airtable &gt; Sessions if you're not sure) and the LG/CS number (the LG-view display number, one higher than the last LG number). Leave LG number blank if it's a sales-only session.</w:t>
      </w:r>
    </w:p>
    <w:p>
      <w:pPr>
        <w:pStyle w:val="ListParagraph"/>
        <w:numPr>
          <w:ilvl w:val="0"/>
          <w:numId w:val="3"/>
        </w:numPr>
      </w:pPr>
      <w:r>
        <w:t xml:space="preserve">Tick which teams get access: Sales, Lead Gen, Customer Service. Default is all three.</w:t>
      </w:r>
    </w:p>
    <w:p>
      <w:pPr>
        <w:pStyle w:val="ListParagraph"/>
        <w:numPr>
          <w:ilvl w:val="0"/>
          <w:numId w:val="3"/>
        </w:numPr>
      </w:pPr>
      <w:r>
        <w:t xml:space="preserve">Session date defaults to today. Only change it if you're back-dating an old session.</w:t>
      </w:r>
    </w:p>
    <w:p>
      <w:pPr>
        <w:pStyle w:val="ListParagraph"/>
        <w:numPr>
          <w:ilvl w:val="0"/>
          <w:numId w:val="3"/>
        </w:numPr>
      </w:pPr>
      <w:r>
        <w:t xml:space="preserve">Hit </w:t>
      </w:r>
      <w:r>
        <w:rPr>
          <w:b/>
          <w:bCs/>
        </w:rPr>
        <w:t xml:space="preserve">Publish session</w:t>
      </w:r>
      <w:r>
        <w:t xml:space="preserve">. The button shows "Publishing…" for a few seconds while it uploads.</w:t>
      </w:r>
    </w:p>
    <w:p>
      <w:pPr>
        <w:pStyle w:val="ListParagraph"/>
        <w:numPr>
          <w:ilvl w:val="0"/>
          <w:numId w:val="3"/>
        </w:numPr>
      </w:pPr>
      <w:r>
        <w:t xml:space="preserve">Success screen shows the URL. Click through to check it looks right — the intro video plays, the debrief PDF opens, the toolkit PDF opens, and the quiz shows all 8 questions.</w:t>
      </w:r>
    </w:p>
    <w:p>
      <w:pPr>
        <w:pStyle w:val="Heading2"/>
        <w:spacing w:after="120" w:before="300"/>
      </w:pPr>
      <w:r>
        <w:rPr>
          <w:b/>
          <w:bCs/>
        </w:rPr>
        <w:t xml:space="preserve">What happens automatically</w:t>
      </w:r>
    </w:p>
    <w:p>
      <w:r>
        <w:t xml:space="preserve">You never write prose. The server reads Corie's debrief DOCX and pulls out: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Title</w:t>
      </w:r>
      <w:r>
        <w:t xml:space="preserve"> — from the header block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Summary</w:t>
      </w:r>
      <w:r>
        <w:t xml:space="preserve"> — from the "WHAT THIS SESSION IS" paragraph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Key takeaway</w:t>
      </w:r>
      <w:r>
        <w:t xml:space="preserve"> — from the "Today's challenge" section at the end</w:t>
      </w:r>
    </w:p>
    <w:p>
      <w:pPr>
        <w:spacing w:after="120" w:before="120"/>
      </w:pPr>
      <w:r>
        <w:t xml:space="preserve">The quiz DOCX gets parsed into the interactive quiz format (8 questions, correct answers, rationales) — nothing to do by hand.</w:t>
      </w:r>
    </w:p>
    <w:p>
      <w:r>
        <w:t xml:space="preserve">If the auto-extract looks wrong, expand the </w:t>
      </w:r>
      <w:r>
        <w:rPr>
          <w:b/>
          <w:bCs/>
        </w:rPr>
        <w:t xml:space="preserve">Overrides</w:t>
      </w:r>
      <w:r>
        <w:t xml:space="preserve"> section at the bottom of the form and type your own version. Overrides win over auto-extract.</w:t>
      </w:r>
    </w:p>
    <w:p>
      <w:pPr>
        <w:pStyle w:val="Heading2"/>
        <w:spacing w:after="120" w:before="300"/>
      </w:pPr>
      <w:r>
        <w:rPr>
          <w:b/>
          <w:bCs/>
        </w:rPr>
        <w:t xml:space="preserve">If something goes wrong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Red error box on submit</w:t>
      </w:r>
      <w:r>
        <w:t xml:space="preserve"> — read the message. Most common cause: the quiz DOCX doesn't match Corie's standard format (missing "Answer key &amp; coaching notes" section, or fewer than 4 options per question). Ask Corie's team to double-check the file.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Session doesn't appear on the portal</w:t>
      </w:r>
      <w:r>
        <w:t xml:space="preserve"> — wait 60 seconds and refresh. If still missing, open Airtable &gt; Sessions and check the row exists with Published ticked.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Wrong summary or key takeaway</w:t>
      </w:r>
      <w:r>
        <w:t xml:space="preserve"> — open the Airtable Sessions row directly and edit the Summary or KeyTakeaway field. Portal updates within 60 seconds.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Need to hide a session</w:t>
      </w:r>
      <w:r>
        <w:t xml:space="preserve"> — open Airtable &gt; Sessions, find the row, untick Published. It disappears from the portal within 60 seconds without being deleted.</w:t>
      </w:r>
    </w:p>
    <w:p>
      <w:pPr>
        <w:pStyle w:val="Heading2"/>
        <w:spacing w:after="120" w:before="300"/>
      </w:pPr>
      <w:r>
        <w:rPr>
          <w:b/>
          <w:bCs/>
        </w:rPr>
        <w:t xml:space="preserve">Where sessions live now</w:t>
      </w:r>
    </w:p>
    <w:p>
      <w:r>
        <w:t xml:space="preserve">Two sources feed the portal: the bundled code (sessions 1–50, historical) and the Airtable Sessions table (everything you add going forward). The portal merges them automatically. If a session in Airtable has the same slug as a bundled one, Airtable wins — so you can also use the form to update an existing session (change the video URL, swap a PDF) by publishing with the same title.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2026-07-31T07:00:50.778Z</dcterms:created>
  <dcterms:modified xsi:type="dcterms:W3CDTF">2026-07-31T07:00:50.778Z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