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E8188" w14:textId="77777777" w:rsidR="00C301C6" w:rsidRPr="00505182" w:rsidRDefault="00C301C6" w:rsidP="00C301C6">
      <w:pPr>
        <w:tabs>
          <w:tab w:val="left" w:pos="1635"/>
        </w:tabs>
        <w:rPr>
          <w:rFonts w:cs="Arial"/>
          <w:b/>
          <w:bCs/>
          <w:sz w:val="40"/>
          <w:szCs w:val="40"/>
          <w:lang w:val="en-GB"/>
        </w:rPr>
      </w:pPr>
    </w:p>
    <w:p w14:paraId="214C0F08" w14:textId="77777777" w:rsidR="00C301C6" w:rsidRPr="00505182" w:rsidRDefault="00C301C6" w:rsidP="00C301C6">
      <w:pPr>
        <w:jc w:val="center"/>
        <w:rPr>
          <w:rFonts w:cs="Arial"/>
          <w:b/>
          <w:bCs/>
          <w:sz w:val="40"/>
          <w:szCs w:val="40"/>
          <w:lang w:val="en-GB"/>
        </w:rPr>
      </w:pPr>
    </w:p>
    <w:p w14:paraId="7DE96A76" w14:textId="77777777" w:rsidR="00C301C6" w:rsidRPr="00505182" w:rsidRDefault="00C301C6" w:rsidP="00C301C6">
      <w:pPr>
        <w:jc w:val="center"/>
        <w:rPr>
          <w:rFonts w:cs="Arial"/>
          <w:b/>
          <w:bCs/>
          <w:sz w:val="40"/>
          <w:szCs w:val="40"/>
          <w:lang w:val="en-GB"/>
        </w:rPr>
      </w:pPr>
    </w:p>
    <w:p w14:paraId="49DD640A" w14:textId="77777777" w:rsidR="00C301C6" w:rsidRDefault="00C301C6" w:rsidP="00C301C6">
      <w:pPr>
        <w:pStyle w:val="Title"/>
        <w:spacing w:after="60" w:line="480" w:lineRule="auto"/>
      </w:pPr>
    </w:p>
    <w:p w14:paraId="1FDC397E" w14:textId="0298C7E9" w:rsidR="00C301C6" w:rsidRPr="009038A1" w:rsidRDefault="00E83979" w:rsidP="008E5F86">
      <w:pPr>
        <w:pStyle w:val="Title"/>
        <w:spacing w:after="60" w:line="480" w:lineRule="auto"/>
        <w:rPr/>
      </w:pPr>
      <w:r>
        <w:rPr/>
        <w:t xml:space="preserve">TradeBook Trade Blotter and Position Keeper </w:t>
      </w:r>
    </w:p>
    <w:p w14:paraId="5E964DB2" w14:textId="77777777" w:rsidR="00C301C6" w:rsidRPr="00505182" w:rsidRDefault="00C301C6" w:rsidP="00C301C6">
      <w:pPr>
        <w:pStyle w:val="Title"/>
      </w:pPr>
    </w:p>
    <w:p w14:paraId="06A59C6C" w14:textId="77777777" w:rsidR="00E83979" w:rsidRDefault="00E83979" w:rsidP="00C301C6">
      <w:pPr>
        <w:pStyle w:val="Title"/>
      </w:pPr>
      <w:bookmarkStart w:id="0" w:name="_Hlk504659405"/>
      <w:r>
        <w:t xml:space="preserve">FUNCTIONAL SPECIFICATIONS DOCUMENT</w:t>
      </w:r>
    </w:p>
    <w:p w14:paraId="472F84F9" w14:textId="0EC3BFE6" w:rsidR="00C301C6" w:rsidRPr="00505182" w:rsidRDefault="00E83979" w:rsidP="00C301C6">
      <w:pPr>
        <w:pStyle w:val="Title"/>
      </w:pPr>
      <w:r>
        <w:t xml:space="preserve"/>
      </w:r>
    </w:p>
    <w:bookmarkEnd w:id="0"/>
    <w:p w14:paraId="050D2019" w14:textId="77777777" w:rsidR="00C301C6" w:rsidRPr="00505182" w:rsidRDefault="00C301C6" w:rsidP="00C301C6">
      <w:pPr>
        <w:pStyle w:val="Subtitle"/>
        <w:rPr>
          <w:sz w:val="28"/>
          <w:szCs w:val="28"/>
        </w:rPr>
      </w:pPr>
    </w:p>
    <w:p w14:paraId="6395182D" w14:textId="77777777" w:rsidR="00C301C6" w:rsidRPr="00505182" w:rsidRDefault="00C301C6" w:rsidP="00C301C6">
      <w:pPr>
        <w:pStyle w:val="Subtitle"/>
        <w:rPr>
          <w:sz w:val="28"/>
          <w:szCs w:val="28"/>
        </w:rPr>
      </w:pPr>
    </w:p>
    <w:p w14:paraId="69CD5FEB" w14:textId="77777777" w:rsidR="00C301C6" w:rsidRPr="00505182" w:rsidRDefault="00C301C6" w:rsidP="00C301C6">
      <w:pPr>
        <w:pStyle w:val="Subtitle"/>
        <w:rPr>
          <w:sz w:val="28"/>
          <w:szCs w:val="28"/>
        </w:rPr>
      </w:pPr>
    </w:p>
    <w:p w14:paraId="06E5B7F4" w14:textId="77777777" w:rsidR="00C301C6" w:rsidRPr="00505182" w:rsidRDefault="00C301C6" w:rsidP="00C301C6">
      <w:pPr>
        <w:rPr>
          <w:rFonts w:cs="Arial"/>
          <w:bCs/>
          <w:sz w:val="28"/>
          <w:szCs w:val="28"/>
          <w:lang w:val="en-GB"/>
        </w:rPr>
      </w:pPr>
    </w:p>
    <w:p w14:paraId="35CECF9A" w14:textId="77777777" w:rsidR="00C301C6" w:rsidRPr="00505182" w:rsidRDefault="00C301C6" w:rsidP="00C301C6">
      <w:pPr>
        <w:rPr>
          <w:rFonts w:cs="Arial"/>
          <w:bCs/>
          <w:sz w:val="28"/>
          <w:szCs w:val="28"/>
          <w:lang w:val="en-GB"/>
        </w:rPr>
      </w:pPr>
    </w:p>
    <w:p w14:paraId="59FF171E" w14:textId="1BAF4B76" w:rsidR="00C301C6" w:rsidRPr="00505182" w:rsidRDefault="00C301C6" w:rsidP="00C301C6">
      <w:pPr>
        <w:rPr>
          <w:rStyle w:val="Strong"/>
        </w:rPr>
      </w:pPr>
      <w:r>
        <w:rPr>
          <w:rStyle w:val="Strong"/>
        </w:rPr>
        <w:t>Version 0.1</w:t>
      </w:r>
    </w:p>
    <w:p w14:paraId="2A26C160" w14:textId="77777777" w:rsidR="00C301C6" w:rsidRPr="00505182" w:rsidRDefault="00C301C6" w:rsidP="00C301C6">
      <w:pPr>
        <w:rPr>
          <w:rStyle w:val="Strong"/>
        </w:rPr>
      </w:pPr>
    </w:p>
    <w:p w14:paraId="6F1F1190" w14:textId="5A3A0DFE" w:rsidR="008E5F86" w:rsidRDefault="008E5F86" w:rsidP="00C301C6">
      <w:pPr>
        <w:rPr>
          <w:rStyle w:val="Strong"/>
        </w:rPr>
      </w:pPr>
      <w:r>
        <w:rPr>
          <w:rStyle w:val="Strong"/>
        </w:rPr>
        <w:t>15 September 2026</w:t>
      </w:r>
    </w:p>
    <w:p w14:paraId="73639BAF" w14:textId="77777777" w:rsidR="008E5F86" w:rsidRDefault="008E5F86">
      <w:pPr>
        <w:spacing w:after="160" w:line="259" w:lineRule="auto"/>
        <w:jc w:val="left"/>
        <w:rPr>
          <w:rStyle w:val="Strong"/>
        </w:rPr>
      </w:pPr>
      <w:r>
        <w:rPr>
          <w:rStyle w:val="Strong"/>
        </w:rPr>
        <w:br w:type="page"/>
      </w:r>
    </w:p>
    <w:p w14:paraId="31FC7D5F" w14:textId="15F1AC17" w:rsidR="00C301C6" w:rsidRPr="00505182" w:rsidRDefault="00C301C6" w:rsidP="00C301C6">
      <w:pPr>
        <w:rPr>
          <w:rFonts w:cs="Arial"/>
          <w:b/>
          <w:sz w:val="28"/>
          <w:szCs w:val="28"/>
        </w:rPr>
      </w:pPr>
      <w:r>
        <w:rPr>
          <w:rFonts w:cs="Arial"/>
          <w:b/>
          <w:sz w:val="28"/>
          <w:szCs w:val="28"/>
        </w:rPr>
        <w:lastRenderedPageBreak/>
        <w:t>Document Prepared By</w:t>
      </w:r>
    </w:p>
    <w:tbl>
      <w:tblPr>
        <w:tblW w:w="9000" w:type="dxa"/>
        <w:tblInd w:w="-5" w:type="dxa"/>
        <w:tblLayout w:type="fixed"/>
        <w:tblLook w:val="04A0" w:firstRow="1" w:lastRow="0" w:firstColumn="1" w:lastColumn="0" w:noHBand="0" w:noVBand="1"/>
      </w:tblPr>
      <w:tblGrid>
        <w:gridCol w:w="600"/>
        <w:gridCol w:w="1830"/>
        <w:gridCol w:w="3240"/>
        <w:gridCol w:w="1800"/>
        <w:gridCol w:w="1530"/>
      </w:tblGrid>
      <w:tr w:rsidR="00C301C6" w:rsidRPr="00505182" w14:paraId="49CC855D" w14:textId="77777777" w:rsidTr="00FA1FC9">
        <w:trPr>
          <w:trHeight w:val="66"/>
          <w:tblHeader/>
        </w:trPr>
        <w:tc>
          <w:tcPr>
            <w:tcW w:w="6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626B32" w14:textId="77777777" w:rsidR="00C301C6" w:rsidRPr="00505182" w:rsidRDefault="00C301C6" w:rsidP="00EB591B">
            <w:pPr>
              <w:spacing w:before="40" w:after="40"/>
              <w:jc w:val="left"/>
              <w:rPr>
                <w:rFonts w:cs="Arial"/>
                <w:b/>
                <w:bCs/>
                <w:iCs/>
                <w:szCs w:val="20"/>
              </w:rPr>
            </w:pPr>
            <w:bookmarkStart w:id="1" w:name="_Hlk11162137"/>
            <w:r>
              <w:rPr>
                <w:rFonts w:cs="Arial"/>
                <w:b/>
                <w:bCs/>
                <w:iCs/>
                <w:szCs w:val="20"/>
              </w:rPr>
              <w:t>No</w:t>
            </w:r>
          </w:p>
        </w:tc>
        <w:tc>
          <w:tcPr>
            <w:tcW w:w="1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B73427" w14:textId="77777777" w:rsidR="00C301C6" w:rsidRPr="00505182" w:rsidRDefault="00C301C6" w:rsidP="00EB591B">
            <w:pPr>
              <w:spacing w:before="40" w:after="40"/>
              <w:jc w:val="left"/>
              <w:rPr>
                <w:rFonts w:cs="Arial"/>
                <w:b/>
                <w:bCs/>
                <w:iCs/>
                <w:szCs w:val="20"/>
              </w:rPr>
            </w:pPr>
            <w:r>
              <w:rPr>
                <w:rFonts w:cs="Arial"/>
                <w:b/>
                <w:bCs/>
                <w:iCs/>
                <w:szCs w:val="20"/>
              </w:rPr>
              <w:t>Name</w:t>
            </w:r>
          </w:p>
        </w:tc>
        <w:tc>
          <w:tcPr>
            <w:tcW w:w="32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58B7F2" w14:textId="77777777" w:rsidR="00C301C6" w:rsidRPr="00505182" w:rsidRDefault="00C301C6" w:rsidP="00EB591B">
            <w:pPr>
              <w:spacing w:before="40" w:after="40"/>
              <w:jc w:val="left"/>
              <w:rPr>
                <w:rFonts w:cs="Arial"/>
                <w:b/>
                <w:bCs/>
                <w:iCs/>
                <w:szCs w:val="20"/>
              </w:rPr>
            </w:pPr>
            <w:r>
              <w:rPr>
                <w:rFonts w:cs="Arial"/>
                <w:b/>
                <w:bCs/>
                <w:iCs/>
                <w:szCs w:val="20"/>
              </w:rPr>
              <w:t>Role &amp; Contact email</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995C1D1" w14:textId="77777777" w:rsidR="00C301C6" w:rsidRPr="00505182" w:rsidRDefault="00C301C6" w:rsidP="00EB591B">
            <w:pPr>
              <w:spacing w:before="40" w:after="40"/>
              <w:jc w:val="left"/>
              <w:rPr>
                <w:rFonts w:cs="Arial"/>
                <w:b/>
                <w:bCs/>
                <w:iCs/>
                <w:szCs w:val="20"/>
              </w:rPr>
            </w:pPr>
            <w:r>
              <w:rPr>
                <w:rFonts w:cs="Arial"/>
                <w:b/>
                <w:bCs/>
                <w:iCs/>
                <w:szCs w:val="20"/>
              </w:rPr>
              <w:t>Signature</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392EFD" w14:textId="77777777" w:rsidR="00C301C6" w:rsidRPr="00505182" w:rsidRDefault="00C301C6" w:rsidP="00EB591B">
            <w:pPr>
              <w:spacing w:before="40" w:after="40"/>
              <w:jc w:val="left"/>
              <w:rPr>
                <w:rFonts w:cs="Arial"/>
                <w:b/>
                <w:bCs/>
                <w:iCs/>
                <w:szCs w:val="20"/>
              </w:rPr>
            </w:pPr>
            <w:r>
              <w:rPr>
                <w:rFonts w:cs="Arial"/>
                <w:b/>
                <w:bCs/>
                <w:iCs/>
                <w:szCs w:val="20"/>
              </w:rPr>
              <w:t>Date</w:t>
            </w:r>
          </w:p>
        </w:tc>
      </w:tr>
      <w:tr w:rsidR="00C301C6" w:rsidRPr="00505182" w14:paraId="13C61D3D" w14:textId="77777777" w:rsidTr="00FA1FC9">
        <w:trPr>
          <w:trHeight w:val="347"/>
        </w:trPr>
        <w:tc>
          <w:tcPr>
            <w:tcW w:w="600" w:type="dxa"/>
            <w:tcBorders>
              <w:top w:val="single" w:sz="4" w:space="0" w:color="auto"/>
              <w:left w:val="single" w:sz="4" w:space="0" w:color="auto"/>
              <w:bottom w:val="single" w:sz="4" w:space="0" w:color="auto"/>
              <w:right w:val="single" w:sz="4" w:space="0" w:color="auto"/>
            </w:tcBorders>
          </w:tcPr>
          <w:p w14:paraId="46251860" w14:textId="77777777" w:rsidR="00C301C6" w:rsidRPr="00CD5665" w:rsidRDefault="00C301C6" w:rsidP="00AE0AE0">
            <w:pPr>
              <w:pStyle w:val="ListParagraph"/>
              <w:numPr>
                <w:ilvl w:val="0"/>
                <w:numId w:val="12"/>
              </w:numPr>
              <w:spacing w:before="40" w:after="40"/>
              <w:ind w:left="343"/>
              <w:rPr>
                <w:rFonts w:cs="Arial"/>
                <w:bCs/>
                <w:iCs/>
              </w:rPr>
            </w:pPr>
          </w:p>
        </w:tc>
        <w:tc>
          <w:tcPr>
            <w:tcW w:w="1830" w:type="dxa"/>
            <w:tcBorders>
              <w:top w:val="single" w:sz="4" w:space="0" w:color="auto"/>
              <w:left w:val="single" w:sz="4" w:space="0" w:color="auto"/>
              <w:bottom w:val="single" w:sz="4" w:space="0" w:color="auto"/>
              <w:right w:val="single" w:sz="4" w:space="0" w:color="auto"/>
            </w:tcBorders>
            <w:vAlign w:val="center"/>
          </w:tcPr>
          <w:p w14:paraId="5EBE2BC7" w14:textId="77777777" w:rsidR="00C301C6" w:rsidRPr="00505182" w:rsidRDefault="00C301C6" w:rsidP="00EB591B">
            <w:pPr>
              <w:spacing w:before="40" w:after="40"/>
              <w:rPr>
                <w:rFonts w:cs="Arial"/>
                <w:bCs/>
                <w:iCs/>
                <w:szCs w:val="20"/>
              </w:rPr>
            </w:pPr>
          </w:p>
        </w:tc>
        <w:tc>
          <w:tcPr>
            <w:tcW w:w="3240" w:type="dxa"/>
            <w:tcBorders>
              <w:top w:val="single" w:sz="4" w:space="0" w:color="auto"/>
              <w:left w:val="single" w:sz="4" w:space="0" w:color="auto"/>
              <w:bottom w:val="single" w:sz="4" w:space="0" w:color="auto"/>
              <w:right w:val="single" w:sz="4" w:space="0" w:color="auto"/>
            </w:tcBorders>
            <w:vAlign w:val="center"/>
          </w:tcPr>
          <w:p w14:paraId="40A25AA4" w14:textId="4F5884A8" w:rsidR="00C301C6" w:rsidRPr="00505182" w:rsidRDefault="00C301C6" w:rsidP="00EB591B">
            <w:pPr>
              <w:spacing w:before="40" w:after="40"/>
              <w:rPr>
                <w:rFonts w:cs="Arial"/>
                <w:bCs/>
                <w:iCs/>
                <w:szCs w:val="20"/>
              </w:rPr>
            </w:pPr>
          </w:p>
        </w:tc>
        <w:tc>
          <w:tcPr>
            <w:tcW w:w="1800" w:type="dxa"/>
            <w:tcBorders>
              <w:top w:val="single" w:sz="4" w:space="0" w:color="auto"/>
              <w:left w:val="single" w:sz="4" w:space="0" w:color="auto"/>
              <w:bottom w:val="single" w:sz="4" w:space="0" w:color="auto"/>
              <w:right w:val="single" w:sz="4" w:space="0" w:color="auto"/>
            </w:tcBorders>
            <w:vAlign w:val="center"/>
          </w:tcPr>
          <w:p w14:paraId="2F7C2E41" w14:textId="77777777" w:rsidR="00C301C6" w:rsidRPr="00505182" w:rsidRDefault="00C301C6" w:rsidP="00EB591B">
            <w:pPr>
              <w:spacing w:before="40" w:after="40"/>
              <w:rPr>
                <w:rFonts w:cs="Arial"/>
                <w:bCs/>
                <w:iCs/>
                <w:szCs w:val="20"/>
              </w:rPr>
            </w:pPr>
          </w:p>
        </w:tc>
        <w:tc>
          <w:tcPr>
            <w:tcW w:w="1530" w:type="dxa"/>
            <w:tcBorders>
              <w:top w:val="single" w:sz="4" w:space="0" w:color="auto"/>
              <w:left w:val="single" w:sz="4" w:space="0" w:color="auto"/>
              <w:bottom w:val="single" w:sz="4" w:space="0" w:color="auto"/>
              <w:right w:val="single" w:sz="4" w:space="0" w:color="auto"/>
            </w:tcBorders>
          </w:tcPr>
          <w:p w14:paraId="4A0743F0" w14:textId="77777777" w:rsidR="00C301C6" w:rsidRPr="00505182" w:rsidRDefault="00C301C6" w:rsidP="00EB591B">
            <w:pPr>
              <w:spacing w:before="40" w:after="40"/>
              <w:rPr>
                <w:rFonts w:cs="Arial"/>
                <w:bCs/>
                <w:iCs/>
                <w:szCs w:val="20"/>
              </w:rPr>
            </w:pPr>
          </w:p>
        </w:tc>
      </w:tr>
      <w:tr w:rsidR="00C301C6" w:rsidRPr="00505182" w14:paraId="7783A3E3" w14:textId="77777777" w:rsidTr="00FA1FC9">
        <w:trPr>
          <w:trHeight w:val="347"/>
        </w:trPr>
        <w:tc>
          <w:tcPr>
            <w:tcW w:w="600" w:type="dxa"/>
            <w:tcBorders>
              <w:top w:val="single" w:sz="4" w:space="0" w:color="auto"/>
              <w:left w:val="single" w:sz="4" w:space="0" w:color="auto"/>
              <w:bottom w:val="single" w:sz="4" w:space="0" w:color="auto"/>
              <w:right w:val="single" w:sz="4" w:space="0" w:color="auto"/>
            </w:tcBorders>
          </w:tcPr>
          <w:p w14:paraId="325C78D7" w14:textId="77777777" w:rsidR="00C301C6" w:rsidRPr="00CD5665" w:rsidRDefault="00C301C6" w:rsidP="00AE0AE0">
            <w:pPr>
              <w:pStyle w:val="ListParagraph"/>
              <w:numPr>
                <w:ilvl w:val="0"/>
                <w:numId w:val="12"/>
              </w:numPr>
              <w:spacing w:before="40" w:after="40"/>
              <w:ind w:left="343"/>
              <w:rPr>
                <w:rFonts w:cs="Arial"/>
                <w:bCs/>
                <w:iCs/>
              </w:rPr>
            </w:pPr>
          </w:p>
        </w:tc>
        <w:tc>
          <w:tcPr>
            <w:tcW w:w="1830" w:type="dxa"/>
            <w:tcBorders>
              <w:top w:val="single" w:sz="4" w:space="0" w:color="auto"/>
              <w:left w:val="single" w:sz="4" w:space="0" w:color="auto"/>
              <w:bottom w:val="single" w:sz="4" w:space="0" w:color="auto"/>
              <w:right w:val="single" w:sz="4" w:space="0" w:color="auto"/>
            </w:tcBorders>
            <w:vAlign w:val="center"/>
          </w:tcPr>
          <w:p w14:paraId="7F295E89" w14:textId="77777777" w:rsidR="00C301C6" w:rsidRPr="00505182" w:rsidRDefault="00C301C6" w:rsidP="00EB591B">
            <w:pPr>
              <w:spacing w:before="40" w:after="40"/>
              <w:rPr>
                <w:rFonts w:cs="Arial"/>
                <w:bCs/>
                <w:iCs/>
                <w:szCs w:val="20"/>
              </w:rPr>
            </w:pPr>
          </w:p>
        </w:tc>
        <w:tc>
          <w:tcPr>
            <w:tcW w:w="3240" w:type="dxa"/>
            <w:tcBorders>
              <w:top w:val="single" w:sz="4" w:space="0" w:color="auto"/>
              <w:left w:val="single" w:sz="4" w:space="0" w:color="auto"/>
              <w:bottom w:val="single" w:sz="4" w:space="0" w:color="auto"/>
              <w:right w:val="single" w:sz="4" w:space="0" w:color="auto"/>
            </w:tcBorders>
            <w:vAlign w:val="center"/>
          </w:tcPr>
          <w:p w14:paraId="711CA846" w14:textId="11E5F315" w:rsidR="00C301C6" w:rsidRPr="00505182" w:rsidRDefault="00C301C6" w:rsidP="00EB591B">
            <w:pPr>
              <w:spacing w:before="40" w:after="40"/>
              <w:rPr>
                <w:rFonts w:cs="Arial"/>
                <w:bCs/>
                <w:iCs/>
                <w:szCs w:val="20"/>
              </w:rPr>
            </w:pPr>
          </w:p>
        </w:tc>
        <w:tc>
          <w:tcPr>
            <w:tcW w:w="1800" w:type="dxa"/>
            <w:tcBorders>
              <w:top w:val="single" w:sz="4" w:space="0" w:color="auto"/>
              <w:left w:val="single" w:sz="4" w:space="0" w:color="auto"/>
              <w:bottom w:val="single" w:sz="4" w:space="0" w:color="auto"/>
              <w:right w:val="single" w:sz="4" w:space="0" w:color="auto"/>
            </w:tcBorders>
            <w:vAlign w:val="center"/>
          </w:tcPr>
          <w:p w14:paraId="73708508" w14:textId="77777777" w:rsidR="00C301C6" w:rsidRPr="00505182" w:rsidRDefault="00C301C6" w:rsidP="00EB591B">
            <w:pPr>
              <w:spacing w:before="40" w:after="40"/>
              <w:rPr>
                <w:rFonts w:cs="Arial"/>
                <w:bCs/>
                <w:iCs/>
                <w:szCs w:val="20"/>
              </w:rPr>
            </w:pPr>
          </w:p>
        </w:tc>
        <w:tc>
          <w:tcPr>
            <w:tcW w:w="1530" w:type="dxa"/>
            <w:tcBorders>
              <w:top w:val="single" w:sz="4" w:space="0" w:color="auto"/>
              <w:left w:val="single" w:sz="4" w:space="0" w:color="auto"/>
              <w:bottom w:val="single" w:sz="4" w:space="0" w:color="auto"/>
              <w:right w:val="single" w:sz="4" w:space="0" w:color="auto"/>
            </w:tcBorders>
          </w:tcPr>
          <w:p w14:paraId="3EAC6AA2" w14:textId="77777777" w:rsidR="00C301C6" w:rsidRPr="00505182" w:rsidRDefault="00C301C6" w:rsidP="00EB591B">
            <w:pPr>
              <w:spacing w:before="40" w:after="40"/>
              <w:rPr>
                <w:rFonts w:cs="Arial"/>
                <w:bCs/>
                <w:iCs/>
                <w:szCs w:val="20"/>
              </w:rPr>
            </w:pPr>
          </w:p>
        </w:tc>
      </w:tr>
    </w:tbl>
    <w:bookmarkEnd w:id="1"/>
    <w:p w14:paraId="10332FE8" w14:textId="77777777" w:rsidR="00C301C6" w:rsidRPr="00505182" w:rsidRDefault="00C301C6" w:rsidP="00C301C6">
      <w:pPr>
        <w:tabs>
          <w:tab w:val="left" w:pos="4020"/>
        </w:tabs>
        <w:rPr>
          <w:rFonts w:cs="Arial"/>
        </w:rPr>
      </w:pPr>
      <w:r>
        <w:rPr>
          <w:rFonts w:cs="Arial"/>
        </w:rPr>
        <w:tab/>
      </w:r>
    </w:p>
    <w:p w14:paraId="16C19540" w14:textId="77777777" w:rsidR="00C301C6" w:rsidRPr="00505182" w:rsidRDefault="00C301C6" w:rsidP="00C301C6">
      <w:pPr>
        <w:rPr>
          <w:rFonts w:cs="Arial"/>
          <w:b/>
          <w:sz w:val="28"/>
          <w:szCs w:val="28"/>
        </w:rPr>
      </w:pPr>
      <w:r>
        <w:rPr>
          <w:rFonts w:cs="Arial"/>
          <w:b/>
          <w:sz w:val="28"/>
          <w:szCs w:val="28"/>
        </w:rPr>
        <w:t>Change Record</w:t>
      </w:r>
    </w:p>
    <w:tbl>
      <w:tblPr>
        <w:tblW w:w="9000" w:type="dxa"/>
        <w:tblInd w:w="-5" w:type="dxa"/>
        <w:tblLayout w:type="fixed"/>
        <w:tblLook w:val="04A0" w:firstRow="1" w:lastRow="0" w:firstColumn="1" w:lastColumn="0" w:noHBand="0" w:noVBand="1"/>
      </w:tblPr>
      <w:tblGrid>
        <w:gridCol w:w="1620"/>
        <w:gridCol w:w="1620"/>
        <w:gridCol w:w="1523"/>
        <w:gridCol w:w="4237"/>
      </w:tblGrid>
      <w:tr w:rsidR="00C301C6" w:rsidRPr="00505182" w14:paraId="3A387982" w14:textId="77777777" w:rsidTr="00FA1FC9">
        <w:trPr>
          <w:trHeight w:val="51"/>
          <w:tblHeader/>
        </w:trPr>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B87740C" w14:textId="77777777" w:rsidR="00C301C6" w:rsidRPr="00505182" w:rsidRDefault="00C301C6" w:rsidP="00EB591B">
            <w:pPr>
              <w:spacing w:before="40" w:after="40"/>
              <w:jc w:val="left"/>
              <w:rPr>
                <w:rFonts w:cs="Arial"/>
                <w:b/>
                <w:bCs/>
                <w:iCs/>
                <w:szCs w:val="20"/>
              </w:rPr>
            </w:pPr>
            <w:bookmarkStart w:id="2" w:name="_Hlk11162155"/>
            <w:r>
              <w:rPr>
                <w:rFonts w:cs="Arial"/>
                <w:b/>
                <w:bCs/>
                <w:iCs/>
                <w:szCs w:val="20"/>
              </w:rPr>
              <w:t>Date</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7BA1E3" w14:textId="77777777" w:rsidR="00C301C6" w:rsidRPr="00505182" w:rsidRDefault="00C301C6" w:rsidP="00EB591B">
            <w:pPr>
              <w:spacing w:before="40" w:after="40"/>
              <w:jc w:val="left"/>
              <w:rPr>
                <w:rFonts w:cs="Arial"/>
                <w:b/>
                <w:bCs/>
                <w:iCs/>
                <w:szCs w:val="20"/>
              </w:rPr>
            </w:pPr>
            <w:r>
              <w:rPr>
                <w:rFonts w:cs="Arial"/>
                <w:b/>
                <w:bCs/>
                <w:iCs/>
                <w:szCs w:val="20"/>
              </w:rPr>
              <w:t>Author</w:t>
            </w:r>
          </w:p>
        </w:tc>
        <w:tc>
          <w:tcPr>
            <w:tcW w:w="15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FFE5DC7" w14:textId="77777777" w:rsidR="00C301C6" w:rsidRPr="00505182" w:rsidRDefault="00C301C6" w:rsidP="00EB591B">
            <w:pPr>
              <w:spacing w:before="40" w:after="40"/>
              <w:jc w:val="left"/>
              <w:rPr>
                <w:rFonts w:cs="Arial"/>
                <w:b/>
                <w:bCs/>
                <w:iCs/>
                <w:szCs w:val="20"/>
              </w:rPr>
            </w:pPr>
            <w:r>
              <w:rPr>
                <w:rFonts w:cs="Arial"/>
                <w:b/>
                <w:bCs/>
                <w:iCs/>
                <w:szCs w:val="20"/>
              </w:rPr>
              <w:t>Version</w:t>
            </w:r>
          </w:p>
        </w:tc>
        <w:tc>
          <w:tcPr>
            <w:tcW w:w="423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C606CBE" w14:textId="77777777" w:rsidR="00C301C6" w:rsidRPr="00505182" w:rsidRDefault="00C301C6" w:rsidP="00EB591B">
            <w:pPr>
              <w:spacing w:before="40" w:after="40"/>
              <w:jc w:val="left"/>
              <w:rPr>
                <w:rFonts w:cs="Arial"/>
                <w:b/>
                <w:bCs/>
                <w:iCs/>
                <w:szCs w:val="20"/>
              </w:rPr>
            </w:pPr>
            <w:r>
              <w:rPr>
                <w:rFonts w:cs="Arial"/>
                <w:b/>
                <w:bCs/>
                <w:iCs/>
                <w:szCs w:val="20"/>
              </w:rPr>
              <w:t>Description of Changes</w:t>
            </w:r>
          </w:p>
        </w:tc>
      </w:tr>
      <w:tr w:rsidR="00C301C6" w:rsidRPr="00505182" w14:paraId="6A02E723" w14:textId="77777777" w:rsidTr="00FA1FC9">
        <w:trPr>
          <w:trHeight w:val="51"/>
        </w:trPr>
        <w:tc>
          <w:tcPr>
            <w:tcW w:w="1620" w:type="dxa"/>
            <w:tcBorders>
              <w:top w:val="single" w:sz="4" w:space="0" w:color="auto"/>
              <w:left w:val="single" w:sz="4" w:space="0" w:color="auto"/>
              <w:bottom w:val="single" w:sz="4" w:space="0" w:color="auto"/>
              <w:right w:val="single" w:sz="4" w:space="0" w:color="auto"/>
            </w:tcBorders>
            <w:vAlign w:val="center"/>
          </w:tcPr>
          <w:p w14:paraId="239A4AD1" w14:textId="470E5961" w:rsidR="00C301C6" w:rsidRPr="00505182" w:rsidRDefault="00C301C6" w:rsidP="00EB591B">
            <w:pPr>
              <w:spacing w:before="40" w:after="40"/>
              <w:jc w:val="center"/>
              <w:rPr>
                <w:rFonts w:cs="Arial"/>
                <w:bCs/>
                <w:iCs/>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7134FE8D" w14:textId="3E75C4DE" w:rsidR="00C301C6" w:rsidRPr="00505182" w:rsidRDefault="00C301C6" w:rsidP="00EB591B">
            <w:pPr>
              <w:spacing w:before="40" w:after="40"/>
              <w:rPr>
                <w:rFonts w:cs="Arial"/>
                <w:bCs/>
                <w:iCs/>
                <w:szCs w:val="20"/>
              </w:rPr>
            </w:pPr>
          </w:p>
        </w:tc>
        <w:tc>
          <w:tcPr>
            <w:tcW w:w="1523" w:type="dxa"/>
            <w:tcBorders>
              <w:top w:val="single" w:sz="4" w:space="0" w:color="auto"/>
              <w:left w:val="single" w:sz="4" w:space="0" w:color="auto"/>
              <w:bottom w:val="single" w:sz="4" w:space="0" w:color="auto"/>
              <w:right w:val="single" w:sz="4" w:space="0" w:color="auto"/>
            </w:tcBorders>
            <w:vAlign w:val="center"/>
          </w:tcPr>
          <w:p w14:paraId="19166421" w14:textId="68632455" w:rsidR="00C301C6" w:rsidRPr="00505182" w:rsidRDefault="00C301C6" w:rsidP="00C66804">
            <w:pPr>
              <w:spacing w:before="40" w:after="40"/>
              <w:rPr>
                <w:rFonts w:cs="Arial"/>
                <w:bCs/>
                <w:iCs/>
                <w:szCs w:val="20"/>
              </w:rPr>
            </w:pPr>
          </w:p>
        </w:tc>
        <w:tc>
          <w:tcPr>
            <w:tcW w:w="4237" w:type="dxa"/>
            <w:tcBorders>
              <w:top w:val="single" w:sz="4" w:space="0" w:color="auto"/>
              <w:left w:val="single" w:sz="4" w:space="0" w:color="auto"/>
              <w:bottom w:val="single" w:sz="4" w:space="0" w:color="auto"/>
              <w:right w:val="single" w:sz="4" w:space="0" w:color="auto"/>
            </w:tcBorders>
            <w:vAlign w:val="center"/>
          </w:tcPr>
          <w:p w14:paraId="0B0C180A" w14:textId="3DAB1C22" w:rsidR="00C301C6" w:rsidRPr="00505182" w:rsidRDefault="00C301C6" w:rsidP="00EB591B">
            <w:pPr>
              <w:spacing w:before="40" w:after="40"/>
              <w:rPr>
                <w:rFonts w:cs="Arial"/>
                <w:bCs/>
                <w:iCs/>
                <w:szCs w:val="20"/>
              </w:rPr>
            </w:pPr>
          </w:p>
        </w:tc>
      </w:tr>
      <w:tr w:rsidR="00C301C6" w:rsidRPr="00505182" w14:paraId="129453E3" w14:textId="77777777" w:rsidTr="00FA1FC9">
        <w:trPr>
          <w:trHeight w:val="51"/>
        </w:trPr>
        <w:tc>
          <w:tcPr>
            <w:tcW w:w="1620" w:type="dxa"/>
            <w:tcBorders>
              <w:top w:val="single" w:sz="4" w:space="0" w:color="auto"/>
              <w:left w:val="single" w:sz="4" w:space="0" w:color="auto"/>
              <w:bottom w:val="single" w:sz="4" w:space="0" w:color="auto"/>
              <w:right w:val="single" w:sz="4" w:space="0" w:color="auto"/>
            </w:tcBorders>
            <w:vAlign w:val="center"/>
          </w:tcPr>
          <w:p w14:paraId="0C6A09B4" w14:textId="153B91EC" w:rsidR="00C301C6" w:rsidRPr="00505182" w:rsidRDefault="00C301C6" w:rsidP="00EB591B">
            <w:pPr>
              <w:spacing w:before="40" w:after="40"/>
              <w:jc w:val="center"/>
              <w:rPr>
                <w:rFonts w:cs="Arial"/>
                <w:bCs/>
                <w:iCs/>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5B02E5A7" w14:textId="1CA230EC" w:rsidR="00C301C6" w:rsidRPr="00505182" w:rsidRDefault="00C301C6" w:rsidP="00EB591B">
            <w:pPr>
              <w:spacing w:before="40" w:after="40"/>
              <w:rPr>
                <w:rFonts w:cs="Arial"/>
                <w:bCs/>
                <w:iCs/>
                <w:szCs w:val="20"/>
              </w:rPr>
            </w:pPr>
          </w:p>
        </w:tc>
        <w:tc>
          <w:tcPr>
            <w:tcW w:w="1523" w:type="dxa"/>
            <w:tcBorders>
              <w:top w:val="single" w:sz="4" w:space="0" w:color="auto"/>
              <w:left w:val="single" w:sz="4" w:space="0" w:color="auto"/>
              <w:bottom w:val="single" w:sz="4" w:space="0" w:color="auto"/>
              <w:right w:val="single" w:sz="4" w:space="0" w:color="auto"/>
            </w:tcBorders>
            <w:vAlign w:val="center"/>
          </w:tcPr>
          <w:p w14:paraId="19311867" w14:textId="0F111012" w:rsidR="00C301C6" w:rsidRPr="00505182" w:rsidRDefault="00C301C6" w:rsidP="00C66804">
            <w:pPr>
              <w:spacing w:before="40" w:after="40"/>
              <w:rPr>
                <w:rFonts w:cs="Arial"/>
                <w:bCs/>
                <w:iCs/>
                <w:szCs w:val="20"/>
              </w:rPr>
            </w:pPr>
          </w:p>
        </w:tc>
        <w:tc>
          <w:tcPr>
            <w:tcW w:w="4237" w:type="dxa"/>
            <w:tcBorders>
              <w:top w:val="single" w:sz="4" w:space="0" w:color="auto"/>
              <w:left w:val="single" w:sz="4" w:space="0" w:color="auto"/>
              <w:bottom w:val="single" w:sz="4" w:space="0" w:color="auto"/>
              <w:right w:val="single" w:sz="4" w:space="0" w:color="auto"/>
            </w:tcBorders>
            <w:vAlign w:val="center"/>
          </w:tcPr>
          <w:p w14:paraId="0B81EE01" w14:textId="43898DC8" w:rsidR="00C301C6" w:rsidRPr="00505182" w:rsidRDefault="00C301C6" w:rsidP="00EB591B">
            <w:pPr>
              <w:spacing w:before="40" w:after="40"/>
              <w:rPr>
                <w:rFonts w:cs="Arial"/>
                <w:bCs/>
                <w:iCs/>
                <w:szCs w:val="20"/>
              </w:rPr>
            </w:pPr>
          </w:p>
        </w:tc>
      </w:tr>
      <w:tr w:rsidR="00C66804" w:rsidRPr="00505182" w14:paraId="18D45E3E" w14:textId="77777777" w:rsidTr="00FA1FC9">
        <w:trPr>
          <w:trHeight w:val="51"/>
        </w:trPr>
        <w:tc>
          <w:tcPr>
            <w:tcW w:w="1620" w:type="dxa"/>
            <w:tcBorders>
              <w:top w:val="single" w:sz="4" w:space="0" w:color="auto"/>
              <w:left w:val="single" w:sz="4" w:space="0" w:color="auto"/>
              <w:bottom w:val="single" w:sz="4" w:space="0" w:color="auto"/>
              <w:right w:val="single" w:sz="4" w:space="0" w:color="auto"/>
            </w:tcBorders>
            <w:vAlign w:val="center"/>
          </w:tcPr>
          <w:p w14:paraId="5F62F5CB" w14:textId="7EC12124" w:rsidR="00C66804" w:rsidRPr="00505182" w:rsidRDefault="00C66804" w:rsidP="00EB591B">
            <w:pPr>
              <w:spacing w:before="40" w:after="40"/>
              <w:jc w:val="center"/>
              <w:rPr>
                <w:rFonts w:cs="Arial"/>
                <w:bCs/>
                <w:iCs/>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727C4DC7" w14:textId="2444CEE0" w:rsidR="00C66804" w:rsidRPr="00505182" w:rsidRDefault="00C66804" w:rsidP="00EB591B">
            <w:pPr>
              <w:spacing w:before="40" w:after="40"/>
              <w:rPr>
                <w:rFonts w:cs="Arial"/>
                <w:bCs/>
                <w:iCs/>
                <w:szCs w:val="20"/>
              </w:rPr>
            </w:pPr>
          </w:p>
        </w:tc>
        <w:tc>
          <w:tcPr>
            <w:tcW w:w="1523" w:type="dxa"/>
            <w:tcBorders>
              <w:top w:val="single" w:sz="4" w:space="0" w:color="auto"/>
              <w:left w:val="single" w:sz="4" w:space="0" w:color="auto"/>
              <w:bottom w:val="single" w:sz="4" w:space="0" w:color="auto"/>
              <w:right w:val="single" w:sz="4" w:space="0" w:color="auto"/>
            </w:tcBorders>
            <w:vAlign w:val="center"/>
          </w:tcPr>
          <w:p w14:paraId="25C0ADC0" w14:textId="74921BE3" w:rsidR="00C66804" w:rsidRDefault="00C66804" w:rsidP="00C66804">
            <w:pPr>
              <w:spacing w:before="40" w:after="40"/>
              <w:rPr>
                <w:rFonts w:cs="Arial"/>
                <w:bCs/>
                <w:iCs/>
                <w:szCs w:val="20"/>
              </w:rPr>
            </w:pPr>
          </w:p>
        </w:tc>
        <w:tc>
          <w:tcPr>
            <w:tcW w:w="4237" w:type="dxa"/>
            <w:tcBorders>
              <w:top w:val="single" w:sz="4" w:space="0" w:color="auto"/>
              <w:left w:val="single" w:sz="4" w:space="0" w:color="auto"/>
              <w:bottom w:val="single" w:sz="4" w:space="0" w:color="auto"/>
              <w:right w:val="single" w:sz="4" w:space="0" w:color="auto"/>
            </w:tcBorders>
            <w:vAlign w:val="center"/>
          </w:tcPr>
          <w:p w14:paraId="5B2AED09" w14:textId="2959C973" w:rsidR="00F92A05" w:rsidRPr="00505182" w:rsidRDefault="00F92A05" w:rsidP="00EB591B">
            <w:pPr>
              <w:spacing w:before="40" w:after="40"/>
              <w:rPr>
                <w:rFonts w:cs="Arial"/>
                <w:bCs/>
                <w:iCs/>
                <w:szCs w:val="20"/>
              </w:rPr>
            </w:pPr>
          </w:p>
        </w:tc>
      </w:tr>
      <w:tr w:rsidR="00DA508D" w:rsidRPr="00505182" w14:paraId="77A8A506" w14:textId="77777777" w:rsidTr="00FA1FC9">
        <w:trPr>
          <w:trHeight w:val="51"/>
        </w:trPr>
        <w:tc>
          <w:tcPr>
            <w:tcW w:w="1620" w:type="dxa"/>
            <w:tcBorders>
              <w:top w:val="single" w:sz="4" w:space="0" w:color="auto"/>
              <w:left w:val="single" w:sz="4" w:space="0" w:color="auto"/>
              <w:bottom w:val="single" w:sz="4" w:space="0" w:color="auto"/>
              <w:right w:val="single" w:sz="4" w:space="0" w:color="auto"/>
            </w:tcBorders>
            <w:vAlign w:val="center"/>
          </w:tcPr>
          <w:p w14:paraId="2630408C" w14:textId="0F5C6F74" w:rsidR="00DA508D" w:rsidRPr="00505182" w:rsidRDefault="00DA508D" w:rsidP="00EB591B">
            <w:pPr>
              <w:spacing w:before="40" w:after="40"/>
              <w:jc w:val="center"/>
              <w:rPr>
                <w:rFonts w:cs="Arial"/>
                <w:bCs/>
                <w:iCs/>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24291467" w14:textId="1BAB22A2" w:rsidR="00DA508D" w:rsidRPr="00505182" w:rsidRDefault="00DA508D" w:rsidP="00EB591B">
            <w:pPr>
              <w:spacing w:before="40" w:after="40"/>
              <w:rPr>
                <w:rFonts w:cs="Arial"/>
                <w:bCs/>
                <w:iCs/>
                <w:szCs w:val="20"/>
              </w:rPr>
            </w:pPr>
          </w:p>
        </w:tc>
        <w:tc>
          <w:tcPr>
            <w:tcW w:w="1523" w:type="dxa"/>
            <w:tcBorders>
              <w:top w:val="single" w:sz="4" w:space="0" w:color="auto"/>
              <w:left w:val="single" w:sz="4" w:space="0" w:color="auto"/>
              <w:bottom w:val="single" w:sz="4" w:space="0" w:color="auto"/>
              <w:right w:val="single" w:sz="4" w:space="0" w:color="auto"/>
            </w:tcBorders>
            <w:vAlign w:val="center"/>
          </w:tcPr>
          <w:p w14:paraId="57006937" w14:textId="66065300" w:rsidR="00DA508D" w:rsidRDefault="00DA508D" w:rsidP="00C66804">
            <w:pPr>
              <w:spacing w:before="40" w:after="40"/>
              <w:rPr>
                <w:rFonts w:cs="Arial"/>
                <w:bCs/>
                <w:iCs/>
                <w:szCs w:val="20"/>
              </w:rPr>
            </w:pPr>
          </w:p>
        </w:tc>
        <w:tc>
          <w:tcPr>
            <w:tcW w:w="4237" w:type="dxa"/>
            <w:tcBorders>
              <w:top w:val="single" w:sz="4" w:space="0" w:color="auto"/>
              <w:left w:val="single" w:sz="4" w:space="0" w:color="auto"/>
              <w:bottom w:val="single" w:sz="4" w:space="0" w:color="auto"/>
              <w:right w:val="single" w:sz="4" w:space="0" w:color="auto"/>
            </w:tcBorders>
            <w:vAlign w:val="center"/>
          </w:tcPr>
          <w:p w14:paraId="529D4D3B" w14:textId="52216401" w:rsidR="006128B2" w:rsidRPr="00505182" w:rsidRDefault="006128B2" w:rsidP="00EB591B">
            <w:pPr>
              <w:spacing w:before="40" w:after="40"/>
              <w:rPr>
                <w:rFonts w:cs="Arial"/>
                <w:bCs/>
                <w:iCs/>
                <w:szCs w:val="20"/>
              </w:rPr>
            </w:pPr>
          </w:p>
        </w:tc>
      </w:tr>
      <w:tr w:rsidR="00D67AD4" w:rsidRPr="00505182" w14:paraId="62D1789B" w14:textId="77777777" w:rsidTr="00FA1FC9">
        <w:trPr>
          <w:trHeight w:val="51"/>
        </w:trPr>
        <w:tc>
          <w:tcPr>
            <w:tcW w:w="1620" w:type="dxa"/>
            <w:tcBorders>
              <w:top w:val="single" w:sz="4" w:space="0" w:color="auto"/>
              <w:left w:val="single" w:sz="4" w:space="0" w:color="auto"/>
              <w:bottom w:val="single" w:sz="4" w:space="0" w:color="auto"/>
              <w:right w:val="single" w:sz="4" w:space="0" w:color="auto"/>
            </w:tcBorders>
            <w:vAlign w:val="center"/>
          </w:tcPr>
          <w:p w14:paraId="6765F183" w14:textId="2F808C8E" w:rsidR="00D67AD4" w:rsidRDefault="00D67AD4" w:rsidP="00EB591B">
            <w:pPr>
              <w:spacing w:before="40" w:after="40"/>
              <w:jc w:val="center"/>
              <w:rPr>
                <w:rFonts w:cs="Arial"/>
                <w:bCs/>
                <w:iCs/>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4CEF0F66" w14:textId="17263309" w:rsidR="00D67AD4" w:rsidRDefault="00D67AD4" w:rsidP="00EB591B">
            <w:pPr>
              <w:spacing w:before="40" w:after="40"/>
              <w:rPr>
                <w:rFonts w:cs="Arial"/>
                <w:bCs/>
                <w:iCs/>
                <w:szCs w:val="20"/>
              </w:rPr>
            </w:pPr>
          </w:p>
        </w:tc>
        <w:tc>
          <w:tcPr>
            <w:tcW w:w="1523" w:type="dxa"/>
            <w:tcBorders>
              <w:top w:val="single" w:sz="4" w:space="0" w:color="auto"/>
              <w:left w:val="single" w:sz="4" w:space="0" w:color="auto"/>
              <w:bottom w:val="single" w:sz="4" w:space="0" w:color="auto"/>
              <w:right w:val="single" w:sz="4" w:space="0" w:color="auto"/>
            </w:tcBorders>
            <w:vAlign w:val="center"/>
          </w:tcPr>
          <w:p w14:paraId="0A2E899C" w14:textId="70200329" w:rsidR="00D67AD4" w:rsidRDefault="00D67AD4" w:rsidP="00C66804">
            <w:pPr>
              <w:spacing w:before="40" w:after="40"/>
              <w:rPr>
                <w:rFonts w:cs="Arial"/>
                <w:bCs/>
                <w:iCs/>
                <w:szCs w:val="20"/>
              </w:rPr>
            </w:pPr>
          </w:p>
        </w:tc>
        <w:tc>
          <w:tcPr>
            <w:tcW w:w="4237" w:type="dxa"/>
            <w:tcBorders>
              <w:top w:val="single" w:sz="4" w:space="0" w:color="auto"/>
              <w:left w:val="single" w:sz="4" w:space="0" w:color="auto"/>
              <w:bottom w:val="single" w:sz="4" w:space="0" w:color="auto"/>
              <w:right w:val="single" w:sz="4" w:space="0" w:color="auto"/>
            </w:tcBorders>
            <w:vAlign w:val="center"/>
          </w:tcPr>
          <w:p w14:paraId="3661D913" w14:textId="0AFEE83C" w:rsidR="00BD3BBF" w:rsidRPr="00F7227E" w:rsidRDefault="00BD3BBF" w:rsidP="00EB591B">
            <w:pPr>
              <w:spacing w:before="40" w:after="40"/>
              <w:rPr>
                <w:rFonts w:cs="Arial"/>
                <w:bCs/>
                <w:iCs/>
                <w:szCs w:val="20"/>
              </w:rPr>
            </w:pPr>
          </w:p>
        </w:tc>
      </w:tr>
      <w:tr w:rsidR="00041E9B" w:rsidRPr="00505182" w14:paraId="7CDF91F3" w14:textId="77777777" w:rsidTr="00FA1FC9">
        <w:trPr>
          <w:trHeight w:val="51"/>
        </w:trPr>
        <w:tc>
          <w:tcPr>
            <w:tcW w:w="1620" w:type="dxa"/>
            <w:tcBorders>
              <w:top w:val="single" w:sz="4" w:space="0" w:color="auto"/>
              <w:left w:val="single" w:sz="4" w:space="0" w:color="auto"/>
              <w:bottom w:val="single" w:sz="4" w:space="0" w:color="auto"/>
              <w:right w:val="single" w:sz="4" w:space="0" w:color="auto"/>
            </w:tcBorders>
            <w:vAlign w:val="center"/>
          </w:tcPr>
          <w:p w14:paraId="78980F9B" w14:textId="66D0E314" w:rsidR="00041E9B" w:rsidRDefault="00041E9B" w:rsidP="00EB591B">
            <w:pPr>
              <w:spacing w:before="40" w:after="40"/>
              <w:jc w:val="center"/>
              <w:rPr>
                <w:rFonts w:cs="Arial"/>
                <w:bCs/>
                <w:iCs/>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7C9B9C20" w14:textId="34EC42F1" w:rsidR="00041E9B" w:rsidRDefault="00041E9B" w:rsidP="00EB591B">
            <w:pPr>
              <w:spacing w:before="40" w:after="40"/>
              <w:rPr>
                <w:rFonts w:cs="Arial"/>
                <w:bCs/>
                <w:iCs/>
                <w:szCs w:val="20"/>
              </w:rPr>
            </w:pPr>
          </w:p>
        </w:tc>
        <w:tc>
          <w:tcPr>
            <w:tcW w:w="1523" w:type="dxa"/>
            <w:tcBorders>
              <w:top w:val="single" w:sz="4" w:space="0" w:color="auto"/>
              <w:left w:val="single" w:sz="4" w:space="0" w:color="auto"/>
              <w:bottom w:val="single" w:sz="4" w:space="0" w:color="auto"/>
              <w:right w:val="single" w:sz="4" w:space="0" w:color="auto"/>
            </w:tcBorders>
            <w:vAlign w:val="center"/>
          </w:tcPr>
          <w:p w14:paraId="78C16A56" w14:textId="2AF5DB56" w:rsidR="00041E9B" w:rsidRDefault="00041E9B" w:rsidP="00C66804">
            <w:pPr>
              <w:spacing w:before="40" w:after="40"/>
              <w:rPr>
                <w:rFonts w:cs="Arial"/>
                <w:bCs/>
                <w:iCs/>
                <w:szCs w:val="20"/>
              </w:rPr>
            </w:pPr>
          </w:p>
        </w:tc>
        <w:tc>
          <w:tcPr>
            <w:tcW w:w="4237" w:type="dxa"/>
            <w:tcBorders>
              <w:top w:val="single" w:sz="4" w:space="0" w:color="auto"/>
              <w:left w:val="single" w:sz="4" w:space="0" w:color="auto"/>
              <w:bottom w:val="single" w:sz="4" w:space="0" w:color="auto"/>
              <w:right w:val="single" w:sz="4" w:space="0" w:color="auto"/>
            </w:tcBorders>
            <w:vAlign w:val="center"/>
          </w:tcPr>
          <w:p w14:paraId="2F19690B" w14:textId="719CE479" w:rsidR="003C79BD" w:rsidRPr="006D7EA9" w:rsidRDefault="003C79BD" w:rsidP="00041E9B">
            <w:pPr>
              <w:spacing w:before="40" w:after="40"/>
              <w:rPr>
                <w:rFonts w:cs="Arial"/>
                <w:bCs/>
                <w:iCs/>
                <w:szCs w:val="20"/>
              </w:rPr>
            </w:pPr>
          </w:p>
        </w:tc>
      </w:tr>
      <w:bookmarkEnd w:id="2"/>
    </w:tbl>
    <w:p w14:paraId="0FF0F77E" w14:textId="77777777" w:rsidR="004C203C" w:rsidRDefault="004C203C" w:rsidP="00C301C6">
      <w:pPr>
        <w:tabs>
          <w:tab w:val="left" w:pos="6225"/>
        </w:tabs>
        <w:rPr>
          <w:rFonts w:cs="Arial"/>
          <w:b/>
          <w:sz w:val="28"/>
          <w:szCs w:val="28"/>
        </w:rPr>
      </w:pPr>
    </w:p>
    <w:p w14:paraId="2A5350C6" w14:textId="77777777" w:rsidR="004C203C" w:rsidRDefault="004C203C" w:rsidP="00C301C6">
      <w:pPr>
        <w:tabs>
          <w:tab w:val="left" w:pos="6225"/>
        </w:tabs>
        <w:rPr>
          <w:rFonts w:cs="Arial"/>
          <w:b/>
          <w:sz w:val="28"/>
          <w:szCs w:val="28"/>
        </w:rPr>
      </w:pPr>
    </w:p>
    <w:p w14:paraId="594E9804" w14:textId="77777777" w:rsidR="00C301C6" w:rsidRPr="00505182" w:rsidRDefault="00C301C6" w:rsidP="00C301C6">
      <w:pPr>
        <w:rPr>
          <w:rFonts w:cs="Arial"/>
          <w:b/>
          <w:sz w:val="28"/>
          <w:szCs w:val="28"/>
        </w:rPr>
      </w:pPr>
      <w:r>
        <w:rPr>
          <w:rFonts w:cs="Arial"/>
          <w:b/>
          <w:sz w:val="28"/>
          <w:szCs w:val="28"/>
        </w:rPr>
        <w:t>Document References</w:t>
      </w:r>
    </w:p>
    <w:tbl>
      <w:tblPr>
        <w:tblW w:w="9000" w:type="dxa"/>
        <w:tblInd w:w="-5" w:type="dxa"/>
        <w:tblLayout w:type="fixed"/>
        <w:tblLook w:val="04A0" w:firstRow="1" w:lastRow="0" w:firstColumn="1" w:lastColumn="0" w:noHBand="0" w:noVBand="1"/>
      </w:tblPr>
      <w:tblGrid>
        <w:gridCol w:w="540"/>
        <w:gridCol w:w="3960"/>
        <w:gridCol w:w="990"/>
        <w:gridCol w:w="1350"/>
        <w:gridCol w:w="2160"/>
      </w:tblGrid>
      <w:tr w:rsidR="00C301C6" w:rsidRPr="00505182" w14:paraId="528410E7" w14:textId="77777777" w:rsidTr="0045306D">
        <w:trPr>
          <w:trHeight w:val="51"/>
          <w:tblHeader/>
        </w:trPr>
        <w:tc>
          <w:tcPr>
            <w:tcW w:w="54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72AB45C" w14:textId="77777777" w:rsidR="00C301C6" w:rsidRPr="00505182" w:rsidRDefault="00C301C6" w:rsidP="00EB591B">
            <w:pPr>
              <w:spacing w:before="40" w:after="40"/>
              <w:jc w:val="left"/>
              <w:rPr>
                <w:rFonts w:cs="Arial"/>
                <w:b/>
                <w:bCs/>
                <w:iCs/>
                <w:szCs w:val="20"/>
              </w:rPr>
            </w:pPr>
            <w:r>
              <w:rPr>
                <w:rFonts w:cs="Arial"/>
                <w:b/>
                <w:bCs/>
                <w:iCs/>
                <w:szCs w:val="20"/>
              </w:rPr>
              <w:t>No</w:t>
            </w:r>
          </w:p>
        </w:tc>
        <w:tc>
          <w:tcPr>
            <w:tcW w:w="3960" w:type="dxa"/>
            <w:tcBorders>
              <w:top w:val="single" w:sz="4" w:space="0" w:color="auto"/>
              <w:left w:val="single" w:sz="4" w:space="0" w:color="auto"/>
              <w:bottom w:val="single" w:sz="4" w:space="0" w:color="auto"/>
              <w:right w:val="single" w:sz="4" w:space="0" w:color="auto"/>
            </w:tcBorders>
            <w:shd w:val="clear" w:color="auto" w:fill="E7E6E6" w:themeFill="background2"/>
          </w:tcPr>
          <w:p w14:paraId="7C55FE44" w14:textId="77777777" w:rsidR="00C301C6" w:rsidRPr="00505182" w:rsidRDefault="00C301C6" w:rsidP="00EB591B">
            <w:pPr>
              <w:spacing w:before="40" w:after="40"/>
              <w:jc w:val="left"/>
              <w:rPr>
                <w:rFonts w:cs="Arial"/>
                <w:b/>
                <w:bCs/>
                <w:iCs/>
                <w:szCs w:val="20"/>
              </w:rPr>
            </w:pPr>
            <w:r>
              <w:rPr>
                <w:rFonts w:cs="Arial"/>
                <w:b/>
                <w:bCs/>
                <w:iCs/>
                <w:szCs w:val="20"/>
              </w:rPr>
              <w:t>Document Name</w:t>
            </w:r>
          </w:p>
        </w:tc>
        <w:tc>
          <w:tcPr>
            <w:tcW w:w="990" w:type="dxa"/>
            <w:tcBorders>
              <w:top w:val="single" w:sz="4" w:space="0" w:color="auto"/>
              <w:left w:val="single" w:sz="4" w:space="0" w:color="auto"/>
              <w:bottom w:val="single" w:sz="4" w:space="0" w:color="auto"/>
              <w:right w:val="single" w:sz="4" w:space="0" w:color="auto"/>
            </w:tcBorders>
            <w:shd w:val="clear" w:color="auto" w:fill="E7E6E6" w:themeFill="background2"/>
          </w:tcPr>
          <w:p w14:paraId="0A087689" w14:textId="77777777" w:rsidR="00C301C6" w:rsidRPr="00505182" w:rsidRDefault="00C301C6" w:rsidP="00EB591B">
            <w:pPr>
              <w:spacing w:before="40" w:after="40"/>
              <w:jc w:val="left"/>
              <w:rPr>
                <w:rFonts w:cs="Arial"/>
                <w:b/>
                <w:bCs/>
                <w:iCs/>
                <w:szCs w:val="20"/>
              </w:rPr>
            </w:pPr>
            <w:r>
              <w:rPr>
                <w:rFonts w:cs="Arial"/>
                <w:b/>
                <w:bCs/>
                <w:iCs/>
                <w:szCs w:val="20"/>
              </w:rPr>
              <w:t>Version</w:t>
            </w:r>
          </w:p>
        </w:tc>
        <w:tc>
          <w:tcPr>
            <w:tcW w:w="1350" w:type="dxa"/>
            <w:tcBorders>
              <w:top w:val="single" w:sz="4" w:space="0" w:color="auto"/>
              <w:left w:val="single" w:sz="4" w:space="0" w:color="auto"/>
              <w:bottom w:val="single" w:sz="4" w:space="0" w:color="auto"/>
              <w:right w:val="single" w:sz="4" w:space="0" w:color="auto"/>
            </w:tcBorders>
            <w:shd w:val="clear" w:color="auto" w:fill="E7E6E6" w:themeFill="background2"/>
          </w:tcPr>
          <w:p w14:paraId="01B814C1" w14:textId="77777777" w:rsidR="00C301C6" w:rsidRPr="00505182" w:rsidRDefault="00C301C6" w:rsidP="00EB591B">
            <w:pPr>
              <w:spacing w:before="40" w:after="40"/>
              <w:jc w:val="left"/>
              <w:rPr>
                <w:rFonts w:cs="Arial"/>
                <w:b/>
                <w:bCs/>
                <w:iCs/>
                <w:szCs w:val="20"/>
              </w:rPr>
            </w:pPr>
            <w:r>
              <w:rPr>
                <w:rFonts w:cs="Arial"/>
                <w:b/>
                <w:bCs/>
                <w:iCs/>
                <w:szCs w:val="20"/>
              </w:rPr>
              <w:t>Date</w:t>
            </w:r>
          </w:p>
        </w:tc>
        <w:tc>
          <w:tcPr>
            <w:tcW w:w="2160" w:type="dxa"/>
            <w:tcBorders>
              <w:top w:val="single" w:sz="4" w:space="0" w:color="auto"/>
              <w:left w:val="single" w:sz="4" w:space="0" w:color="auto"/>
              <w:bottom w:val="single" w:sz="4" w:space="0" w:color="auto"/>
              <w:right w:val="single" w:sz="4" w:space="0" w:color="auto"/>
            </w:tcBorders>
            <w:shd w:val="clear" w:color="auto" w:fill="E7E6E6" w:themeFill="background2"/>
          </w:tcPr>
          <w:p w14:paraId="0E00DF52" w14:textId="77777777" w:rsidR="00C301C6" w:rsidRDefault="00C301C6" w:rsidP="00EB591B">
            <w:pPr>
              <w:spacing w:before="40" w:after="40"/>
              <w:jc w:val="left"/>
              <w:rPr>
                <w:rFonts w:cs="Arial"/>
                <w:b/>
                <w:bCs/>
                <w:iCs/>
                <w:szCs w:val="20"/>
              </w:rPr>
            </w:pPr>
            <w:r>
              <w:rPr>
                <w:rFonts w:cs="Arial"/>
                <w:b/>
                <w:bCs/>
                <w:iCs/>
                <w:szCs w:val="20"/>
              </w:rPr>
              <w:t>Author</w:t>
            </w:r>
          </w:p>
        </w:tc>
      </w:tr>
      <w:tr w:rsidR="00C301C6" w:rsidRPr="00505182" w14:paraId="5CE32D74" w14:textId="77777777" w:rsidTr="0045306D">
        <w:trPr>
          <w:trHeight w:val="51"/>
        </w:trPr>
        <w:tc>
          <w:tcPr>
            <w:tcW w:w="540" w:type="dxa"/>
            <w:tcBorders>
              <w:top w:val="single" w:sz="4" w:space="0" w:color="auto"/>
              <w:left w:val="single" w:sz="4" w:space="0" w:color="auto"/>
              <w:bottom w:val="single" w:sz="4" w:space="0" w:color="auto"/>
              <w:right w:val="single" w:sz="4" w:space="0" w:color="auto"/>
            </w:tcBorders>
            <w:vAlign w:val="center"/>
          </w:tcPr>
          <w:p w14:paraId="2F893CAB" w14:textId="77777777" w:rsidR="00C301C6" w:rsidRPr="00505182" w:rsidRDefault="00C301C6" w:rsidP="00EB591B">
            <w:pPr>
              <w:spacing w:before="40" w:after="40"/>
              <w:jc w:val="center"/>
              <w:rPr>
                <w:rFonts w:cs="Arial"/>
                <w:bCs/>
                <w:iCs/>
                <w:szCs w:val="20"/>
              </w:rPr>
            </w:pPr>
          </w:p>
        </w:tc>
        <w:tc>
          <w:tcPr>
            <w:tcW w:w="3960" w:type="dxa"/>
            <w:tcBorders>
              <w:top w:val="single" w:sz="4" w:space="0" w:color="auto"/>
              <w:left w:val="single" w:sz="4" w:space="0" w:color="auto"/>
              <w:bottom w:val="single" w:sz="4" w:space="0" w:color="auto"/>
              <w:right w:val="single" w:sz="4" w:space="0" w:color="auto"/>
            </w:tcBorders>
            <w:vAlign w:val="center"/>
          </w:tcPr>
          <w:p w14:paraId="3EE9424A" w14:textId="77777777" w:rsidR="00C301C6" w:rsidRPr="00505182" w:rsidRDefault="00C301C6" w:rsidP="00EB591B">
            <w:pPr>
              <w:spacing w:before="40" w:after="40"/>
              <w:rPr>
                <w:rFonts w:cs="Arial"/>
                <w:bCs/>
                <w:iCs/>
                <w:szCs w:val="20"/>
              </w:rPr>
            </w:pPr>
          </w:p>
        </w:tc>
        <w:tc>
          <w:tcPr>
            <w:tcW w:w="990" w:type="dxa"/>
            <w:tcBorders>
              <w:top w:val="single" w:sz="4" w:space="0" w:color="auto"/>
              <w:left w:val="single" w:sz="4" w:space="0" w:color="auto"/>
              <w:bottom w:val="single" w:sz="4" w:space="0" w:color="auto"/>
              <w:right w:val="single" w:sz="4" w:space="0" w:color="auto"/>
            </w:tcBorders>
            <w:vAlign w:val="center"/>
          </w:tcPr>
          <w:p w14:paraId="15A0E661" w14:textId="77777777" w:rsidR="00C301C6" w:rsidRPr="00505182" w:rsidRDefault="00C301C6" w:rsidP="00EB591B">
            <w:pPr>
              <w:spacing w:before="40" w:after="40"/>
              <w:jc w:val="center"/>
              <w:rPr>
                <w:rFonts w:cs="Arial"/>
                <w:bCs/>
                <w:iCs/>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58B2D461" w14:textId="77777777" w:rsidR="00C301C6" w:rsidRPr="00505182" w:rsidRDefault="00C301C6" w:rsidP="00EB591B">
            <w:pPr>
              <w:spacing w:before="40" w:after="40"/>
              <w:rPr>
                <w:rFonts w:cs="Arial"/>
                <w:bCs/>
                <w:iCs/>
                <w:szCs w:val="20"/>
              </w:rPr>
            </w:pPr>
          </w:p>
        </w:tc>
        <w:tc>
          <w:tcPr>
            <w:tcW w:w="2160" w:type="dxa"/>
            <w:tcBorders>
              <w:top w:val="single" w:sz="4" w:space="0" w:color="auto"/>
              <w:left w:val="single" w:sz="4" w:space="0" w:color="auto"/>
              <w:bottom w:val="single" w:sz="4" w:space="0" w:color="auto"/>
              <w:right w:val="single" w:sz="4" w:space="0" w:color="auto"/>
            </w:tcBorders>
          </w:tcPr>
          <w:p w14:paraId="5F8A6F78" w14:textId="77777777" w:rsidR="00C301C6" w:rsidRPr="00505182" w:rsidRDefault="00C301C6" w:rsidP="00EB591B">
            <w:pPr>
              <w:spacing w:before="40" w:after="40"/>
              <w:rPr>
                <w:rFonts w:cs="Arial"/>
                <w:bCs/>
                <w:iCs/>
                <w:szCs w:val="20"/>
              </w:rPr>
            </w:pPr>
          </w:p>
        </w:tc>
      </w:tr>
      <w:tr w:rsidR="00C301C6" w:rsidRPr="00505182" w14:paraId="7AF58C6F" w14:textId="77777777" w:rsidTr="0045306D">
        <w:trPr>
          <w:trHeight w:val="51"/>
        </w:trPr>
        <w:tc>
          <w:tcPr>
            <w:tcW w:w="540" w:type="dxa"/>
            <w:tcBorders>
              <w:top w:val="single" w:sz="4" w:space="0" w:color="auto"/>
              <w:left w:val="single" w:sz="4" w:space="0" w:color="auto"/>
              <w:bottom w:val="single" w:sz="4" w:space="0" w:color="auto"/>
              <w:right w:val="single" w:sz="4" w:space="0" w:color="auto"/>
            </w:tcBorders>
            <w:vAlign w:val="center"/>
          </w:tcPr>
          <w:p w14:paraId="12539356" w14:textId="77777777" w:rsidR="00C301C6" w:rsidRPr="00505182" w:rsidRDefault="00C301C6" w:rsidP="00EB591B">
            <w:pPr>
              <w:spacing w:before="40" w:after="40"/>
              <w:jc w:val="center"/>
              <w:rPr>
                <w:rFonts w:cs="Arial"/>
                <w:bCs/>
                <w:iCs/>
                <w:szCs w:val="20"/>
              </w:rPr>
            </w:pPr>
          </w:p>
        </w:tc>
        <w:tc>
          <w:tcPr>
            <w:tcW w:w="3960" w:type="dxa"/>
            <w:tcBorders>
              <w:top w:val="single" w:sz="4" w:space="0" w:color="auto"/>
              <w:left w:val="single" w:sz="4" w:space="0" w:color="auto"/>
              <w:bottom w:val="single" w:sz="4" w:space="0" w:color="auto"/>
              <w:right w:val="single" w:sz="4" w:space="0" w:color="auto"/>
            </w:tcBorders>
            <w:vAlign w:val="center"/>
          </w:tcPr>
          <w:p w14:paraId="2B47F5B4" w14:textId="77777777" w:rsidR="00C301C6" w:rsidRPr="00505182" w:rsidRDefault="00C301C6" w:rsidP="00EB591B">
            <w:pPr>
              <w:spacing w:before="40" w:after="40"/>
              <w:rPr>
                <w:rFonts w:cs="Arial"/>
                <w:bCs/>
                <w:iCs/>
                <w:szCs w:val="20"/>
              </w:rPr>
            </w:pPr>
          </w:p>
        </w:tc>
        <w:tc>
          <w:tcPr>
            <w:tcW w:w="990" w:type="dxa"/>
            <w:tcBorders>
              <w:top w:val="single" w:sz="4" w:space="0" w:color="auto"/>
              <w:left w:val="single" w:sz="4" w:space="0" w:color="auto"/>
              <w:bottom w:val="single" w:sz="4" w:space="0" w:color="auto"/>
              <w:right w:val="single" w:sz="4" w:space="0" w:color="auto"/>
            </w:tcBorders>
            <w:vAlign w:val="center"/>
          </w:tcPr>
          <w:p w14:paraId="02A9BB5C" w14:textId="77777777" w:rsidR="00C301C6" w:rsidRPr="00505182" w:rsidRDefault="00C301C6" w:rsidP="00EB591B">
            <w:pPr>
              <w:spacing w:before="40" w:after="40"/>
              <w:jc w:val="center"/>
              <w:rPr>
                <w:rFonts w:cs="Arial"/>
                <w:bCs/>
                <w:iCs/>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4485580B" w14:textId="77777777" w:rsidR="00C301C6" w:rsidRPr="00505182" w:rsidRDefault="00C301C6" w:rsidP="00EB591B">
            <w:pPr>
              <w:spacing w:before="40" w:after="40"/>
              <w:rPr>
                <w:rFonts w:cs="Arial"/>
                <w:bCs/>
                <w:iCs/>
                <w:szCs w:val="20"/>
              </w:rPr>
            </w:pPr>
          </w:p>
        </w:tc>
        <w:tc>
          <w:tcPr>
            <w:tcW w:w="2160" w:type="dxa"/>
            <w:tcBorders>
              <w:top w:val="single" w:sz="4" w:space="0" w:color="auto"/>
              <w:left w:val="single" w:sz="4" w:space="0" w:color="auto"/>
              <w:bottom w:val="single" w:sz="4" w:space="0" w:color="auto"/>
              <w:right w:val="single" w:sz="4" w:space="0" w:color="auto"/>
            </w:tcBorders>
          </w:tcPr>
          <w:p w14:paraId="4A8F6A80" w14:textId="77777777" w:rsidR="00C301C6" w:rsidRPr="00505182" w:rsidRDefault="00C301C6" w:rsidP="00EB591B">
            <w:pPr>
              <w:spacing w:before="40" w:after="40"/>
              <w:rPr>
                <w:rFonts w:cs="Arial"/>
                <w:bCs/>
                <w:iCs/>
                <w:szCs w:val="20"/>
              </w:rPr>
            </w:pPr>
          </w:p>
        </w:tc>
      </w:tr>
    </w:tbl>
    <w:p w14:paraId="391979A8" w14:textId="77777777" w:rsidR="00C301C6" w:rsidRPr="00505182" w:rsidRDefault="00C301C6" w:rsidP="00C301C6">
      <w:pPr>
        <w:tabs>
          <w:tab w:val="left" w:pos="6225"/>
        </w:tabs>
        <w:rPr>
          <w:rFonts w:cs="Arial"/>
          <w:b/>
          <w:sz w:val="28"/>
          <w:szCs w:val="28"/>
        </w:rPr>
      </w:pPr>
    </w:p>
    <w:p w14:paraId="215CFB46" w14:textId="77777777" w:rsidR="00C301C6" w:rsidRDefault="00C301C6" w:rsidP="00C301C6">
      <w:pPr>
        <w:tabs>
          <w:tab w:val="left" w:pos="6225"/>
        </w:tabs>
        <w:rPr>
          <w:rFonts w:cs="Arial"/>
          <w:b/>
          <w:sz w:val="28"/>
          <w:szCs w:val="28"/>
        </w:rPr>
        <w:sectPr w:rsidR="00C301C6" w:rsidSect="00EB591B">
          <w:headerReference w:type="default" r:id="rId11"/>
          <w:footerReference w:type="default" r:id="rId12"/>
          <w:pgSz w:w="11907" w:h="16840" w:code="9"/>
          <w:pgMar w:top="1537" w:right="1440" w:bottom="720" w:left="1440" w:header="432" w:footer="720" w:gutter="0"/>
          <w:pgNumType w:fmt="lowerRoman" w:start="1"/>
          <w:cols w:space="720"/>
          <w:docGrid w:linePitch="360"/>
        </w:sectPr>
      </w:pPr>
    </w:p>
    <w:sdt>
      <w:sdtPr>
        <w:rPr>
          <w:rFonts w:cs="Arial"/>
          <w:b/>
          <w:bCs/>
          <w:sz w:val="16"/>
          <w:szCs w:val="16"/>
        </w:rPr>
        <w:id w:val="14368864"/>
        <w:docPartObj>
          <w:docPartGallery w:val="Table of Contents"/>
          <w:docPartUnique/>
        </w:docPartObj>
      </w:sdtPr>
      <w:sdtEndPr>
        <w:rPr>
          <w:b w:val="0"/>
          <w:bCs w:val="0"/>
        </w:rPr>
      </w:sdtEndPr>
      <w:sdtContent>
        <w:p w14:paraId="2A4463E2" w14:textId="77777777" w:rsidR="00C301C6" w:rsidRPr="00505182" w:rsidRDefault="00C301C6" w:rsidP="00C301C6">
          <w:pPr>
            <w:rPr>
              <w:rFonts w:cs="Arial"/>
              <w:b/>
              <w:bCs/>
              <w:sz w:val="24"/>
            </w:rPr>
          </w:pPr>
          <w:r>
            <w:rPr>
              <w:rFonts w:cs="Arial"/>
              <w:b/>
              <w:bCs/>
              <w:sz w:val="24"/>
            </w:rPr>
            <w:t>Table of Contents</w:t>
          </w:r>
        </w:p>
        <w:p w14:paraId="02FBA4BE" w14:textId="77777777" w:rsidR="009038A1" w:rsidRDefault="009038A1">
          <w:pPr>
            <w:pStyle w:val="TOC1"/>
            <w:rPr>
              <w:noProof/>
            </w:rPr>
          </w:pPr>
          <w:r>
            <w:fldChar w:fldCharType="begin" w:dirty="true"/>
            <w:instrText xml:space="preserve"> TOC \o "1-3" \h \z \u </w:instrText>
            <w:fldChar w:fldCharType="separate"/>
          </w:r>
          <w:hyperlink w:anchor="_TocJuris00000001" w:history="1">
            <w:r>
              <w:rPr>
                <w:rStyle w:val="Hyperlink"/>
                <w:noProof/>
              </w:rPr>
              <w:t xml:space="preserve">1</w:t>
            </w:r>
            <w:r>
              <w:rPr>
                <w:noProof/>
              </w:rPr>
              <w:tab/>
            </w:r>
            <w:r>
              <w:rPr>
                <w:rStyle w:val="Hyperlink"/>
                <w:noProof/>
              </w:rPr>
              <w:t xml:space="preserve">Introduction</w:t>
            </w:r>
            <w:r>
              <w:rPr>
                <w:noProof/>
                <w:webHidden/>
              </w:rPr>
              <w:tab/>
              <w:fldChar w:fldCharType="begin"/>
              <w:instrText xml:space="preserve"> PAGEREF _TocJuris00000001 \h </w:instrText>
              <w:fldChar w:fldCharType="separate"/>
              <w:t>1</w:t>
              <w:fldChar w:fldCharType="end"/>
            </w:r>
          </w:hyperlink>
        </w:p>
        <w:p w14:paraId="51D30447" w14:textId="77777777" w:rsidR="009038A1" w:rsidRDefault="009038A1">
          <w:pPr>
            <w:pStyle w:val="TOC2"/>
            <w:tabs>
              <w:tab w:val="left" w:pos="880"/>
            </w:tabs>
            <w:rPr>
              <w:noProof/>
            </w:rPr>
          </w:pPr>
          <w:hyperlink w:anchor="_TocJuris00000002" w:history="1">
            <w:r>
              <w:rPr>
                <w:rStyle w:val="Hyperlink"/>
                <w:noProof/>
              </w:rPr>
              <w:t xml:space="preserve">1.1</w:t>
            </w:r>
            <w:r>
              <w:rPr>
                <w:noProof/>
              </w:rPr>
              <w:tab/>
            </w:r>
            <w:r>
              <w:rPr>
                <w:rStyle w:val="Hyperlink"/>
                <w:noProof/>
              </w:rPr>
              <w:t xml:space="preserve">Background</w:t>
            </w:r>
            <w:r>
              <w:rPr>
                <w:noProof/>
                <w:webHidden/>
              </w:rPr>
              <w:tab/>
              <w:fldChar w:fldCharType="begin"/>
              <w:instrText xml:space="preserve"> PAGEREF _TocJuris00000002 \h </w:instrText>
              <w:fldChar w:fldCharType="separate"/>
              <w:t>1</w:t>
              <w:fldChar w:fldCharType="end"/>
            </w:r>
          </w:hyperlink>
        </w:p>
        <w:p w14:paraId="7A9CED64" w14:textId="77777777" w:rsidR="009038A1" w:rsidRDefault="009038A1">
          <w:pPr>
            <w:pStyle w:val="TOC2"/>
            <w:tabs>
              <w:tab w:val="left" w:pos="880"/>
            </w:tabs>
            <w:rPr>
              <w:noProof/>
            </w:rPr>
          </w:pPr>
          <w:hyperlink w:anchor="_TocJuris00000003" w:history="1">
            <w:r>
              <w:rPr>
                <w:rStyle w:val="Hyperlink"/>
                <w:noProof/>
              </w:rPr>
              <w:t xml:space="preserve">1.2</w:t>
            </w:r>
            <w:r>
              <w:rPr>
                <w:noProof/>
              </w:rPr>
              <w:tab/>
            </w:r>
            <w:r>
              <w:rPr>
                <w:rStyle w:val="Hyperlink"/>
                <w:noProof/>
              </w:rPr>
              <w:t xml:space="preserve">Purpose</w:t>
            </w:r>
            <w:r>
              <w:rPr>
                <w:noProof/>
                <w:webHidden/>
              </w:rPr>
              <w:tab/>
              <w:fldChar w:fldCharType="begin"/>
              <w:instrText xml:space="preserve"> PAGEREF _TocJuris00000003 \h </w:instrText>
              <w:fldChar w:fldCharType="separate"/>
              <w:t>1</w:t>
              <w:fldChar w:fldCharType="end"/>
            </w:r>
          </w:hyperlink>
        </w:p>
        <w:p w14:paraId="725EF2E5" w14:textId="77777777" w:rsidR="009038A1" w:rsidRDefault="009038A1">
          <w:pPr>
            <w:pStyle w:val="TOC2"/>
            <w:tabs>
              <w:tab w:val="left" w:pos="880"/>
            </w:tabs>
            <w:rPr>
              <w:noProof/>
            </w:rPr>
          </w:pPr>
          <w:hyperlink w:anchor="_TocJuris00000004" w:history="1">
            <w:r>
              <w:rPr>
                <w:rStyle w:val="Hyperlink"/>
                <w:noProof/>
              </w:rPr>
              <w:t xml:space="preserve">1.3</w:t>
            </w:r>
            <w:r>
              <w:rPr>
                <w:noProof/>
              </w:rPr>
              <w:tab/>
            </w:r>
            <w:r>
              <w:rPr>
                <w:rStyle w:val="Hyperlink"/>
                <w:noProof/>
              </w:rPr>
              <w:t xml:space="preserve">Intended Audience</w:t>
            </w:r>
            <w:r>
              <w:rPr>
                <w:noProof/>
                <w:webHidden/>
              </w:rPr>
              <w:tab/>
              <w:fldChar w:fldCharType="begin"/>
              <w:instrText xml:space="preserve"> PAGEREF _TocJuris00000004 \h </w:instrText>
              <w:fldChar w:fldCharType="separate"/>
              <w:t>1</w:t>
              <w:fldChar w:fldCharType="end"/>
            </w:r>
          </w:hyperlink>
        </w:p>
        <w:p w14:paraId="10E95B73" w14:textId="77777777" w:rsidR="009038A1" w:rsidRDefault="009038A1">
          <w:pPr>
            <w:pStyle w:val="TOC2"/>
            <w:tabs>
              <w:tab w:val="left" w:pos="880"/>
            </w:tabs>
            <w:rPr>
              <w:noProof/>
            </w:rPr>
          </w:pPr>
          <w:hyperlink w:anchor="_TocJuris00000005" w:history="1">
            <w:r>
              <w:rPr>
                <w:rStyle w:val="Hyperlink"/>
                <w:noProof/>
              </w:rPr>
              <w:t xml:space="preserve">1.4</w:t>
            </w:r>
            <w:r>
              <w:rPr>
                <w:noProof/>
              </w:rPr>
              <w:tab/>
            </w:r>
            <w:r>
              <w:rPr>
                <w:rStyle w:val="Hyperlink"/>
                <w:noProof/>
              </w:rPr>
              <w:t xml:space="preserve">Dependencies &amp; Assumptions</w:t>
            </w:r>
            <w:r>
              <w:rPr>
                <w:noProof/>
                <w:webHidden/>
              </w:rPr>
              <w:tab/>
              <w:fldChar w:fldCharType="begin"/>
              <w:instrText xml:space="preserve"> PAGEREF _TocJuris00000005 \h </w:instrText>
              <w:fldChar w:fldCharType="separate"/>
              <w:t>2</w:t>
              <w:fldChar w:fldCharType="end"/>
            </w:r>
          </w:hyperlink>
        </w:p>
        <w:p w14:paraId="68CE42E6" w14:textId="77777777" w:rsidR="009038A1" w:rsidRDefault="009038A1">
          <w:pPr>
            <w:pStyle w:val="TOC2"/>
            <w:tabs>
              <w:tab w:val="left" w:pos="880"/>
            </w:tabs>
            <w:rPr>
              <w:noProof/>
            </w:rPr>
          </w:pPr>
          <w:hyperlink w:anchor="_TocJuris00000006" w:history="1">
            <w:r>
              <w:rPr>
                <w:rStyle w:val="Hyperlink"/>
                <w:noProof/>
              </w:rPr>
              <w:t xml:space="preserve">1.5</w:t>
            </w:r>
            <w:r>
              <w:rPr>
                <w:noProof/>
              </w:rPr>
              <w:tab/>
            </w:r>
            <w:r>
              <w:rPr>
                <w:rStyle w:val="Hyperlink"/>
                <w:noProof/>
              </w:rPr>
              <w:t xml:space="preserve">Acronym</w:t>
            </w:r>
            <w:r>
              <w:rPr>
                <w:noProof/>
                <w:webHidden/>
              </w:rPr>
              <w:tab/>
              <w:fldChar w:fldCharType="begin"/>
              <w:instrText xml:space="preserve"> PAGEREF _TocJuris00000006 \h </w:instrText>
              <w:fldChar w:fldCharType="separate"/>
              <w:t>2</w:t>
              <w:fldChar w:fldCharType="end"/>
            </w:r>
          </w:hyperlink>
        </w:p>
        <w:p w14:paraId="3B7D739A" w14:textId="77777777" w:rsidR="009038A1" w:rsidRDefault="009038A1">
          <w:pPr>
            <w:pStyle w:val="TOC2"/>
            <w:tabs>
              <w:tab w:val="left" w:pos="880"/>
            </w:tabs>
            <w:rPr>
              <w:noProof/>
            </w:rPr>
          </w:pPr>
          <w:hyperlink w:anchor="_TocJuris00000007" w:history="1">
            <w:r>
              <w:rPr>
                <w:rStyle w:val="Hyperlink"/>
                <w:noProof/>
              </w:rPr>
              <w:t xml:space="preserve">1.6</w:t>
            </w:r>
            <w:r>
              <w:rPr>
                <w:noProof/>
              </w:rPr>
              <w:tab/>
            </w:r>
            <w:r>
              <w:rPr>
                <w:rStyle w:val="Hyperlink"/>
                <w:noProof/>
              </w:rPr>
              <w:t xml:space="preserve">Document Layout</w:t>
            </w:r>
            <w:r>
              <w:rPr>
                <w:noProof/>
                <w:webHidden/>
              </w:rPr>
              <w:tab/>
              <w:fldChar w:fldCharType="begin"/>
              <w:instrText xml:space="preserve"> PAGEREF _TocJuris00000007 \h </w:instrText>
              <w:fldChar w:fldCharType="separate"/>
              <w:t>3</w:t>
              <w:fldChar w:fldCharType="end"/>
            </w:r>
          </w:hyperlink>
        </w:p>
        <w:p w14:paraId="0CB682C6" w14:textId="77777777" w:rsidR="009038A1" w:rsidRDefault="009038A1">
          <w:pPr>
            <w:pStyle w:val="TOC3"/>
            <w:tabs>
              <w:tab w:val="left" w:pos="1320"/>
            </w:tabs>
            <w:rPr>
              <w:noProof/>
            </w:rPr>
          </w:pPr>
          <w:hyperlink w:anchor="_TocJuris00000008" w:history="1">
            <w:r>
              <w:rPr>
                <w:rStyle w:val="Hyperlink"/>
                <w:noProof/>
              </w:rPr>
              <w:t xml:space="preserve">1.6.1</w:t>
            </w:r>
            <w:r>
              <w:rPr>
                <w:noProof/>
              </w:rPr>
              <w:tab/>
            </w:r>
            <w:r>
              <w:rPr>
                <w:rStyle w:val="Hyperlink"/>
                <w:noProof/>
              </w:rPr>
              <w:t xml:space="preserve">User Stories</w:t>
            </w:r>
            <w:r>
              <w:rPr>
                <w:noProof/>
                <w:webHidden/>
              </w:rPr>
              <w:tab/>
              <w:fldChar w:fldCharType="begin"/>
              <w:instrText xml:space="preserve"> PAGEREF _TocJuris00000008 \h </w:instrText>
              <w:fldChar w:fldCharType="separate"/>
              <w:t>3</w:t>
              <w:fldChar w:fldCharType="end"/>
            </w:r>
          </w:hyperlink>
        </w:p>
        <w:p w14:paraId="3EACCAC3" w14:textId="77777777" w:rsidR="009038A1" w:rsidRDefault="009038A1">
          <w:pPr>
            <w:pStyle w:val="TOC3"/>
            <w:tabs>
              <w:tab w:val="left" w:pos="1320"/>
            </w:tabs>
            <w:rPr>
              <w:noProof/>
            </w:rPr>
          </w:pPr>
          <w:hyperlink w:anchor="_TocJuris00000009" w:history="1">
            <w:r>
              <w:rPr>
                <w:rStyle w:val="Hyperlink"/>
                <w:noProof/>
              </w:rPr>
              <w:t xml:space="preserve">1.6.2</w:t>
            </w:r>
            <w:r>
              <w:rPr>
                <w:noProof/>
              </w:rPr>
              <w:tab/>
            </w:r>
            <w:r>
              <w:rPr>
                <w:rStyle w:val="Hyperlink"/>
                <w:noProof/>
              </w:rPr>
              <w:t xml:space="preserve">Work Process</w:t>
            </w:r>
            <w:r>
              <w:rPr>
                <w:noProof/>
                <w:webHidden/>
              </w:rPr>
              <w:tab/>
              <w:fldChar w:fldCharType="begin"/>
              <w:instrText xml:space="preserve"> PAGEREF _TocJuris00000009 \h </w:instrText>
              <w:fldChar w:fldCharType="separate"/>
              <w:t>3</w:t>
              <w:fldChar w:fldCharType="end"/>
            </w:r>
          </w:hyperlink>
        </w:p>
        <w:p w14:paraId="48EEDA0C" w14:textId="77777777" w:rsidR="009038A1" w:rsidRDefault="009038A1">
          <w:pPr>
            <w:pStyle w:val="TOC3"/>
            <w:tabs>
              <w:tab w:val="left" w:pos="1320"/>
            </w:tabs>
            <w:rPr>
              <w:noProof/>
            </w:rPr>
          </w:pPr>
          <w:hyperlink w:anchor="_TocJuris00000010" w:history="1">
            <w:r>
              <w:rPr>
                <w:rStyle w:val="Hyperlink"/>
                <w:noProof/>
              </w:rPr>
              <w:t xml:space="preserve">1.6.3</w:t>
            </w:r>
            <w:r>
              <w:rPr>
                <w:noProof/>
              </w:rPr>
              <w:tab/>
            </w:r>
            <w:r>
              <w:rPr>
                <w:rStyle w:val="Hyperlink"/>
                <w:noProof/>
              </w:rPr>
              <w:t xml:space="preserve">Acceptance Criteria</w:t>
            </w:r>
            <w:r>
              <w:rPr>
                <w:noProof/>
                <w:webHidden/>
              </w:rPr>
              <w:tab/>
              <w:fldChar w:fldCharType="begin"/>
              <w:instrText xml:space="preserve"> PAGEREF _TocJuris00000010 \h </w:instrText>
              <w:fldChar w:fldCharType="separate"/>
              <w:t>4</w:t>
              <w:fldChar w:fldCharType="end"/>
            </w:r>
          </w:hyperlink>
        </w:p>
        <w:p w14:paraId="03BB5363" w14:textId="77777777" w:rsidR="009038A1" w:rsidRDefault="009038A1">
          <w:pPr>
            <w:pStyle w:val="TOC1"/>
            <w:rPr>
              <w:noProof/>
            </w:rPr>
          </w:pPr>
          <w:hyperlink w:anchor="_TocJuris00000011" w:history="1">
            <w:r>
              <w:rPr>
                <w:rStyle w:val="Hyperlink"/>
                <w:noProof/>
              </w:rPr>
              <w:t xml:space="preserve">2</w:t>
            </w:r>
            <w:r>
              <w:rPr>
                <w:noProof/>
              </w:rPr>
              <w:tab/>
            </w:r>
            <w:r>
              <w:rPr>
                <w:rStyle w:val="Hyperlink"/>
                <w:noProof/>
              </w:rPr>
              <w:t xml:space="preserve">Overall Business Process Flow</w:t>
            </w:r>
            <w:r>
              <w:rPr>
                <w:noProof/>
                <w:webHidden/>
              </w:rPr>
              <w:tab/>
              <w:fldChar w:fldCharType="begin"/>
              <w:instrText xml:space="preserve"> PAGEREF _TocJuris00000011 \h </w:instrText>
              <w:fldChar w:fldCharType="separate"/>
              <w:t>5</w:t>
              <w:fldChar w:fldCharType="end"/>
            </w:r>
          </w:hyperlink>
        </w:p>
        <w:p w14:paraId="3A062978" w14:textId="77777777" w:rsidR="009038A1" w:rsidRDefault="009038A1">
          <w:pPr>
            <w:pStyle w:val="TOC1"/>
            <w:rPr>
              <w:noProof/>
            </w:rPr>
          </w:pPr>
          <w:hyperlink w:anchor="_TocJuris00000012" w:history="1">
            <w:r>
              <w:rPr>
                <w:rStyle w:val="Hyperlink"/>
                <w:noProof/>
              </w:rPr>
              <w:t xml:space="preserve">3</w:t>
            </w:r>
            <w:r>
              <w:rPr>
                <w:noProof/>
              </w:rPr>
              <w:tab/>
            </w:r>
            <w:r>
              <w:rPr>
                <w:rStyle w:val="Hyperlink"/>
                <w:noProof/>
              </w:rPr>
              <w:t xml:space="preserve">Features</w:t>
            </w:r>
            <w:r>
              <w:rPr>
                <w:noProof/>
                <w:webHidden/>
              </w:rPr>
              <w:tab/>
              <w:fldChar w:fldCharType="begin"/>
              <w:instrText xml:space="preserve"> PAGEREF _TocJuris00000012 \h </w:instrText>
              <w:fldChar w:fldCharType="separate"/>
              <w:t>8</w:t>
              <w:fldChar w:fldCharType="end"/>
            </w:r>
          </w:hyperlink>
        </w:p>
        <w:p w14:paraId="138AB90F" w14:textId="77777777" w:rsidR="009038A1" w:rsidRDefault="009038A1">
          <w:pPr>
            <w:pStyle w:val="TOC2"/>
            <w:tabs>
              <w:tab w:val="left" w:pos="880"/>
            </w:tabs>
            <w:rPr>
              <w:noProof/>
            </w:rPr>
          </w:pPr>
          <w:hyperlink w:anchor="_TocJuris00000013" w:history="1">
            <w:r>
              <w:rPr>
                <w:rStyle w:val="Hyperlink"/>
                <w:noProof/>
              </w:rPr>
              <w:t xml:space="preserve">3.1</w:t>
            </w:r>
            <w:r>
              <w:rPr>
                <w:noProof/>
              </w:rPr>
              <w:tab/>
            </w:r>
            <w:r>
              <w:rPr>
                <w:rStyle w:val="Hyperlink"/>
                <w:noProof/>
              </w:rPr>
              <w:t xml:space="preserve">Trade Capture</w:t>
            </w:r>
            <w:r>
              <w:rPr>
                <w:noProof/>
                <w:webHidden/>
              </w:rPr>
              <w:tab/>
              <w:fldChar w:fldCharType="begin"/>
              <w:instrText xml:space="preserve"> PAGEREF _TocJuris00000013 \h </w:instrText>
              <w:fldChar w:fldCharType="separate"/>
              <w:t>8</w:t>
              <w:fldChar w:fldCharType="end"/>
            </w:r>
          </w:hyperlink>
        </w:p>
        <w:p w14:paraId="30FCE766" w14:textId="77777777" w:rsidR="009038A1" w:rsidRDefault="009038A1">
          <w:pPr>
            <w:pStyle w:val="TOC3"/>
            <w:tabs>
              <w:tab w:val="left" w:pos="1320"/>
            </w:tabs>
            <w:rPr>
              <w:noProof/>
            </w:rPr>
          </w:pPr>
          <w:hyperlink w:anchor="_TocJuris00000014" w:history="1">
            <w:r>
              <w:rPr>
                <w:rStyle w:val="Hyperlink"/>
                <w:noProof/>
              </w:rPr>
              <w:t xml:space="preserve">3.1.1</w:t>
            </w:r>
            <w:r>
              <w:rPr>
                <w:noProof/>
              </w:rPr>
              <w:tab/>
            </w:r>
            <w:r>
              <w:rPr>
                <w:rStyle w:val="Hyperlink"/>
                <w:noProof/>
              </w:rPr>
              <w:t xml:space="preserve">User Story</w:t>
            </w:r>
            <w:r>
              <w:rPr>
                <w:noProof/>
                <w:webHidden/>
              </w:rPr>
              <w:tab/>
              <w:fldChar w:fldCharType="begin"/>
              <w:instrText xml:space="preserve"> PAGEREF _TocJuris00000014 \h </w:instrText>
              <w:fldChar w:fldCharType="separate"/>
              <w:t>8</w:t>
              <w:fldChar w:fldCharType="end"/>
            </w:r>
          </w:hyperlink>
        </w:p>
        <w:p w14:paraId="75DF9509" w14:textId="77777777" w:rsidR="009038A1" w:rsidRDefault="009038A1">
          <w:pPr>
            <w:pStyle w:val="TOC3"/>
            <w:tabs>
              <w:tab w:val="left" w:pos="1320"/>
            </w:tabs>
            <w:rPr>
              <w:noProof/>
            </w:rPr>
          </w:pPr>
          <w:hyperlink w:anchor="_TocJuris00000015" w:history="1">
            <w:r>
              <w:rPr>
                <w:rStyle w:val="Hyperlink"/>
                <w:noProof/>
              </w:rPr>
              <w:t xml:space="preserve">3.1.2</w:t>
            </w:r>
            <w:r>
              <w:rPr>
                <w:noProof/>
              </w:rPr>
              <w:tab/>
            </w:r>
            <w:r>
              <w:rPr>
                <w:rStyle w:val="Hyperlink"/>
                <w:noProof/>
              </w:rPr>
              <w:t xml:space="preserve">Work Process</w:t>
            </w:r>
            <w:r>
              <w:rPr>
                <w:noProof/>
                <w:webHidden/>
              </w:rPr>
              <w:tab/>
              <w:fldChar w:fldCharType="begin"/>
              <w:instrText xml:space="preserve"> PAGEREF _TocJuris00000015 \h </w:instrText>
              <w:fldChar w:fldCharType="separate"/>
              <w:t>8</w:t>
              <w:fldChar w:fldCharType="end"/>
            </w:r>
          </w:hyperlink>
        </w:p>
        <w:p w14:paraId="235185D1" w14:textId="77777777" w:rsidR="009038A1" w:rsidRDefault="009038A1">
          <w:pPr>
            <w:pStyle w:val="TOC3"/>
            <w:tabs>
              <w:tab w:val="left" w:pos="1320"/>
            </w:tabs>
            <w:rPr>
              <w:noProof/>
            </w:rPr>
          </w:pPr>
          <w:hyperlink w:anchor="_TocJuris00000016" w:history="1">
            <w:r>
              <w:rPr>
                <w:rStyle w:val="Hyperlink"/>
                <w:noProof/>
              </w:rPr>
              <w:t xml:space="preserve">3.1.3</w:t>
            </w:r>
            <w:r>
              <w:rPr>
                <w:noProof/>
              </w:rPr>
              <w:tab/>
            </w:r>
            <w:r>
              <w:rPr>
                <w:rStyle w:val="Hyperlink"/>
                <w:noProof/>
              </w:rPr>
              <w:t xml:space="preserve">Acceptance Criteria</w:t>
            </w:r>
            <w:r>
              <w:rPr>
                <w:noProof/>
                <w:webHidden/>
              </w:rPr>
              <w:tab/>
              <w:fldChar w:fldCharType="begin"/>
              <w:instrText xml:space="preserve"> PAGEREF _TocJuris00000016 \h </w:instrText>
              <w:fldChar w:fldCharType="separate"/>
              <w:t>8</w:t>
              <w:fldChar w:fldCharType="end"/>
            </w:r>
          </w:hyperlink>
        </w:p>
        <w:p w14:paraId="039B2730" w14:textId="77777777" w:rsidR="009038A1" w:rsidRDefault="009038A1">
          <w:pPr>
            <w:pStyle w:val="TOC2"/>
            <w:tabs>
              <w:tab w:val="left" w:pos="880"/>
            </w:tabs>
            <w:rPr>
              <w:noProof/>
            </w:rPr>
          </w:pPr>
          <w:hyperlink w:anchor="_TocJuris00000017" w:history="1">
            <w:r>
              <w:rPr>
                <w:rStyle w:val="Hyperlink"/>
                <w:noProof/>
              </w:rPr>
              <w:t xml:space="preserve">3.2</w:t>
            </w:r>
            <w:r>
              <w:rPr>
                <w:noProof/>
              </w:rPr>
              <w:tab/>
            </w:r>
            <w:r>
              <w:rPr>
                <w:rStyle w:val="Hyperlink"/>
                <w:noProof/>
              </w:rPr>
              <w:t xml:space="preserve">Position Keeping</w:t>
            </w:r>
            <w:r>
              <w:rPr>
                <w:noProof/>
                <w:webHidden/>
              </w:rPr>
              <w:tab/>
              <w:fldChar w:fldCharType="begin"/>
              <w:instrText xml:space="preserve"> PAGEREF _TocJuris00000017 \h </w:instrText>
              <w:fldChar w:fldCharType="separate"/>
              <w:t>9</w:t>
              <w:fldChar w:fldCharType="end"/>
            </w:r>
          </w:hyperlink>
        </w:p>
        <w:p w14:paraId="6DD9F028" w14:textId="77777777" w:rsidR="009038A1" w:rsidRDefault="009038A1">
          <w:pPr>
            <w:pStyle w:val="TOC3"/>
            <w:tabs>
              <w:tab w:val="left" w:pos="1320"/>
            </w:tabs>
            <w:rPr>
              <w:noProof/>
            </w:rPr>
          </w:pPr>
          <w:hyperlink w:anchor="_TocJuris00000018" w:history="1">
            <w:r>
              <w:rPr>
                <w:rStyle w:val="Hyperlink"/>
                <w:noProof/>
              </w:rPr>
              <w:t xml:space="preserve">3.2.1</w:t>
            </w:r>
            <w:r>
              <w:rPr>
                <w:noProof/>
              </w:rPr>
              <w:tab/>
            </w:r>
            <w:r>
              <w:rPr>
                <w:rStyle w:val="Hyperlink"/>
                <w:noProof/>
              </w:rPr>
              <w:t xml:space="preserve">User Story</w:t>
            </w:r>
            <w:r>
              <w:rPr>
                <w:noProof/>
                <w:webHidden/>
              </w:rPr>
              <w:tab/>
              <w:fldChar w:fldCharType="begin"/>
              <w:instrText xml:space="preserve"> PAGEREF _TocJuris00000018 \h </w:instrText>
              <w:fldChar w:fldCharType="separate"/>
              <w:t>9</w:t>
              <w:fldChar w:fldCharType="end"/>
            </w:r>
          </w:hyperlink>
        </w:p>
        <w:p w14:paraId="4B41A01D" w14:textId="77777777" w:rsidR="009038A1" w:rsidRDefault="009038A1">
          <w:pPr>
            <w:pStyle w:val="TOC3"/>
            <w:tabs>
              <w:tab w:val="left" w:pos="1320"/>
            </w:tabs>
            <w:rPr>
              <w:noProof/>
            </w:rPr>
          </w:pPr>
          <w:hyperlink w:anchor="_TocJuris00000019" w:history="1">
            <w:r>
              <w:rPr>
                <w:rStyle w:val="Hyperlink"/>
                <w:noProof/>
              </w:rPr>
              <w:t xml:space="preserve">3.2.2</w:t>
            </w:r>
            <w:r>
              <w:rPr>
                <w:noProof/>
              </w:rPr>
              <w:tab/>
            </w:r>
            <w:r>
              <w:rPr>
                <w:rStyle w:val="Hyperlink"/>
                <w:noProof/>
              </w:rPr>
              <w:t xml:space="preserve">Work Process</w:t>
            </w:r>
            <w:r>
              <w:rPr>
                <w:noProof/>
                <w:webHidden/>
              </w:rPr>
              <w:tab/>
              <w:fldChar w:fldCharType="begin"/>
              <w:instrText xml:space="preserve"> PAGEREF _TocJuris00000019 \h </w:instrText>
              <w:fldChar w:fldCharType="separate"/>
              <w:t>9</w:t>
              <w:fldChar w:fldCharType="end"/>
            </w:r>
          </w:hyperlink>
        </w:p>
        <w:p w14:paraId="5FAC65FA" w14:textId="77777777" w:rsidR="009038A1" w:rsidRDefault="009038A1">
          <w:pPr>
            <w:pStyle w:val="TOC3"/>
            <w:tabs>
              <w:tab w:val="left" w:pos="1320"/>
            </w:tabs>
            <w:rPr>
              <w:noProof/>
            </w:rPr>
          </w:pPr>
          <w:hyperlink w:anchor="_TocJuris00000020" w:history="1">
            <w:r>
              <w:rPr>
                <w:rStyle w:val="Hyperlink"/>
                <w:noProof/>
              </w:rPr>
              <w:t xml:space="preserve">3.2.3</w:t>
            </w:r>
            <w:r>
              <w:rPr>
                <w:noProof/>
              </w:rPr>
              <w:tab/>
            </w:r>
            <w:r>
              <w:rPr>
                <w:rStyle w:val="Hyperlink"/>
                <w:noProof/>
              </w:rPr>
              <w:t xml:space="preserve">Acceptance Criteria</w:t>
            </w:r>
            <w:r>
              <w:rPr>
                <w:noProof/>
                <w:webHidden/>
              </w:rPr>
              <w:tab/>
              <w:fldChar w:fldCharType="begin"/>
              <w:instrText xml:space="preserve"> PAGEREF _TocJuris00000020 \h </w:instrText>
              <w:fldChar w:fldCharType="separate"/>
              <w:t>9</w:t>
              <w:fldChar w:fldCharType="end"/>
            </w:r>
          </w:hyperlink>
        </w:p>
        <w:p w14:paraId="0635020E" w14:textId="77777777" w:rsidR="009038A1" w:rsidRDefault="009038A1">
          <w:pPr>
            <w:pStyle w:val="TOC2"/>
            <w:tabs>
              <w:tab w:val="left" w:pos="880"/>
            </w:tabs>
            <w:rPr>
              <w:noProof/>
            </w:rPr>
          </w:pPr>
          <w:hyperlink w:anchor="_TocJuris00000021" w:history="1">
            <w:r>
              <w:rPr>
                <w:rStyle w:val="Hyperlink"/>
                <w:noProof/>
              </w:rPr>
              <w:t xml:space="preserve">3.3</w:t>
            </w:r>
            <w:r>
              <w:rPr>
                <w:noProof/>
              </w:rPr>
              <w:tab/>
            </w:r>
            <w:r>
              <w:rPr>
                <w:rStyle w:val="Hyperlink"/>
                <w:noProof/>
              </w:rPr>
              <w:t xml:space="preserve">Live Position Valuation</w:t>
            </w:r>
            <w:r>
              <w:rPr>
                <w:noProof/>
                <w:webHidden/>
              </w:rPr>
              <w:tab/>
              <w:fldChar w:fldCharType="begin"/>
              <w:instrText xml:space="preserve"> PAGEREF _TocJuris00000021 \h </w:instrText>
              <w:fldChar w:fldCharType="separate"/>
              <w:t>10</w:t>
              <w:fldChar w:fldCharType="end"/>
            </w:r>
          </w:hyperlink>
        </w:p>
        <w:p w14:paraId="5BDFAD78" w14:textId="77777777" w:rsidR="009038A1" w:rsidRDefault="009038A1">
          <w:pPr>
            <w:pStyle w:val="TOC3"/>
            <w:tabs>
              <w:tab w:val="left" w:pos="1320"/>
            </w:tabs>
            <w:rPr>
              <w:noProof/>
            </w:rPr>
          </w:pPr>
          <w:hyperlink w:anchor="_TocJuris00000022" w:history="1">
            <w:r>
              <w:rPr>
                <w:rStyle w:val="Hyperlink"/>
                <w:noProof/>
              </w:rPr>
              <w:t xml:space="preserve">3.3.1</w:t>
            </w:r>
            <w:r>
              <w:rPr>
                <w:noProof/>
              </w:rPr>
              <w:tab/>
            </w:r>
            <w:r>
              <w:rPr>
                <w:rStyle w:val="Hyperlink"/>
                <w:noProof/>
              </w:rPr>
              <w:t xml:space="preserve">User Story</w:t>
            </w:r>
            <w:r>
              <w:rPr>
                <w:noProof/>
                <w:webHidden/>
              </w:rPr>
              <w:tab/>
              <w:fldChar w:fldCharType="begin"/>
              <w:instrText xml:space="preserve"> PAGEREF _TocJuris00000022 \h </w:instrText>
              <w:fldChar w:fldCharType="separate"/>
              <w:t>10</w:t>
              <w:fldChar w:fldCharType="end"/>
            </w:r>
          </w:hyperlink>
        </w:p>
        <w:p w14:paraId="3E644E97" w14:textId="77777777" w:rsidR="009038A1" w:rsidRDefault="009038A1">
          <w:pPr>
            <w:pStyle w:val="TOC3"/>
            <w:tabs>
              <w:tab w:val="left" w:pos="1320"/>
            </w:tabs>
            <w:rPr>
              <w:noProof/>
            </w:rPr>
          </w:pPr>
          <w:hyperlink w:anchor="_TocJuris00000023" w:history="1">
            <w:r>
              <w:rPr>
                <w:rStyle w:val="Hyperlink"/>
                <w:noProof/>
              </w:rPr>
              <w:t xml:space="preserve">3.3.2</w:t>
            </w:r>
            <w:r>
              <w:rPr>
                <w:noProof/>
              </w:rPr>
              <w:tab/>
            </w:r>
            <w:r>
              <w:rPr>
                <w:rStyle w:val="Hyperlink"/>
                <w:noProof/>
              </w:rPr>
              <w:t xml:space="preserve">Work Process</w:t>
            </w:r>
            <w:r>
              <w:rPr>
                <w:noProof/>
                <w:webHidden/>
              </w:rPr>
              <w:tab/>
              <w:fldChar w:fldCharType="begin"/>
              <w:instrText xml:space="preserve"> PAGEREF _TocJuris00000023 \h </w:instrText>
              <w:fldChar w:fldCharType="separate"/>
              <w:t>10</w:t>
              <w:fldChar w:fldCharType="end"/>
            </w:r>
          </w:hyperlink>
        </w:p>
        <w:p w14:paraId="0046AA96" w14:textId="77777777" w:rsidR="009038A1" w:rsidRDefault="009038A1">
          <w:pPr>
            <w:pStyle w:val="TOC3"/>
            <w:tabs>
              <w:tab w:val="left" w:pos="1320"/>
            </w:tabs>
            <w:rPr>
              <w:noProof/>
            </w:rPr>
          </w:pPr>
          <w:hyperlink w:anchor="_TocJuris00000024" w:history="1">
            <w:r>
              <w:rPr>
                <w:rStyle w:val="Hyperlink"/>
                <w:noProof/>
              </w:rPr>
              <w:t xml:space="preserve">3.3.3</w:t>
            </w:r>
            <w:r>
              <w:rPr>
                <w:noProof/>
              </w:rPr>
              <w:tab/>
            </w:r>
            <w:r>
              <w:rPr>
                <w:rStyle w:val="Hyperlink"/>
                <w:noProof/>
              </w:rPr>
              <w:t xml:space="preserve">Acceptance Criteria</w:t>
            </w:r>
            <w:r>
              <w:rPr>
                <w:noProof/>
                <w:webHidden/>
              </w:rPr>
              <w:tab/>
              <w:fldChar w:fldCharType="begin"/>
              <w:instrText xml:space="preserve"> PAGEREF _TocJuris00000024 \h </w:instrText>
              <w:fldChar w:fldCharType="separate"/>
              <w:t>10</w:t>
              <w:fldChar w:fldCharType="end"/>
            </w:r>
          </w:hyperlink>
        </w:p>
        <w:p w14:paraId="68AE1745" w14:textId="77777777" w:rsidR="009038A1" w:rsidRDefault="009038A1">
          <w:pPr>
            <w:pStyle w:val="TOC2"/>
            <w:tabs>
              <w:tab w:val="left" w:pos="880"/>
            </w:tabs>
            <w:rPr>
              <w:noProof/>
            </w:rPr>
          </w:pPr>
          <w:hyperlink w:anchor="_TocJuris00000025" w:history="1">
            <w:r>
              <w:rPr>
                <w:rStyle w:val="Hyperlink"/>
                <w:noProof/>
              </w:rPr>
              <w:t xml:space="preserve">3.4</w:t>
            </w:r>
            <w:r>
              <w:rPr>
                <w:noProof/>
              </w:rPr>
              <w:tab/>
            </w:r>
            <w:r>
              <w:rPr>
                <w:rStyle w:val="Hyperlink"/>
                <w:noProof/>
              </w:rPr>
              <w:t xml:space="preserve">Trade Blotter Enquiry</w:t>
            </w:r>
            <w:r>
              <w:rPr>
                <w:noProof/>
                <w:webHidden/>
              </w:rPr>
              <w:tab/>
              <w:fldChar w:fldCharType="begin"/>
              <w:instrText xml:space="preserve"> PAGEREF _TocJuris00000025 \h </w:instrText>
              <w:fldChar w:fldCharType="separate"/>
              <w:t>11</w:t>
              <w:fldChar w:fldCharType="end"/>
            </w:r>
          </w:hyperlink>
        </w:p>
        <w:p w14:paraId="281A3AF8" w14:textId="77777777" w:rsidR="009038A1" w:rsidRDefault="009038A1">
          <w:pPr>
            <w:pStyle w:val="TOC3"/>
            <w:tabs>
              <w:tab w:val="left" w:pos="1320"/>
            </w:tabs>
            <w:rPr>
              <w:noProof/>
            </w:rPr>
          </w:pPr>
          <w:hyperlink w:anchor="_TocJuris00000026" w:history="1">
            <w:r>
              <w:rPr>
                <w:rStyle w:val="Hyperlink"/>
                <w:noProof/>
              </w:rPr>
              <w:t xml:space="preserve">3.4.1</w:t>
            </w:r>
            <w:r>
              <w:rPr>
                <w:noProof/>
              </w:rPr>
              <w:tab/>
            </w:r>
            <w:r>
              <w:rPr>
                <w:rStyle w:val="Hyperlink"/>
                <w:noProof/>
              </w:rPr>
              <w:t xml:space="preserve">User Story</w:t>
            </w:r>
            <w:r>
              <w:rPr>
                <w:noProof/>
                <w:webHidden/>
              </w:rPr>
              <w:tab/>
              <w:fldChar w:fldCharType="begin"/>
              <w:instrText xml:space="preserve"> PAGEREF _TocJuris00000026 \h </w:instrText>
              <w:fldChar w:fldCharType="separate"/>
              <w:t>11</w:t>
              <w:fldChar w:fldCharType="end"/>
            </w:r>
          </w:hyperlink>
        </w:p>
        <w:p w14:paraId="1BF56B3D" w14:textId="77777777" w:rsidR="009038A1" w:rsidRDefault="009038A1">
          <w:pPr>
            <w:pStyle w:val="TOC3"/>
            <w:tabs>
              <w:tab w:val="left" w:pos="1320"/>
            </w:tabs>
            <w:rPr>
              <w:noProof/>
            </w:rPr>
          </w:pPr>
          <w:hyperlink w:anchor="_TocJuris00000027" w:history="1">
            <w:r>
              <w:rPr>
                <w:rStyle w:val="Hyperlink"/>
                <w:noProof/>
              </w:rPr>
              <w:t xml:space="preserve">3.4.2</w:t>
            </w:r>
            <w:r>
              <w:rPr>
                <w:noProof/>
              </w:rPr>
              <w:tab/>
            </w:r>
            <w:r>
              <w:rPr>
                <w:rStyle w:val="Hyperlink"/>
                <w:noProof/>
              </w:rPr>
              <w:t xml:space="preserve">Work Process</w:t>
            </w:r>
            <w:r>
              <w:rPr>
                <w:noProof/>
                <w:webHidden/>
              </w:rPr>
              <w:tab/>
              <w:fldChar w:fldCharType="begin"/>
              <w:instrText xml:space="preserve"> PAGEREF _TocJuris00000027 \h </w:instrText>
              <w:fldChar w:fldCharType="separate"/>
              <w:t>11</w:t>
              <w:fldChar w:fldCharType="end"/>
            </w:r>
          </w:hyperlink>
        </w:p>
        <w:p w14:paraId="529B9130" w14:textId="77777777" w:rsidR="009038A1" w:rsidRDefault="009038A1">
          <w:pPr>
            <w:pStyle w:val="TOC3"/>
            <w:tabs>
              <w:tab w:val="left" w:pos="1320"/>
            </w:tabs>
            <w:rPr>
              <w:noProof/>
            </w:rPr>
          </w:pPr>
          <w:hyperlink w:anchor="_TocJuris00000028" w:history="1">
            <w:r>
              <w:rPr>
                <w:rStyle w:val="Hyperlink"/>
                <w:noProof/>
              </w:rPr>
              <w:t xml:space="preserve">3.4.3</w:t>
            </w:r>
            <w:r>
              <w:rPr>
                <w:noProof/>
              </w:rPr>
              <w:tab/>
            </w:r>
            <w:r>
              <w:rPr>
                <w:rStyle w:val="Hyperlink"/>
                <w:noProof/>
              </w:rPr>
              <w:t xml:space="preserve">Acceptance Criteria</w:t>
            </w:r>
            <w:r>
              <w:rPr>
                <w:noProof/>
                <w:webHidden/>
              </w:rPr>
              <w:tab/>
              <w:fldChar w:fldCharType="begin"/>
              <w:instrText xml:space="preserve"> PAGEREF _TocJuris00000028 \h </w:instrText>
              <w:fldChar w:fldCharType="separate"/>
              <w:t>11</w:t>
              <w:fldChar w:fldCharType="end"/>
            </w:r>
          </w:hyperlink>
        </w:p>
        <w:p w14:paraId="7B875581" w14:textId="77777777" w:rsidR="009038A1" w:rsidRDefault="009038A1">
          <w:pPr>
            <w:pStyle w:val="TOC2"/>
            <w:tabs>
              <w:tab w:val="left" w:pos="880"/>
            </w:tabs>
            <w:rPr>
              <w:noProof/>
            </w:rPr>
          </w:pPr>
          <w:hyperlink w:anchor="_TocJuris00000029" w:history="1">
            <w:r>
              <w:rPr>
                <w:rStyle w:val="Hyperlink"/>
                <w:noProof/>
              </w:rPr>
              <w:t xml:space="preserve">3.5</w:t>
            </w:r>
            <w:r>
              <w:rPr>
                <w:noProof/>
              </w:rPr>
              <w:tab/>
            </w:r>
            <w:r>
              <w:rPr>
                <w:rStyle w:val="Hyperlink"/>
                <w:noProof/>
              </w:rPr>
              <w:t xml:space="preserve">User Authentication and Account Access Control</w:t>
            </w:r>
            <w:r>
              <w:rPr>
                <w:noProof/>
                <w:webHidden/>
              </w:rPr>
              <w:tab/>
              <w:fldChar w:fldCharType="begin"/>
              <w:instrText xml:space="preserve"> PAGEREF _TocJuris00000029 \h </w:instrText>
              <w:fldChar w:fldCharType="separate"/>
              <w:t>12</w:t>
              <w:fldChar w:fldCharType="end"/>
            </w:r>
          </w:hyperlink>
        </w:p>
        <w:p w14:paraId="529CB60F" w14:textId="77777777" w:rsidR="009038A1" w:rsidRDefault="009038A1">
          <w:pPr>
            <w:pStyle w:val="TOC3"/>
            <w:tabs>
              <w:tab w:val="left" w:pos="1320"/>
            </w:tabs>
            <w:rPr>
              <w:noProof/>
            </w:rPr>
          </w:pPr>
          <w:hyperlink w:anchor="_TocJuris00000030" w:history="1">
            <w:r>
              <w:rPr>
                <w:rStyle w:val="Hyperlink"/>
                <w:noProof/>
              </w:rPr>
              <w:t xml:space="preserve">3.5.1</w:t>
            </w:r>
            <w:r>
              <w:rPr>
                <w:noProof/>
              </w:rPr>
              <w:tab/>
            </w:r>
            <w:r>
              <w:rPr>
                <w:rStyle w:val="Hyperlink"/>
                <w:noProof/>
              </w:rPr>
              <w:t xml:space="preserve">User Story</w:t>
            </w:r>
            <w:r>
              <w:rPr>
                <w:noProof/>
                <w:webHidden/>
              </w:rPr>
              <w:tab/>
              <w:fldChar w:fldCharType="begin"/>
              <w:instrText xml:space="preserve"> PAGEREF _TocJuris00000030 \h </w:instrText>
              <w:fldChar w:fldCharType="separate"/>
              <w:t>12</w:t>
              <w:fldChar w:fldCharType="end"/>
            </w:r>
          </w:hyperlink>
        </w:p>
        <w:p w14:paraId="24AEA882" w14:textId="77777777" w:rsidR="009038A1" w:rsidRDefault="009038A1">
          <w:pPr>
            <w:pStyle w:val="TOC3"/>
            <w:tabs>
              <w:tab w:val="left" w:pos="1320"/>
            </w:tabs>
            <w:rPr>
              <w:noProof/>
            </w:rPr>
          </w:pPr>
          <w:hyperlink w:anchor="_TocJuris00000031" w:history="1">
            <w:r>
              <w:rPr>
                <w:rStyle w:val="Hyperlink"/>
                <w:noProof/>
              </w:rPr>
              <w:t xml:space="preserve">3.5.2</w:t>
            </w:r>
            <w:r>
              <w:rPr>
                <w:noProof/>
              </w:rPr>
              <w:tab/>
            </w:r>
            <w:r>
              <w:rPr>
                <w:rStyle w:val="Hyperlink"/>
                <w:noProof/>
              </w:rPr>
              <w:t xml:space="preserve">Work Process</w:t>
            </w:r>
            <w:r>
              <w:rPr>
                <w:noProof/>
                <w:webHidden/>
              </w:rPr>
              <w:tab/>
              <w:fldChar w:fldCharType="begin"/>
              <w:instrText xml:space="preserve"> PAGEREF _TocJuris00000031 \h </w:instrText>
              <w:fldChar w:fldCharType="separate"/>
              <w:t>12</w:t>
              <w:fldChar w:fldCharType="end"/>
            </w:r>
          </w:hyperlink>
        </w:p>
        <w:p w14:paraId="5E15D3F7" w14:textId="77777777" w:rsidR="009038A1" w:rsidRDefault="009038A1">
          <w:pPr>
            <w:pStyle w:val="TOC3"/>
            <w:tabs>
              <w:tab w:val="left" w:pos="1320"/>
            </w:tabs>
            <w:rPr>
              <w:noProof/>
            </w:rPr>
          </w:pPr>
          <w:hyperlink w:anchor="_TocJuris00000032" w:history="1">
            <w:r>
              <w:rPr>
                <w:rStyle w:val="Hyperlink"/>
                <w:noProof/>
              </w:rPr>
              <w:t xml:space="preserve">3.5.3</w:t>
            </w:r>
            <w:r>
              <w:rPr>
                <w:noProof/>
              </w:rPr>
              <w:tab/>
            </w:r>
            <w:r>
              <w:rPr>
                <w:rStyle w:val="Hyperlink"/>
                <w:noProof/>
              </w:rPr>
              <w:t xml:space="preserve">Acceptance Criteria</w:t>
            </w:r>
            <w:r>
              <w:rPr>
                <w:noProof/>
                <w:webHidden/>
              </w:rPr>
              <w:tab/>
              <w:fldChar w:fldCharType="begin"/>
              <w:instrText xml:space="preserve"> PAGEREF _TocJuris00000032 \h </w:instrText>
              <w:fldChar w:fldCharType="separate"/>
              <w:t>12</w:t>
              <w:fldChar w:fldCharType="end"/>
            </w:r>
          </w:hyperlink>
        </w:p>
        <w:p w14:paraId="35F47810" w14:textId="77777777" w:rsidR="009038A1" w:rsidRDefault="009038A1">
          <w:pPr>
            <w:pStyle w:val="TOC2"/>
            <w:tabs>
              <w:tab w:val="left" w:pos="880"/>
            </w:tabs>
            <w:rPr>
              <w:noProof/>
            </w:rPr>
          </w:pPr>
          <w:hyperlink w:anchor="_TocJuris00000033" w:history="1">
            <w:r>
              <w:rPr>
                <w:rStyle w:val="Hyperlink"/>
                <w:noProof/>
              </w:rPr>
              <w:t xml:space="preserve">3.6</w:t>
            </w:r>
            <w:r>
              <w:rPr>
                <w:noProof/>
              </w:rPr>
              <w:tab/>
            </w:r>
            <w:r>
              <w:rPr>
                <w:rStyle w:val="Hyperlink"/>
                <w:noProof/>
              </w:rPr>
              <w:t xml:space="preserve">Reference Data Maintenance</w:t>
            </w:r>
            <w:r>
              <w:rPr>
                <w:noProof/>
                <w:webHidden/>
              </w:rPr>
              <w:tab/>
              <w:fldChar w:fldCharType="begin"/>
              <w:instrText xml:space="preserve"> PAGEREF _TocJuris00000033 \h </w:instrText>
              <w:fldChar w:fldCharType="separate"/>
              <w:t>13</w:t>
              <w:fldChar w:fldCharType="end"/>
            </w:r>
          </w:hyperlink>
        </w:p>
        <w:p w14:paraId="251A33ED" w14:textId="77777777" w:rsidR="009038A1" w:rsidRDefault="009038A1">
          <w:pPr>
            <w:pStyle w:val="TOC3"/>
            <w:tabs>
              <w:tab w:val="left" w:pos="1320"/>
            </w:tabs>
            <w:rPr>
              <w:noProof/>
            </w:rPr>
          </w:pPr>
          <w:hyperlink w:anchor="_TocJuris00000034" w:history="1">
            <w:r>
              <w:rPr>
                <w:rStyle w:val="Hyperlink"/>
                <w:noProof/>
              </w:rPr>
              <w:t xml:space="preserve">3.6.1</w:t>
            </w:r>
            <w:r>
              <w:rPr>
                <w:noProof/>
              </w:rPr>
              <w:tab/>
            </w:r>
            <w:r>
              <w:rPr>
                <w:rStyle w:val="Hyperlink"/>
                <w:noProof/>
              </w:rPr>
              <w:t xml:space="preserve">User Story</w:t>
            </w:r>
            <w:r>
              <w:rPr>
                <w:noProof/>
                <w:webHidden/>
              </w:rPr>
              <w:tab/>
              <w:fldChar w:fldCharType="begin"/>
              <w:instrText xml:space="preserve"> PAGEREF _TocJuris00000034 \h </w:instrText>
              <w:fldChar w:fldCharType="separate"/>
              <w:t>13</w:t>
              <w:fldChar w:fldCharType="end"/>
            </w:r>
          </w:hyperlink>
        </w:p>
        <w:p w14:paraId="4A73A1A9" w14:textId="77777777" w:rsidR="009038A1" w:rsidRDefault="009038A1">
          <w:pPr>
            <w:pStyle w:val="TOC3"/>
            <w:tabs>
              <w:tab w:val="left" w:pos="1320"/>
            </w:tabs>
            <w:rPr>
              <w:noProof/>
            </w:rPr>
          </w:pPr>
          <w:hyperlink w:anchor="_TocJuris00000035" w:history="1">
            <w:r>
              <w:rPr>
                <w:rStyle w:val="Hyperlink"/>
                <w:noProof/>
              </w:rPr>
              <w:t xml:space="preserve">3.6.2</w:t>
            </w:r>
            <w:r>
              <w:rPr>
                <w:noProof/>
              </w:rPr>
              <w:tab/>
            </w:r>
            <w:r>
              <w:rPr>
                <w:rStyle w:val="Hyperlink"/>
                <w:noProof/>
              </w:rPr>
              <w:t xml:space="preserve">Work Process</w:t>
            </w:r>
            <w:r>
              <w:rPr>
                <w:noProof/>
                <w:webHidden/>
              </w:rPr>
              <w:tab/>
              <w:fldChar w:fldCharType="begin"/>
              <w:instrText xml:space="preserve"> PAGEREF _TocJuris00000035 \h </w:instrText>
              <w:fldChar w:fldCharType="separate"/>
              <w:t>13</w:t>
              <w:fldChar w:fldCharType="end"/>
            </w:r>
          </w:hyperlink>
        </w:p>
        <w:p w14:paraId="6CD3B409" w14:textId="77777777" w:rsidR="009038A1" w:rsidRDefault="009038A1">
          <w:pPr>
            <w:pStyle w:val="TOC3"/>
            <w:tabs>
              <w:tab w:val="left" w:pos="1320"/>
            </w:tabs>
            <w:rPr>
              <w:noProof/>
            </w:rPr>
          </w:pPr>
          <w:hyperlink w:anchor="_TocJuris00000036" w:history="1">
            <w:r>
              <w:rPr>
                <w:rStyle w:val="Hyperlink"/>
                <w:noProof/>
              </w:rPr>
              <w:t xml:space="preserve">3.6.3</w:t>
            </w:r>
            <w:r>
              <w:rPr>
                <w:noProof/>
              </w:rPr>
              <w:tab/>
            </w:r>
            <w:r>
              <w:rPr>
                <w:rStyle w:val="Hyperlink"/>
                <w:noProof/>
              </w:rPr>
              <w:t xml:space="preserve">Acceptance Criteria</w:t>
            </w:r>
            <w:r>
              <w:rPr>
                <w:noProof/>
                <w:webHidden/>
              </w:rPr>
              <w:tab/>
              <w:fldChar w:fldCharType="begin"/>
              <w:instrText xml:space="preserve"> PAGEREF _TocJuris00000036 \h </w:instrText>
              <w:fldChar w:fldCharType="separate"/>
              <w:t>13</w:t>
              <w:fldChar w:fldCharType="end"/>
            </w:r>
          </w:hyperlink>
        </w:p>
        <w:p w14:paraId="3EF580A5" w14:textId="77777777" w:rsidR="009038A1" w:rsidRDefault="009038A1">
          <w:pPr>
            <w:pStyle w:val="TOC1"/>
            <w:rPr>
              <w:noProof/>
            </w:rPr>
          </w:pPr>
          <w:hyperlink w:anchor="_TocJuris00000037" w:history="1">
            <w:r>
              <w:rPr>
                <w:rStyle w:val="Hyperlink"/>
                <w:noProof/>
              </w:rPr>
              <w:t xml:space="preserve">4</w:t>
            </w:r>
            <w:r>
              <w:rPr>
                <w:noProof/>
              </w:rPr>
              <w:tab/>
            </w:r>
            <w:r>
              <w:rPr>
                <w:rStyle w:val="Hyperlink"/>
                <w:noProof/>
              </w:rPr>
              <w:t xml:space="preserve">Reports</w:t>
            </w:r>
            <w:r>
              <w:rPr>
                <w:noProof/>
                <w:webHidden/>
              </w:rPr>
              <w:tab/>
              <w:fldChar w:fldCharType="begin"/>
              <w:instrText xml:space="preserve"> PAGEREF _TocJuris00000037 \h </w:instrText>
              <w:fldChar w:fldCharType="separate"/>
              <w:t>14</w:t>
              <w:fldChar w:fldCharType="end"/>
            </w:r>
          </w:hyperlink>
        </w:p>
        <w:p w14:paraId="192EB79C" w14:textId="77777777" w:rsidR="009038A1" w:rsidRDefault="009038A1">
          <w:pPr>
            <w:pStyle w:val="TOC2"/>
            <w:tabs>
              <w:tab w:val="left" w:pos="880"/>
            </w:tabs>
            <w:rPr>
              <w:noProof/>
            </w:rPr>
          </w:pPr>
          <w:hyperlink w:anchor="_TocJuris00000038" w:history="1">
            <w:r>
              <w:rPr>
                <w:rStyle w:val="Hyperlink"/>
                <w:noProof/>
              </w:rPr>
              <w:t xml:space="preserve">4.1</w:t>
            </w:r>
            <w:r>
              <w:rPr>
                <w:noProof/>
              </w:rPr>
              <w:tab/>
            </w:r>
            <w:r>
              <w:rPr>
                <w:rStyle w:val="Hyperlink"/>
                <w:noProof/>
              </w:rPr>
              <w:t xml:space="preserve">End-of-Day Position and Activity Extract</w:t>
            </w:r>
            <w:r>
              <w:rPr>
                <w:noProof/>
                <w:webHidden/>
              </w:rPr>
              <w:tab/>
              <w:fldChar w:fldCharType="begin"/>
              <w:instrText xml:space="preserve"> PAGEREF _TocJuris00000038 \h </w:instrText>
              <w:fldChar w:fldCharType="separate"/>
              <w:t>14</w:t>
              <w:fldChar w:fldCharType="end"/>
            </w:r>
          </w:hyperlink>
        </w:p>
        <w:p w14:paraId="61F24D76" w14:textId="77777777" w:rsidR="009038A1" w:rsidRDefault="009038A1">
          <w:pPr>
            <w:pStyle w:val="TOC3"/>
            <w:tabs>
              <w:tab w:val="left" w:pos="1320"/>
            </w:tabs>
            <w:rPr>
              <w:noProof/>
            </w:rPr>
          </w:pPr>
          <w:hyperlink w:anchor="_TocJuris00000039" w:history="1">
            <w:r>
              <w:rPr>
                <w:rStyle w:val="Hyperlink"/>
                <w:noProof/>
              </w:rPr>
              <w:t xml:space="preserve">4.1.1</w:t>
            </w:r>
            <w:r>
              <w:rPr>
                <w:noProof/>
              </w:rPr>
              <w:tab/>
            </w:r>
            <w:r>
              <w:rPr>
                <w:rStyle w:val="Hyperlink"/>
                <w:noProof/>
              </w:rPr>
              <w:t xml:space="preserve">User Story</w:t>
            </w:r>
            <w:r>
              <w:rPr>
                <w:noProof/>
                <w:webHidden/>
              </w:rPr>
              <w:tab/>
              <w:fldChar w:fldCharType="begin"/>
              <w:instrText xml:space="preserve"> PAGEREF _TocJuris00000039 \h </w:instrText>
              <w:fldChar w:fldCharType="separate"/>
              <w:t>14</w:t>
              <w:fldChar w:fldCharType="end"/>
            </w:r>
          </w:hyperlink>
        </w:p>
        <w:p w14:paraId="4ACB9F92" w14:textId="77777777" w:rsidR="009038A1" w:rsidRDefault="009038A1">
          <w:pPr>
            <w:pStyle w:val="TOC3"/>
            <w:tabs>
              <w:tab w:val="left" w:pos="1320"/>
            </w:tabs>
            <w:rPr>
              <w:noProof/>
            </w:rPr>
          </w:pPr>
          <w:hyperlink w:anchor="_TocJuris00000040" w:history="1">
            <w:r>
              <w:rPr>
                <w:rStyle w:val="Hyperlink"/>
                <w:noProof/>
              </w:rPr>
              <w:t xml:space="preserve">4.1.2</w:t>
            </w:r>
            <w:r>
              <w:rPr>
                <w:noProof/>
              </w:rPr>
              <w:tab/>
            </w:r>
            <w:r>
              <w:rPr>
                <w:rStyle w:val="Hyperlink"/>
                <w:noProof/>
              </w:rPr>
              <w:t xml:space="preserve">Work Process</w:t>
            </w:r>
            <w:r>
              <w:rPr>
                <w:noProof/>
                <w:webHidden/>
              </w:rPr>
              <w:tab/>
              <w:fldChar w:fldCharType="begin"/>
              <w:instrText xml:space="preserve"> PAGEREF _TocJuris00000040 \h </w:instrText>
              <w:fldChar w:fldCharType="separate"/>
              <w:t>14</w:t>
              <w:fldChar w:fldCharType="end"/>
            </w:r>
          </w:hyperlink>
        </w:p>
        <w:p w14:paraId="1C1E3F80" w14:textId="77777777" w:rsidR="009038A1" w:rsidRDefault="009038A1">
          <w:pPr>
            <w:pStyle w:val="TOC3"/>
            <w:tabs>
              <w:tab w:val="left" w:pos="1320"/>
            </w:tabs>
            <w:rPr>
              <w:noProof/>
            </w:rPr>
          </w:pPr>
          <w:hyperlink w:anchor="_TocJuris00000041" w:history="1">
            <w:r>
              <w:rPr>
                <w:rStyle w:val="Hyperlink"/>
                <w:noProof/>
              </w:rPr>
              <w:t xml:space="preserve">4.1.3</w:t>
            </w:r>
            <w:r>
              <w:rPr>
                <w:noProof/>
              </w:rPr>
              <w:tab/>
            </w:r>
            <w:r>
              <w:rPr>
                <w:rStyle w:val="Hyperlink"/>
                <w:noProof/>
              </w:rPr>
              <w:t xml:space="preserve">Acceptance Criteria</w:t>
            </w:r>
            <w:r>
              <w:rPr>
                <w:noProof/>
                <w:webHidden/>
              </w:rPr>
              <w:tab/>
              <w:fldChar w:fldCharType="begin"/>
              <w:instrText xml:space="preserve"> PAGEREF _TocJuris00000041 \h </w:instrText>
              <w:fldChar w:fldCharType="separate"/>
              <w:t>14</w:t>
              <w:fldChar w:fldCharType="end"/>
            </w:r>
          </w:hyperlink>
        </w:p>
        <w:p w14:paraId="6BD0FABE" w14:textId="77777777" w:rsidR="009038A1" w:rsidRDefault="009038A1">
          <w:pPr>
            <w:pStyle w:val="TOC1"/>
            <w:rPr>
              <w:noProof/>
            </w:rPr>
          </w:pPr>
          <w:hyperlink w:anchor="_TocJuris00000042" w:history="1">
            <w:r>
              <w:rPr>
                <w:rStyle w:val="Hyperlink"/>
                <w:noProof/>
              </w:rPr>
              <w:t xml:space="preserve">5</w:t>
            </w:r>
            <w:r>
              <w:rPr>
                <w:noProof/>
              </w:rPr>
              <w:tab/>
            </w:r>
            <w:r>
              <w:rPr>
                <w:rStyle w:val="Hyperlink"/>
                <w:noProof/>
              </w:rPr>
              <w:t xml:space="preserve">Appendices</w:t>
            </w:r>
            <w:r>
              <w:rPr>
                <w:noProof/>
                <w:webHidden/>
              </w:rPr>
              <w:tab/>
              <w:fldChar w:fldCharType="begin"/>
              <w:instrText xml:space="preserve"> PAGEREF _TocJuris00000042 \h </w:instrText>
              <w:fldChar w:fldCharType="separate"/>
              <w:t>15</w:t>
              <w:fldChar w:fldCharType="end"/>
            </w:r>
          </w:hyperlink>
        </w:p>
        <w:p w14:paraId="094D2AB1" w14:textId="77777777" w:rsidR="009038A1" w:rsidRDefault="009038A1">
          <w:pPr>
            <w:pStyle w:val="TOC2"/>
            <w:tabs>
              <w:tab w:val="left" w:pos="880"/>
            </w:tabs>
            <w:rPr>
              <w:noProof/>
            </w:rPr>
          </w:pPr>
          <w:hyperlink w:anchor="_TocJuris00000043" w:history="1">
            <w:r>
              <w:rPr>
                <w:rStyle w:val="Hyperlink"/>
                <w:noProof/>
              </w:rPr>
              <w:t xml:space="preserve">5.1</w:t>
            </w:r>
            <w:r>
              <w:rPr>
                <w:noProof/>
              </w:rPr>
              <w:tab/>
            </w:r>
            <w:r>
              <w:rPr>
                <w:rStyle w:val="Hyperlink"/>
                <w:noProof/>
              </w:rPr>
              <w:t xml:space="preserve">Appendix A: Worked Example of Holding and Profit Calculation</w:t>
            </w:r>
            <w:r>
              <w:rPr>
                <w:noProof/>
                <w:webHidden/>
              </w:rPr>
              <w:tab/>
              <w:fldChar w:fldCharType="begin"/>
              <w:instrText xml:space="preserve"> PAGEREF _TocJuris00000043 \h </w:instrText>
              <w:fldChar w:fldCharType="separate"/>
              <w:t>15</w:t>
              <w:fldChar w:fldCharType="end"/>
            </w:r>
          </w:hyperlink>
        </w:p>
        <w:p w14:paraId="751926CD" w14:textId="77777777" w:rsidR="009038A1" w:rsidRDefault="009038A1">
          <w:pPr>
            <w:pStyle w:val="TOC2"/>
            <w:tabs>
              <w:tab w:val="left" w:pos="880"/>
            </w:tabs>
            <w:rPr>
              <w:noProof/>
            </w:rPr>
          </w:pPr>
          <w:hyperlink w:anchor="_TocJuris00000044" w:history="1">
            <w:r>
              <w:rPr>
                <w:rStyle w:val="Hyperlink"/>
                <w:noProof/>
              </w:rPr>
              <w:t xml:space="preserve">5.2</w:t>
            </w:r>
            <w:r>
              <w:rPr>
                <w:noProof/>
              </w:rPr>
              <w:tab/>
            </w:r>
            <w:r>
              <w:rPr>
                <w:rStyle w:val="Hyperlink"/>
                <w:noProof/>
              </w:rPr>
              <w:t xml:space="preserve">Appendix B: Out of Scope</w:t>
            </w:r>
            <w:r>
              <w:rPr>
                <w:noProof/>
                <w:webHidden/>
              </w:rPr>
              <w:tab/>
              <w:fldChar w:fldCharType="begin"/>
              <w:instrText xml:space="preserve"> PAGEREF _TocJuris00000044 \h </w:instrText>
              <w:fldChar w:fldCharType="separate"/>
              <w:t>15</w:t>
              <w:fldChar w:fldCharType="end"/>
            </w:r>
          </w:hyperlink>
        </w:p>
        <w:p w14:paraId="06082501" w14:textId="77777777" w:rsidR="009038A1" w:rsidRDefault="009038A1">
          <w:pPr>
            <w:pStyle w:val="TOC2"/>
            <w:tabs>
              <w:tab w:val="left" w:pos="880"/>
            </w:tabs>
            <w:rPr>
              <w:noProof/>
            </w:rPr>
          </w:pPr>
          <w:hyperlink w:anchor="_TocJuris00000045" w:history="1">
            <w:r>
              <w:rPr>
                <w:rStyle w:val="Hyperlink"/>
                <w:noProof/>
              </w:rPr>
              <w:t xml:space="preserve">5.3</w:t>
            </w:r>
            <w:r>
              <w:rPr>
                <w:noProof/>
              </w:rPr>
              <w:tab/>
            </w:r>
            <w:r>
              <w:rPr>
                <w:rStyle w:val="Hyperlink"/>
                <w:noProof/>
              </w:rPr>
              <w:t xml:space="preserve">Appendix C: Related Documents</w:t>
            </w:r>
            <w:r>
              <w:rPr>
                <w:noProof/>
                <w:webHidden/>
              </w:rPr>
              <w:tab/>
              <w:fldChar w:fldCharType="begin"/>
              <w:instrText xml:space="preserve"> PAGEREF _TocJuris00000045 \h </w:instrText>
              <w:fldChar w:fldCharType="separate"/>
              <w:t>16</w:t>
              <w:fldChar w:fldCharType="end"/>
            </w:r>
          </w:hyperlink>
        </w:p>
        <w:p w14:paraId="2D2B2E1C" w14:textId="77777777" w:rsidR="009038A1" w:rsidRDefault="009038A1">
          <w:r>
            <w:rPr>
              <w:b w:val="0"/>
              <w:bCs w:val="0"/>
            </w:rPr>
            <w:fldChar w:fldCharType="end"/>
          </w:r>
        </w:p>
      </w:sdtContent>
    </w:sdt>
    <w:p w14:paraId="10000001" w14:textId="77777777" w:rsidR="00F03621" w:rsidRDefault="00F03621">
      <w:pPr>
        <w:sectPr w:rsidR="00C301C6" w:rsidSect="00EB591B">
          <w:headerReference w:type="default" r:id="rId13"/>
          <w:footerReference w:type="default" r:id="rId12"/>
          <w:type w:val="nextPage"/>
          <w:pgSz w:w="11907" w:h="16840" w:code="9"/>
          <w:pgMar w:top="1537" w:right="1440" w:bottom="720" w:left="1440" w:header="432" w:footer="720" w:gutter="0"/>
          <w:pgNumType w:fmt="lowerRoman"/>
          <w:cols w:space="720"/>
          <w:docGrid w:linePitch="360"/>
        </w:sectPr>
      </w:pPr>
    </w:p>
    <w:p w14:paraId="50587B0F" w14:textId="77777777" w:rsidR="002317D4" w:rsidRDefault="002317D4" w:rsidP="002317D4">
      <w:pPr>
        <w:pStyle w:val="Heading1"/>
      </w:pPr>
      <w:bookmarkStart w:id="74" w:name="_TocJuris00000001"/>
      <w:bookmarkStart w:id="3" w:name="_Toc32912730"/>
      <w:bookmarkStart w:id="4" w:name="_Toc33026124"/>
      <w:bookmarkStart w:id="5" w:name="_Toc33026322"/>
      <w:bookmarkStart w:id="6" w:name="_Toc33027043"/>
      <w:bookmarkStart w:id="7" w:name="_Toc32912731"/>
      <w:bookmarkStart w:id="8" w:name="_Toc33026125"/>
      <w:bookmarkStart w:id="9" w:name="_Toc33026323"/>
      <w:bookmarkStart w:id="10" w:name="_Toc33027044"/>
      <w:bookmarkStart w:id="11" w:name="_Toc57369893"/>
      <w:bookmarkStart w:id="12" w:name="_Toc227960862"/>
      <w:bookmarkStart w:id="13" w:name="_Toc175634429"/>
      <w:bookmarkStart w:id="14" w:name="_Toc252907508"/>
      <w:bookmarkStart w:id="15" w:name="_Toc323087056"/>
      <w:bookmarkStart w:id="16" w:name="_Ref456358969"/>
      <w:bookmarkEnd w:id="3"/>
      <w:bookmarkEnd w:id="4"/>
      <w:bookmarkEnd w:id="5"/>
      <w:bookmarkEnd w:id="6"/>
      <w:bookmarkEnd w:id="7"/>
      <w:bookmarkEnd w:id="8"/>
      <w:bookmarkEnd w:id="9"/>
      <w:bookmarkEnd w:id="10"/>
      <w:r>
        <w:lastRenderedPageBreak/>
        <w:t>Introduction</w:t>
      </w:r>
      <w:bookmarkEnd w:id="11"/>
      <w:bookmarkEnd w:id="12"/>
      <w:bookmarkEnd w:id="74"/>
    </w:p>
    <w:p w14:paraId="6D75D0C1" w14:textId="77777777" w:rsidR="002317D4" w:rsidRDefault="002317D4" w:rsidP="002317D4">
      <w:pPr>
        <w:pStyle w:val="Heading2"/>
      </w:pPr>
      <w:bookmarkStart w:id="75" w:name="_TocJuris00000002"/>
      <w:bookmarkStart w:id="17" w:name="_Toc57369894"/>
      <w:bookmarkStart w:id="18" w:name="_Toc227960863"/>
      <w:r>
        <w:t>Background</w:t>
      </w:r>
      <w:bookmarkEnd w:id="17"/>
      <w:bookmarkEnd w:id="18"/>
      <w:bookmarkEnd w:id="75"/>
    </w:p>
    <w:p w14:paraId="7A7231ED" w14:textId="77777777" w:rsidR="002317D4" w:rsidRDefault="002317D4">
      <w:pPr>
        <w:rPr>
          <w:rFonts w:cs="Arial"/>
        </w:rPr>
      </w:pPr>
      <w:r>
        <w:rPr>
          <w:rFonts w:cs="Arial"/>
        </w:rPr>
        <w:t xml:space="preserve">A trading desk generates executions continuously and needs to know, at any moment, what it holds and what those holdings are worth. In many desks that answer is maintained in a spreadsheet kept alongside the execution record. The two drift apart, and the drift is usually discovered at end of day during reconciliation, when the cost of correcting it is highest.</w:t>
      </w:r>
    </w:p>
    <w:p w14:paraId="60E8D264" w14:textId="77777777" w:rsidR="002317D4" w:rsidRDefault="002317D4">
      <w:pPr>
        <w:rPr>
          <w:rFonts w:cs="Arial"/>
        </w:rPr>
      </w:pPr>
      <w:r>
        <w:rPr>
          <w:rFonts w:cs="Arial"/>
        </w:rPr>
        <w:t xml:space="preserve">TradeBook was initiated to remove that drift by construction. Executions are recorded once and never amended. Every holding the system reports is derived from those executions, so any figure on screen can be traced back to the trades that produced it. The initiative covers equity instruments in a single currency; it is a working build intended to prove the approach, not a production trading platform.</w:t>
      </w:r>
    </w:p>
    <w:p w14:paraId="01F3B6B2" w14:textId="1E61BD41" w:rsidR="002317D4" w:rsidRDefault="002317D4" w:rsidP="00724A4B">
      <w:pPr>
        <w:pStyle w:val="ListParagraph"/>
        <w:ind w:left="720"/>
        <w:rPr>
          <w:rFonts w:cs="Arial"/>
        </w:rPr>
      </w:pPr>
    </w:p>
    <w:p w14:paraId="7DB48BA0" w14:textId="50FD0DD0" w:rsidR="002317D4" w:rsidRDefault="002317D4" w:rsidP="002317D4">
      <w:pPr>
        <w:pStyle w:val="Heading2"/>
      </w:pPr>
      <w:bookmarkStart w:id="76" w:name="_TocJuris00000003"/>
      <w:bookmarkStart w:id="19" w:name="_Toc57369895"/>
      <w:bookmarkStart w:id="20" w:name="_Toc227960864"/>
      <w:r>
        <w:t>Purpose</w:t>
      </w:r>
      <w:bookmarkEnd w:id="19"/>
      <w:bookmarkEnd w:id="20"/>
      <w:bookmarkEnd w:id="76"/>
    </w:p>
    <w:p w14:paraId="642F6A58" w14:textId="77777777" w:rsidR="002317D4" w:rsidRDefault="002317D4">
      <w:pPr>
        <w:rPr/>
      </w:pPr>
      <w:r>
        <w:rPr>
          <w:rFonts w:cs="Arial"/>
        </w:rPr>
        <w:t xml:space="preserve">This document specifies the functional behaviour of TradeBook: the features the system provides, the business rules it applies to trades and positions, and the criteria by which each feature is accepted. It describes what the system does and the rules it follows. It does not describe how the system is built; the technical design, data structures and deployment arrangements are held in the accompanying design document.</w:t>
      </w:r>
    </w:p>
    <w:p w14:paraId="240AB68A" w14:textId="77777777" w:rsidR="002317D4" w:rsidRDefault="002317D4" w:rsidP="002317D4">
      <w:bookmarkStart w:id="21" w:name="_Toc57369896"/>
    </w:p>
    <w:p w14:paraId="4A098EF8" w14:textId="77777777" w:rsidR="002317D4" w:rsidRDefault="002317D4" w:rsidP="002317D4">
      <w:pPr>
        <w:pStyle w:val="Heading2"/>
      </w:pPr>
      <w:bookmarkStart w:id="77" w:name="_TocJuris00000004"/>
      <w:bookmarkStart w:id="22" w:name="_Toc227960865"/>
      <w:r>
        <w:t>Intended Audience</w:t>
      </w:r>
      <w:bookmarkEnd w:id="21"/>
      <w:bookmarkEnd w:id="22"/>
      <w:r>
        <w:t xml:space="preserve"> </w:t>
      </w:r>
      <w:bookmarkEnd w:id="77"/>
    </w:p>
    <w:p w14:paraId="6BBE9AD4" w14:textId="77777777" w:rsidR="002317D4" w:rsidRPr="00724A4B" w:rsidRDefault="002317D4" w:rsidP="002317D4">
      <w:pPr>
        <w:spacing w:after="0"/>
        <w:jc w:val="left"/>
        <w:rPr>
          <w:rFonts w:cs="Arial"/>
          <w:szCs w:val="22"/>
        </w:rPr>
      </w:pPr>
      <w:bookmarkStart w:id="23" w:name="_Hlk72427197"/>
      <w:r>
        <w:rPr>
          <w:rFonts w:cs="Arial"/>
          <w:szCs w:val="22"/>
        </w:rPr>
        <w:t>This document is intended for the following audience:</w:t>
      </w:r>
    </w:p>
    <w:p w14:paraId="7F51B74D" w14:textId="77777777" w:rsidR="002317D4" w:rsidRDefault="002317D4">
      <w:pPr>
        <w:pStyle w:val="ListParagraph"/>
        <w:numPr>
          <w:ilvl w:val="0"/>
          <w:numId w:val="15"/>
        </w:numPr>
        <w:spacing w:after="0"/>
        <w:jc w:val="left"/>
        <w:rPr>
          <w:rFonts w:cs="Arial"/>
          <w:szCs w:val="18"/>
        </w:rPr>
      </w:pPr>
      <w:r>
        <w:rPr>
          <w:rFonts w:cs="Arial"/>
        </w:rPr>
        <w:t xml:space="preserve">Trading desk users who capture executions and monitor positions</w:t>
      </w:r>
    </w:p>
    <w:p w14:paraId="409E7AAA" w14:textId="77777777" w:rsidR="002317D4" w:rsidRDefault="002317D4">
      <w:pPr>
        <w:pStyle w:val="ListParagraph"/>
        <w:numPr>
          <w:ilvl w:val="0"/>
          <w:numId w:val="15"/>
        </w:numPr>
        <w:spacing w:after="0"/>
        <w:jc w:val="left"/>
        <w:rPr>
          <w:rFonts w:cs="Arial"/>
          <w:szCs w:val="18"/>
        </w:rPr>
      </w:pPr>
      <w:r>
        <w:rPr>
          <w:rFonts w:cs="Arial"/>
        </w:rPr>
        <w:t xml:space="preserve">Operations staff responsible for the blotter, reference data and end-of-day checks</w:t>
      </w:r>
    </w:p>
    <w:p w14:paraId="548203A2" w14:textId="77777777" w:rsidR="002317D4" w:rsidRDefault="002317D4">
      <w:pPr>
        <w:pStyle w:val="ListParagraph"/>
        <w:numPr>
          <w:ilvl w:val="0"/>
          <w:numId w:val="15"/>
        </w:numPr>
        <w:spacing w:after="0"/>
        <w:jc w:val="left"/>
        <w:rPr>
          <w:rFonts w:cs="Arial"/>
          <w:szCs w:val="18"/>
        </w:rPr>
      </w:pPr>
      <w:r>
        <w:rPr>
          <w:rFonts w:cs="Arial"/>
        </w:rPr>
        <w:t xml:space="preserve">Business analysts and process owners approving the functional scope</w:t>
      </w:r>
    </w:p>
    <w:p w14:paraId="19AF8B2A" w14:textId="77777777" w:rsidR="002317D4" w:rsidRDefault="002317D4">
      <w:pPr>
        <w:pStyle w:val="ListParagraph"/>
        <w:numPr>
          <w:ilvl w:val="0"/>
          <w:numId w:val="15"/>
        </w:numPr>
        <w:spacing w:after="0"/>
        <w:jc w:val="left"/>
        <w:rPr>
          <w:rFonts w:cs="Arial"/>
          <w:szCs w:val="18"/>
        </w:rPr>
      </w:pPr>
      <w:r>
        <w:rPr>
          <w:rFonts w:cs="Arial"/>
        </w:rPr>
        <w:t xml:space="preserve">The implementation team building the system</w:t>
      </w:r>
    </w:p>
    <w:p w14:paraId="60EA4FEB" w14:textId="77777777" w:rsidR="002317D4" w:rsidRDefault="002317D4">
      <w:pPr>
        <w:pStyle w:val="ListParagraph"/>
        <w:numPr>
          <w:ilvl w:val="0"/>
          <w:numId w:val="15"/>
        </w:numPr>
        <w:spacing w:after="0"/>
        <w:jc w:val="left"/>
        <w:rPr>
          <w:rFonts w:cs="Arial"/>
          <w:szCs w:val="18"/>
        </w:rPr>
      </w:pPr>
      <w:r>
        <w:rPr>
          <w:rFonts w:cs="Arial"/>
        </w:rPr>
        <w:t xml:space="preserve">Quality assurance staff preparing and executing test cases</w:t>
      </w:r>
    </w:p>
    <w:bookmarkEnd w:id="23"/>
    <w:p w14:paraId="10561008" w14:textId="77777777" w:rsidR="002317D4" w:rsidRDefault="002317D4" w:rsidP="002317D4">
      <w:r>
        <w:br w:type="page"/>
      </w:r>
    </w:p>
    <w:p w14:paraId="50B1BE8C" w14:textId="77777777" w:rsidR="002317D4" w:rsidRDefault="002317D4" w:rsidP="002317D4">
      <w:pPr>
        <w:pStyle w:val="Heading2"/>
      </w:pPr>
      <w:bookmarkStart w:id="78" w:name="_TocJuris00000005"/>
      <w:bookmarkStart w:id="24" w:name="_Toc57369897"/>
      <w:bookmarkStart w:id="25" w:name="_Toc227960866"/>
      <w:r>
        <w:lastRenderedPageBreak/>
        <w:t>Dependencies &amp; Assumptions</w:t>
      </w:r>
      <w:bookmarkEnd w:id="24"/>
      <w:bookmarkEnd w:id="25"/>
      <w:bookmarkEnd w:id="78"/>
    </w:p>
    <w:p w14:paraId="4DE7F12D" w14:textId="77777777" w:rsidR="002317D4" w:rsidRDefault="002317D4" w:rsidP="002317D4">
      <w:pPr>
        <w:rPr>
          <w:rFonts w:cs="Arial"/>
        </w:rPr>
      </w:pPr>
      <w:r>
        <w:rPr>
          <w:rFonts w:cs="Arial"/>
        </w:rPr>
        <w:t>Below are the assumptions for this implementation. Any amendment to the assumptions may impact the scope of this implementation.</w:t>
      </w:r>
    </w:p>
    <w:p w14:paraId="691FFDA0" w14:textId="77777777" w:rsidR="002317D4" w:rsidRDefault="002317D4">
      <w:pPr>
        <w:pStyle w:val="ListParagraph"/>
        <w:numPr>
          <w:ilvl w:val="1"/>
          <w:numId w:val="16"/>
        </w:numPr>
        <w:ind w:left="1080"/>
        <w:rPr>
          <w:rFonts w:cs="Arial"/>
        </w:rPr>
      </w:pPr>
      <w:r>
        <w:rPr>
          <w:rFonts w:cs="Arial"/>
        </w:rPr>
        <w:t xml:space="preserve">Only equity instruments are traded. Derivatives, foreign exchange and fixed income are outside this scope.</w:t>
      </w:r>
    </w:p>
    <w:p w14:paraId="7319EE1A" w14:textId="77777777" w:rsidR="002317D4" w:rsidRDefault="002317D4">
      <w:pPr>
        <w:pStyle w:val="ListParagraph"/>
        <w:numPr>
          <w:ilvl w:val="1"/>
          <w:numId w:val="16"/>
        </w:numPr>
        <w:ind w:left="1080"/>
        <w:rPr>
          <w:rFonts w:cs="Arial"/>
        </w:rPr>
      </w:pPr>
      <w:r>
        <w:rPr>
          <w:rFonts w:cs="Arial"/>
        </w:rPr>
        <w:t xml:space="preserve">All accounts and instruments operate in a single currency. No currency conversion is performed at any point.</w:t>
      </w:r>
    </w:p>
    <w:p w14:paraId="52BD174C" w14:textId="77777777" w:rsidR="002317D4" w:rsidRDefault="002317D4">
      <w:pPr>
        <w:pStyle w:val="ListParagraph"/>
        <w:numPr>
          <w:ilvl w:val="1"/>
          <w:numId w:val="16"/>
        </w:numPr>
        <w:ind w:left="1080"/>
        <w:rPr>
          <w:rFonts w:cs="Arial"/>
        </w:rPr>
      </w:pPr>
      <w:r>
        <w:rPr>
          <w:rFonts w:cs="Arial"/>
        </w:rPr>
        <w:t xml:space="preserve">Cost of holdings is measured on a weighted-average basis. Lot-level methods such as first-in first-out are outside this scope.</w:t>
      </w:r>
    </w:p>
    <w:p w14:paraId="38FCF5BC" w14:textId="77777777" w:rsidR="002317D4" w:rsidRDefault="002317D4">
      <w:pPr>
        <w:pStyle w:val="ListParagraph"/>
        <w:numPr>
          <w:ilvl w:val="1"/>
          <w:numId w:val="16"/>
        </w:numPr>
        <w:ind w:left="1080"/>
        <w:rPr>
          <w:rFonts w:cs="Arial"/>
        </w:rPr>
      </w:pPr>
      <w:r>
        <w:rPr>
          <w:rFonts w:cs="Arial"/>
        </w:rPr>
        <w:t xml:space="preserve">Prices are supplied by a generated feed within the system. No external market data vendor is connected, and prices are therefore indicative rather than traded levels.</w:t>
      </w:r>
    </w:p>
    <w:p w14:paraId="0084F3DA" w14:textId="77777777" w:rsidR="002317D4" w:rsidRDefault="002317D4">
      <w:pPr>
        <w:pStyle w:val="ListParagraph"/>
        <w:numPr>
          <w:ilvl w:val="1"/>
          <w:numId w:val="16"/>
        </w:numPr>
        <w:ind w:left="1080"/>
        <w:rPr>
          <w:rFonts w:cs="Arial"/>
        </w:rPr>
      </w:pPr>
      <w:r>
        <w:rPr>
          <w:rFonts w:cs="Arial"/>
        </w:rPr>
        <w:t xml:space="preserve">An identity provider is available to authenticate users and issue access tokens. TradeBook does not hold passwords and does not register users.</w:t>
      </w:r>
    </w:p>
    <w:p w14:paraId="58E14E8A" w14:textId="77777777" w:rsidR="002317D4" w:rsidRDefault="002317D4">
      <w:pPr>
        <w:pStyle w:val="ListParagraph"/>
        <w:numPr>
          <w:ilvl w:val="1"/>
          <w:numId w:val="16"/>
        </w:numPr>
        <w:ind w:left="1080"/>
        <w:rPr>
          <w:rFonts w:cs="Arial"/>
        </w:rPr>
      </w:pPr>
      <w:r>
        <w:rPr>
          <w:rFonts w:cs="Arial"/>
        </w:rPr>
        <w:t xml:space="preserve">Fees, commissions, taxes, settlement and corporate actions are excluded. Profit and loss figures are gross.</w:t>
      </w:r>
    </w:p>
    <w:p w14:paraId="1AFB47B6" w14:textId="77777777" w:rsidR="002317D4" w:rsidRDefault="002317D4">
      <w:pPr>
        <w:pStyle w:val="ListParagraph"/>
        <w:numPr>
          <w:ilvl w:val="1"/>
          <w:numId w:val="16"/>
        </w:numPr>
        <w:ind w:left="1080"/>
        <w:rPr>
          <w:rFonts w:cs="Arial"/>
        </w:rPr>
      </w:pPr>
      <w:r>
        <w:rPr>
          <w:rFonts w:cs="Arial"/>
        </w:rPr>
        <w:t xml:space="preserve">Executions are captured after the fact. TradeBook does not route, amend or cancel orders in any market.</w:t>
      </w:r>
    </w:p>
    <w:p w14:paraId="0A908FEF" w14:textId="77777777" w:rsidR="002317D4" w:rsidRDefault="002317D4">
      <w:pPr>
        <w:pStyle w:val="ListParagraph"/>
        <w:numPr>
          <w:ilvl w:val="1"/>
          <w:numId w:val="16"/>
        </w:numPr>
        <w:ind w:left="1080"/>
        <w:rPr>
          <w:rFonts w:cs="Arial"/>
        </w:rPr>
      </w:pPr>
      <w:r>
        <w:rPr>
          <w:rFonts w:cs="Arial"/>
        </w:rPr>
        <w:t xml:space="preserve">A captured execution is never amended or deleted. A correction is made by capturing an offsetting execution.</w:t>
      </w:r>
    </w:p>
    <w:p w14:paraId="400CA519" w14:textId="77777777" w:rsidR="002317D4" w:rsidRDefault="002317D4">
      <w:pPr>
        <w:pStyle w:val="ListParagraph"/>
        <w:numPr>
          <w:ilvl w:val="1"/>
          <w:numId w:val="16"/>
        </w:numPr>
        <w:ind w:left="1080"/>
        <w:rPr>
          <w:rFonts w:cs="Arial"/>
        </w:rPr>
      </w:pPr>
      <w:r>
        <w:rPr>
          <w:rFonts w:cs="Arial"/>
        </w:rPr>
        <w:t xml:space="preserve">Each account has one owner. Shared or delegated account access is outside this scope.</w:t>
      </w:r>
    </w:p>
    <w:p w14:paraId="274EF3BA" w14:textId="77777777" w:rsidR="002317D4" w:rsidRDefault="002317D4" w:rsidP="002317D4">
      <w:pPr>
        <w:pStyle w:val="Heading2"/>
      </w:pPr>
      <w:bookmarkStart w:id="79" w:name="_TocJuris00000006"/>
      <w:bookmarkStart w:id="26" w:name="_Toc57369898"/>
      <w:bookmarkStart w:id="27" w:name="_Toc227960867"/>
      <w:r>
        <w:t>Acronym</w:t>
      </w:r>
      <w:bookmarkEnd w:id="26"/>
      <w:bookmarkEnd w:id="27"/>
      <w:bookmarkEnd w:id="7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91"/>
        <w:gridCol w:w="5635"/>
      </w:tblGrid>
      <w:tr w:rsidR="002317D4" w14:paraId="3086C74A" w14:textId="77777777" w:rsidTr="002317D4">
        <w:trPr>
          <w:tblHeader/>
          <w:jc w:val="center"/>
        </w:trPr>
        <w:tc>
          <w:tcPr>
            <w:tcW w:w="329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AE8EC8E" w14:textId="77777777" w:rsidR="002317D4" w:rsidRDefault="002317D4">
            <w:pPr>
              <w:pStyle w:val="TableContent"/>
              <w:spacing w:before="40" w:after="40" w:line="360" w:lineRule="auto"/>
              <w:rPr>
                <w:rFonts w:cs="Arial"/>
                <w:b/>
                <w:bCs/>
              </w:rPr>
            </w:pPr>
            <w:r>
              <w:rPr>
                <w:rFonts w:cs="Arial"/>
                <w:b/>
                <w:bCs/>
              </w:rPr>
              <w:t xml:space="preserve">Abbreviations </w:t>
            </w:r>
          </w:p>
        </w:tc>
        <w:tc>
          <w:tcPr>
            <w:tcW w:w="563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4C7D016" w14:textId="77777777" w:rsidR="002317D4" w:rsidRDefault="002317D4">
            <w:pPr>
              <w:pStyle w:val="TableContent"/>
              <w:spacing w:before="40" w:after="40" w:line="360" w:lineRule="auto"/>
              <w:rPr>
                <w:rFonts w:cs="Arial"/>
                <w:b/>
                <w:bCs/>
              </w:rPr>
            </w:pPr>
            <w:r>
              <w:rPr>
                <w:rFonts w:cs="Arial"/>
                <w:b/>
                <w:bCs/>
              </w:rPr>
              <w:t>Description</w:t>
            </w:r>
          </w:p>
        </w:tc>
      </w:tr>
      <w:tr w:rsidR="002317D4" w14:paraId="61E13001" w14:textId="77777777" w:rsidTr="00724A4B">
        <w:trPr>
          <w:jc w:val="center"/>
        </w:trPr>
        <w:tc>
          <w:tcPr>
            <w:tcW w:w="3291" w:type="dxa"/>
            <w:tcBorders>
              <w:top w:val="single" w:sz="4" w:space="0" w:color="000000"/>
              <w:left w:val="single" w:sz="4" w:space="0" w:color="000000"/>
              <w:bottom w:val="single" w:sz="4" w:space="0" w:color="000000"/>
              <w:right w:val="single" w:sz="4" w:space="0" w:color="000000"/>
            </w:tcBorders>
            <w:vAlign w:val="center"/>
          </w:tcPr>
          <w:p w14:paraId="3D983FEB" w14:textId="1BE812D5" w:rsidR="002317D4" w:rsidRDefault="002317D4">
            <w:pPr>
              <w:pStyle w:val="TableContent"/>
              <w:spacing w:before="40" w:after="40" w:line="360" w:lineRule="auto"/>
              <w:rPr>
                <w:rFonts w:cs="Arial"/>
              </w:rPr>
            </w:pPr>
            <w:r>
              <w:rPr>
                <w:rFonts w:cs="Arial"/>
                <w:b/>
                <w:bCs/>
              </w:rPr>
              <w:t xml:space="preserve">FSD</w:t>
            </w:r>
          </w:p>
        </w:tc>
        <w:tc>
          <w:tcPr>
            <w:tcW w:w="5635" w:type="dxa"/>
            <w:tcBorders>
              <w:top w:val="single" w:sz="4" w:space="0" w:color="000000"/>
              <w:left w:val="single" w:sz="4" w:space="0" w:color="000000"/>
              <w:bottom w:val="single" w:sz="4" w:space="0" w:color="000000"/>
              <w:right w:val="single" w:sz="4" w:space="0" w:color="000000"/>
            </w:tcBorders>
            <w:vAlign w:val="center"/>
          </w:tcPr>
          <w:p w14:paraId="14D8F2A4" w14:textId="7DBB7799" w:rsidR="002317D4" w:rsidRDefault="002317D4">
            <w:pPr>
              <w:pStyle w:val="TableContent"/>
              <w:spacing w:before="40" w:after="40" w:line="360" w:lineRule="auto"/>
              <w:rPr>
                <w:rFonts w:cs="Arial"/>
              </w:rPr>
            </w:pPr>
            <w:r>
              <w:rPr>
                <w:rFonts w:cs="Arial"/>
              </w:rPr>
              <w:t xml:space="preserve">Functional Specifications Document</w:t>
            </w:r>
          </w:p>
        </w:tc>
      </w:tr>
      <w:tr w:rsidR="002317D4" w14:paraId="076B1363" w14:textId="77777777" w:rsidTr="00724A4B">
        <w:trPr>
          <w:jc w:val="center"/>
        </w:trPr>
        <w:tc>
          <w:tcPr>
            <w:tcW w:w="3291" w:type="dxa"/>
            <w:tcBorders>
              <w:top w:val="single" w:sz="4" w:space="0" w:color="000000"/>
              <w:left w:val="single" w:sz="4" w:space="0" w:color="000000"/>
              <w:bottom w:val="single" w:sz="4" w:space="0" w:color="000000"/>
              <w:right w:val="single" w:sz="4" w:space="0" w:color="000000"/>
            </w:tcBorders>
            <w:vAlign w:val="center"/>
          </w:tcPr>
          <w:p w14:paraId="30193622" w14:textId="1BE812D5" w:rsidR="002317D4" w:rsidRDefault="002317D4">
            <w:pPr>
              <w:pStyle w:val="TableContent"/>
              <w:spacing w:before="40" w:after="40" w:line="360" w:lineRule="auto"/>
              <w:rPr>
                <w:rFonts w:cs="Arial"/>
              </w:rPr>
            </w:pPr>
            <w:r>
              <w:rPr>
                <w:rFonts w:cs="Arial"/>
                <w:b/>
                <w:bCs/>
              </w:rPr>
              <w:t xml:space="preserve">IdP</w:t>
            </w:r>
          </w:p>
        </w:tc>
        <w:tc>
          <w:tcPr>
            <w:tcW w:w="5635" w:type="dxa"/>
            <w:tcBorders>
              <w:top w:val="single" w:sz="4" w:space="0" w:color="000000"/>
              <w:left w:val="single" w:sz="4" w:space="0" w:color="000000"/>
              <w:bottom w:val="single" w:sz="4" w:space="0" w:color="000000"/>
              <w:right w:val="single" w:sz="4" w:space="0" w:color="000000"/>
            </w:tcBorders>
            <w:vAlign w:val="center"/>
          </w:tcPr>
          <w:p w14:paraId="04FAF110" w14:textId="7DBB7799" w:rsidR="002317D4" w:rsidRDefault="002317D4">
            <w:pPr>
              <w:pStyle w:val="TableContent"/>
              <w:spacing w:before="40" w:after="40" w:line="360" w:lineRule="auto"/>
              <w:rPr>
                <w:rFonts w:cs="Arial"/>
              </w:rPr>
            </w:pPr>
            <w:r>
              <w:rPr>
                <w:rFonts w:cs="Arial"/>
              </w:rPr>
              <w:t xml:space="preserve">Identity Provider. The external service that authenticates users and issues access tokens.</w:t>
            </w:r>
          </w:p>
        </w:tc>
      </w:tr>
      <w:tr w:rsidR="002317D4" w14:paraId="0E88A34A" w14:textId="77777777" w:rsidTr="00724A4B">
        <w:trPr>
          <w:jc w:val="center"/>
        </w:trPr>
        <w:tc>
          <w:tcPr>
            <w:tcW w:w="3291" w:type="dxa"/>
            <w:tcBorders>
              <w:top w:val="single" w:sz="4" w:space="0" w:color="000000"/>
              <w:left w:val="single" w:sz="4" w:space="0" w:color="000000"/>
              <w:bottom w:val="single" w:sz="4" w:space="0" w:color="000000"/>
              <w:right w:val="single" w:sz="4" w:space="0" w:color="000000"/>
            </w:tcBorders>
            <w:vAlign w:val="center"/>
          </w:tcPr>
          <w:p w14:paraId="7A36144A" w14:textId="1BE812D5" w:rsidR="002317D4" w:rsidRDefault="002317D4">
            <w:pPr>
              <w:pStyle w:val="TableContent"/>
              <w:spacing w:before="40" w:after="40" w:line="360" w:lineRule="auto"/>
              <w:rPr>
                <w:rFonts w:cs="Arial"/>
              </w:rPr>
            </w:pPr>
            <w:r>
              <w:rPr>
                <w:rFonts w:cs="Arial"/>
                <w:b/>
                <w:bCs/>
              </w:rPr>
              <w:t xml:space="preserve">P&amp;L</w:t>
            </w:r>
          </w:p>
        </w:tc>
        <w:tc>
          <w:tcPr>
            <w:tcW w:w="5635" w:type="dxa"/>
            <w:tcBorders>
              <w:top w:val="single" w:sz="4" w:space="0" w:color="000000"/>
              <w:left w:val="single" w:sz="4" w:space="0" w:color="000000"/>
              <w:bottom w:val="single" w:sz="4" w:space="0" w:color="000000"/>
              <w:right w:val="single" w:sz="4" w:space="0" w:color="000000"/>
            </w:tcBorders>
            <w:vAlign w:val="center"/>
          </w:tcPr>
          <w:p w14:paraId="7D2E3B1C" w14:textId="7DBB7799" w:rsidR="002317D4" w:rsidRDefault="002317D4">
            <w:pPr>
              <w:pStyle w:val="TableContent"/>
              <w:spacing w:before="40" w:after="40" w:line="360" w:lineRule="auto"/>
              <w:rPr>
                <w:rFonts w:cs="Arial"/>
              </w:rPr>
            </w:pPr>
            <w:r>
              <w:rPr>
                <w:rFonts w:cs="Arial"/>
              </w:rPr>
              <w:t xml:space="preserve">Profit and Loss</w:t>
            </w:r>
          </w:p>
        </w:tc>
      </w:tr>
      <w:tr w:rsidR="002317D4" w14:paraId="2783307A" w14:textId="77777777" w:rsidTr="00724A4B">
        <w:trPr>
          <w:jc w:val="center"/>
        </w:trPr>
        <w:tc>
          <w:tcPr>
            <w:tcW w:w="3291" w:type="dxa"/>
            <w:tcBorders>
              <w:top w:val="single" w:sz="4" w:space="0" w:color="000000"/>
              <w:left w:val="single" w:sz="4" w:space="0" w:color="000000"/>
              <w:bottom w:val="single" w:sz="4" w:space="0" w:color="000000"/>
              <w:right w:val="single" w:sz="4" w:space="0" w:color="000000"/>
            </w:tcBorders>
            <w:vAlign w:val="center"/>
          </w:tcPr>
          <w:p w14:paraId="4C63EF21" w14:textId="1BE812D5" w:rsidR="002317D4" w:rsidRDefault="002317D4">
            <w:pPr>
              <w:pStyle w:val="TableContent"/>
              <w:spacing w:before="40" w:after="40" w:line="360" w:lineRule="auto"/>
              <w:rPr>
                <w:rFonts w:cs="Arial"/>
              </w:rPr>
            </w:pPr>
            <w:r>
              <w:rPr>
                <w:rFonts w:cs="Arial"/>
                <w:b/>
                <w:bCs/>
              </w:rPr>
              <w:t xml:space="preserve">UTC</w:t>
            </w:r>
          </w:p>
        </w:tc>
        <w:tc>
          <w:tcPr>
            <w:tcW w:w="5635" w:type="dxa"/>
            <w:tcBorders>
              <w:top w:val="single" w:sz="4" w:space="0" w:color="000000"/>
              <w:left w:val="single" w:sz="4" w:space="0" w:color="000000"/>
              <w:bottom w:val="single" w:sz="4" w:space="0" w:color="000000"/>
              <w:right w:val="single" w:sz="4" w:space="0" w:color="000000"/>
            </w:tcBorders>
            <w:vAlign w:val="center"/>
          </w:tcPr>
          <w:p w14:paraId="5EB5E690" w14:textId="7DBB7799" w:rsidR="002317D4" w:rsidRDefault="002317D4">
            <w:pPr>
              <w:pStyle w:val="TableContent"/>
              <w:spacing w:before="40" w:after="40" w:line="360" w:lineRule="auto"/>
              <w:rPr>
                <w:rFonts w:cs="Arial"/>
              </w:rPr>
            </w:pPr>
            <w:r>
              <w:rPr>
                <w:rFonts w:cs="Arial"/>
              </w:rPr>
              <w:t xml:space="preserve">Coordinated Universal Time. All times recorded by the system are held in UTC.</w:t>
            </w:r>
          </w:p>
        </w:tc>
      </w:tr>
      <w:tr w:rsidR="002317D4" w14:paraId="50B4FBC5" w14:textId="77777777" w:rsidTr="00724A4B">
        <w:trPr>
          <w:jc w:val="center"/>
        </w:trPr>
        <w:tc>
          <w:tcPr>
            <w:tcW w:w="3291" w:type="dxa"/>
            <w:tcBorders>
              <w:top w:val="single" w:sz="4" w:space="0" w:color="000000"/>
              <w:left w:val="single" w:sz="4" w:space="0" w:color="000000"/>
              <w:bottom w:val="single" w:sz="4" w:space="0" w:color="000000"/>
              <w:right w:val="single" w:sz="4" w:space="0" w:color="000000"/>
            </w:tcBorders>
            <w:vAlign w:val="center"/>
          </w:tcPr>
          <w:p w14:paraId="0D83266E" w14:textId="1BE812D5" w:rsidR="002317D4" w:rsidRDefault="002317D4">
            <w:pPr>
              <w:pStyle w:val="TableContent"/>
              <w:spacing w:before="40" w:after="40" w:line="360" w:lineRule="auto"/>
              <w:rPr>
                <w:rFonts w:cs="Arial"/>
              </w:rPr>
            </w:pPr>
            <w:r>
              <w:rPr>
                <w:rFonts w:cs="Arial"/>
                <w:b/>
                <w:bCs/>
              </w:rPr>
              <w:t xml:space="preserve">WAC</w:t>
            </w:r>
          </w:p>
        </w:tc>
        <w:tc>
          <w:tcPr>
            <w:tcW w:w="5635" w:type="dxa"/>
            <w:tcBorders>
              <w:top w:val="single" w:sz="4" w:space="0" w:color="000000"/>
              <w:left w:val="single" w:sz="4" w:space="0" w:color="000000"/>
              <w:bottom w:val="single" w:sz="4" w:space="0" w:color="000000"/>
              <w:right w:val="single" w:sz="4" w:space="0" w:color="000000"/>
            </w:tcBorders>
            <w:vAlign w:val="center"/>
          </w:tcPr>
          <w:p w14:paraId="48B1E17D" w14:textId="7DBB7799" w:rsidR="002317D4" w:rsidRDefault="002317D4">
            <w:pPr>
              <w:pStyle w:val="TableContent"/>
              <w:spacing w:before="40" w:after="40" w:line="360" w:lineRule="auto"/>
              <w:rPr>
                <w:rFonts w:cs="Arial"/>
              </w:rPr>
            </w:pPr>
            <w:r>
              <w:rPr>
                <w:rFonts w:cs="Arial"/>
              </w:rPr>
              <w:t xml:space="preserve">Weighted Average Cost. The method used to value the quantity still held.</w:t>
            </w:r>
          </w:p>
        </w:tc>
      </w:tr>
    </w:tbl>
    <w:p w14:paraId="46FB0EF9" w14:textId="77777777" w:rsidR="002317D4" w:rsidRDefault="002317D4" w:rsidP="002317D4">
      <w:pPr>
        <w:spacing w:after="0"/>
        <w:rPr>
          <w:rFonts w:cs="Arial"/>
        </w:rPr>
      </w:pPr>
    </w:p>
    <w:p w14:paraId="287A5102" w14:textId="77777777" w:rsidR="002317D4" w:rsidRDefault="002317D4" w:rsidP="002317D4">
      <w:pPr>
        <w:spacing w:after="160" w:line="256" w:lineRule="auto"/>
        <w:jc w:val="left"/>
        <w:rPr>
          <w:rFonts w:cs="Arial"/>
          <w:b/>
          <w:bCs/>
          <w:iCs/>
          <w:sz w:val="24"/>
          <w:szCs w:val="28"/>
        </w:rPr>
      </w:pPr>
      <w:r>
        <w:br w:type="page"/>
      </w:r>
      <w:bookmarkStart w:id="28" w:name="_Toc57369899"/>
    </w:p>
    <w:p w14:paraId="77828F71" w14:textId="77777777" w:rsidR="002317D4" w:rsidRDefault="002317D4" w:rsidP="002317D4">
      <w:pPr>
        <w:pStyle w:val="Heading2"/>
      </w:pPr>
      <w:bookmarkStart w:id="80" w:name="_TocJuris00000007"/>
      <w:bookmarkStart w:id="29" w:name="_Toc227960868"/>
      <w:r>
        <w:lastRenderedPageBreak/>
        <w:t>Document Layout</w:t>
      </w:r>
      <w:bookmarkEnd w:id="28"/>
      <w:bookmarkEnd w:id="29"/>
      <w:bookmarkEnd w:id="80"/>
    </w:p>
    <w:p w14:paraId="66C5DA75" w14:textId="77777777" w:rsidR="002317D4" w:rsidRDefault="002317D4" w:rsidP="002317D4">
      <w:pPr>
        <w:rPr>
          <w:rFonts w:cs="Arial"/>
        </w:rPr>
      </w:pPr>
      <w:r>
        <w:rPr>
          <w:rFonts w:cs="Arial"/>
        </w:rPr>
        <w:t>In general, each chapter of this document contains the description of a process and its sub-processes. Each sub-process consists of the breakdown on the objectivity and value streams which define the needs of the process, such as:</w:t>
      </w:r>
    </w:p>
    <w:p w14:paraId="4F5AB6CF" w14:textId="77777777" w:rsidR="002317D4" w:rsidRDefault="002317D4" w:rsidP="00AE0AE0">
      <w:pPr>
        <w:pStyle w:val="ListParagraph"/>
        <w:numPr>
          <w:ilvl w:val="0"/>
          <w:numId w:val="11"/>
        </w:numPr>
        <w:rPr>
          <w:rFonts w:cs="Arial"/>
        </w:rPr>
      </w:pPr>
      <w:r>
        <w:rPr>
          <w:rFonts w:cs="Arial"/>
        </w:rPr>
        <w:t>Work Process; and</w:t>
      </w:r>
    </w:p>
    <w:p w14:paraId="66240A26" w14:textId="77777777" w:rsidR="002317D4" w:rsidRDefault="002317D4" w:rsidP="00AE0AE0">
      <w:pPr>
        <w:pStyle w:val="ListParagraph"/>
        <w:numPr>
          <w:ilvl w:val="0"/>
          <w:numId w:val="11"/>
        </w:numPr>
        <w:rPr>
          <w:rFonts w:cs="Arial"/>
        </w:rPr>
      </w:pPr>
      <w:r>
        <w:rPr>
          <w:rFonts w:cs="Arial"/>
        </w:rPr>
        <w:t>Use case; and</w:t>
      </w:r>
    </w:p>
    <w:p w14:paraId="0FA643AD" w14:textId="77777777" w:rsidR="002317D4" w:rsidRDefault="002317D4" w:rsidP="00AE0AE0">
      <w:pPr>
        <w:pStyle w:val="ListParagraph"/>
        <w:numPr>
          <w:ilvl w:val="0"/>
          <w:numId w:val="11"/>
        </w:numPr>
        <w:rPr>
          <w:rFonts w:cs="Arial"/>
        </w:rPr>
      </w:pPr>
      <w:r>
        <w:rPr>
          <w:rFonts w:cs="Arial"/>
        </w:rPr>
        <w:t>Acceptance criteria.</w:t>
      </w:r>
    </w:p>
    <w:p w14:paraId="787EFE97" w14:textId="77777777" w:rsidR="002317D4" w:rsidRDefault="002317D4" w:rsidP="002317D4">
      <w:pPr>
        <w:pStyle w:val="Heading3"/>
      </w:pPr>
      <w:bookmarkStart w:id="81" w:name="_TocJuris00000008"/>
      <w:bookmarkStart w:id="30" w:name="_Toc57369900"/>
      <w:bookmarkStart w:id="31" w:name="_Toc227960869"/>
      <w:r>
        <w:t>User Stories</w:t>
      </w:r>
      <w:bookmarkEnd w:id="30"/>
      <w:bookmarkEnd w:id="31"/>
      <w:bookmarkEnd w:id="81"/>
    </w:p>
    <w:p w14:paraId="3AF9D048" w14:textId="77777777" w:rsidR="002317D4" w:rsidRDefault="002317D4" w:rsidP="002317D4">
      <w:pPr>
        <w:rPr>
          <w:rFonts w:cs="Arial"/>
        </w:rPr>
      </w:pPr>
      <w:r>
        <w:rPr>
          <w:rFonts w:cs="Arial"/>
        </w:rPr>
        <w:t>This is the initial most important guideline of each process for Juris to identify our target customer and their main goals, behavior, touch points and context of their required input and output of the process. By using use case, it enables us to articulate three important questions as below:</w:t>
      </w:r>
    </w:p>
    <w:p w14:paraId="1CB82383" w14:textId="77777777" w:rsidR="002317D4" w:rsidRDefault="002317D4" w:rsidP="00AE0AE0">
      <w:pPr>
        <w:pStyle w:val="ListParagraph"/>
        <w:numPr>
          <w:ilvl w:val="0"/>
          <w:numId w:val="17"/>
        </w:numPr>
        <w:rPr>
          <w:rFonts w:cs="Arial"/>
        </w:rPr>
      </w:pPr>
      <w:r>
        <w:rPr>
          <w:rFonts w:cs="Arial"/>
        </w:rPr>
        <w:t xml:space="preserve">Who are we building it for, who the user is? – As a (type of user, role or actor)</w:t>
      </w:r>
    </w:p>
    <w:p w14:paraId="5F372BC2" w14:textId="77777777" w:rsidR="002317D4" w:rsidRDefault="002317D4" w:rsidP="00AE0AE0">
      <w:pPr>
        <w:pStyle w:val="ListParagraph"/>
        <w:numPr>
          <w:ilvl w:val="0"/>
          <w:numId w:val="17"/>
        </w:numPr>
        <w:rPr>
          <w:rFonts w:cs="Arial"/>
        </w:rPr>
      </w:pPr>
      <w:r>
        <w:rPr>
          <w:rFonts w:cs="Arial"/>
        </w:rPr>
        <w:t xml:space="preserve">What are we building, what is the intention? – I need (the goal or objective of the process)</w:t>
      </w:r>
    </w:p>
    <w:p w14:paraId="6296A324" w14:textId="77777777" w:rsidR="002317D4" w:rsidRDefault="002317D4" w:rsidP="00AE0AE0">
      <w:pPr>
        <w:pStyle w:val="ListParagraph"/>
        <w:numPr>
          <w:ilvl w:val="0"/>
          <w:numId w:val="17"/>
        </w:numPr>
        <w:rPr>
          <w:rFonts w:cs="Arial"/>
        </w:rPr>
      </w:pPr>
      <w:r>
        <w:rPr>
          <w:rFonts w:cs="Arial"/>
        </w:rPr>
        <w:t xml:space="preserve">Why are we building, what value it brings for the user? – So that (the benefit or value delivered)</w:t>
      </w:r>
    </w:p>
    <w:p w14:paraId="47FD8AF9" w14:textId="77777777" w:rsidR="002317D4" w:rsidRDefault="002317D4" w:rsidP="002317D4">
      <w:pPr>
        <w:pStyle w:val="Heading3"/>
      </w:pPr>
      <w:bookmarkStart w:id="82" w:name="_TocJuris00000009"/>
      <w:bookmarkStart w:id="32" w:name="_Toc57369901"/>
      <w:bookmarkStart w:id="33" w:name="_Toc227960870"/>
      <w:r>
        <w:t>Work Process</w:t>
      </w:r>
      <w:bookmarkEnd w:id="32"/>
      <w:bookmarkEnd w:id="33"/>
      <w:bookmarkEnd w:id="82"/>
    </w:p>
    <w:p w14:paraId="64C945B3" w14:textId="77777777" w:rsidR="002317D4" w:rsidRDefault="002317D4" w:rsidP="002317D4">
      <w:pPr>
        <w:rPr>
          <w:rFonts w:cs="Arial"/>
        </w:rPr>
      </w:pPr>
      <w:r>
        <w:rPr>
          <w:rFonts w:cs="Arial"/>
        </w:rPr>
        <w:t>Work process defines the flowchart with visualization of the process flow, using swim lanes which consists of multiple stakeholders (business users, system, etc.). There are certain flowchart notations used in the swim lane flow charts as depicted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91"/>
        <w:gridCol w:w="5335"/>
      </w:tblGrid>
      <w:tr w:rsidR="002317D4" w14:paraId="621F873D" w14:textId="77777777" w:rsidTr="002317D4">
        <w:trPr>
          <w:cantSplit/>
          <w:cantSplit/>
          <w:tblHeader/>
          <w:jc w:val="center"/>
        </w:trPr>
        <w:tc>
          <w:tcPr>
            <w:tcW w:w="329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883DCAA" w14:textId="77777777" w:rsidR="002317D4" w:rsidRDefault="002317D4">
            <w:pPr>
              <w:pStyle w:val="TableContent"/>
              <w:spacing w:before="40" w:after="40" w:line="360" w:lineRule="auto"/>
              <w:rPr>
                <w:rFonts w:cs="Arial"/>
                <w:b/>
                <w:bCs/>
              </w:rPr>
            </w:pPr>
            <w:r>
              <w:rPr>
                <w:rFonts w:cs="Arial"/>
                <w:b/>
                <w:bCs/>
              </w:rPr>
              <w:t xml:space="preserve">Notation </w:t>
            </w:r>
          </w:p>
        </w:tc>
        <w:tc>
          <w:tcPr>
            <w:tcW w:w="533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5B52A2C" w14:textId="77777777" w:rsidR="002317D4" w:rsidRDefault="002317D4">
            <w:pPr>
              <w:pStyle w:val="TableContent"/>
              <w:spacing w:before="40" w:after="40" w:line="360" w:lineRule="auto"/>
              <w:rPr>
                <w:rFonts w:cs="Arial"/>
                <w:b/>
                <w:bCs/>
              </w:rPr>
            </w:pPr>
            <w:r>
              <w:rPr>
                <w:rFonts w:cs="Arial"/>
                <w:b/>
                <w:bCs/>
              </w:rPr>
              <w:t>Description</w:t>
            </w:r>
          </w:p>
        </w:tc>
      </w:tr>
      <w:tr w:rsidR="002317D4" w14:paraId="41A13226" w14:textId="77777777" w:rsidTr="002317D4">
        <w:trPr>
          <w:cantSplit/>
          <w:jc w:val="center"/>
        </w:trPr>
        <w:tc>
          <w:tcPr>
            <w:tcW w:w="3291" w:type="dxa"/>
            <w:tcBorders>
              <w:top w:val="single" w:sz="4" w:space="0" w:color="000000"/>
              <w:left w:val="single" w:sz="4" w:space="0" w:color="000000"/>
              <w:bottom w:val="single" w:sz="4" w:space="0" w:color="000000"/>
              <w:right w:val="single" w:sz="4" w:space="0" w:color="000000"/>
            </w:tcBorders>
            <w:vAlign w:val="center"/>
            <w:hideMark/>
          </w:tcPr>
          <w:p w14:paraId="6E942445" w14:textId="0C616550" w:rsidR="002317D4" w:rsidRDefault="002317D4">
            <w:pPr>
              <w:pStyle w:val="TableContent"/>
              <w:spacing w:before="40" w:after="40" w:line="360" w:lineRule="auto"/>
              <w:jc w:val="center"/>
              <w:rPr>
                <w:rFonts w:cs="Arial"/>
                <w:noProof/>
              </w:rPr>
            </w:pPr>
            <w:r>
              <w:rPr>
                <w:noProof/>
              </w:rPr>
              <mc:AlternateContent>
                <mc:Choice Requires="wps">
                  <w:drawing>
                    <wp:inline distT="0" distB="0" distL="0" distR="0" wp14:anchorId="561A9CE9" wp14:editId="24633127">
                      <wp:extent cx="600075" cy="180975"/>
                      <wp:effectExtent l="9525" t="9525" r="9525" b="9525"/>
                      <wp:docPr id="59" name="Rectangle: Rounded Corners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180975"/>
                              </a:xfrm>
                              <a:prstGeom prst="roundRect">
                                <a:avLst>
                                  <a:gd name="adj" fmla="val 16667"/>
                                </a:avLst>
                              </a:prstGeom>
                              <a:solidFill>
                                <a:schemeClr val="bg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oundrect w14:anchorId="65D515A0" id="Rectangle: Rounded Corners 59" o:spid="_x0000_s1026" style="width:47.25pt;height:14.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DnzIWQIAAPAEAAAOAAAAZHJzL2Uyb0RvYy54bWysVF9v0zAQf0fiO1h+Z0mqrV2jpdPUMYQ0 YNrgA7i20xhsXzi7Tcen5+xko8ADEtqL5bvz/e5+98cXlwdn2V5jMOAbXp2UnGkvQRm/bfiXzzdv zjkLUXglLHjd8Ecd+OXq9auLoa/1DDqwSiMjEB/qoW94F2NfF0WQnXYinECvPRlbQCciibgtFIqB 0J0tZmU5LwZA1SNIHQJpr0cjX2X8ttUyfmrboCOzDafcYj4xn5t0FqsLUW9R9J2RUxriP7JwwngK +gx1LaJgOzR/QTkjEQK08USCK6BtjdSZA7Gpyj/YPHSi15kLFSf0z2UKLwcrP+7vkBnV8LMlZ144 6tE9VU34rdU1u4edV1qxNaCnJjN6RBUb+lCT40N/h4lz6G9BfgvMw7ojP32FCEOnhaI8q/S++M0h CYFc2Wb4AIriiV2EXLxDiy4BUlnYIffo8blH+hCZJOW8LMvFGWeSTNV5uaR7iiDqJ+ceQ3ynwbF0 aTgmBolRjiD2tyHmPqmJrFBfOWudpa7vhWXVfD5fTIjTY8J+wsxswRp1Y6zNQppTvbbIyLnhm22V w9idI2qjrqKEy2nQSE/jOOqzirDzqCeIzCIco1vPBmI5W5D/v0LHw4uGdibSXlrjGn5+RCB19a1X eWuiMHa8Ewvrpzanzo4TsgH1SF1GGJeOPgm6dIA/OBto4Roevu8Eas7se0+TsqxOT9OGZuH0bDEj AY8tm2OL8JKgGi4jcjYK6zju9a5Hs+0o1lgQD1c0X62JT4M45jWlS2uV6z59AWlvj+X86tdHtfoJ AAD//wMAUEsDBBQABgAIAAAAIQD8LIcY2gAAAAMBAAAPAAAAZHJzL2Rvd25yZXYueG1sTI9RS8NA EITfBf/DsYJv9mJrS43ZFBGlFASx+gMuuTUJze3Gu0sb/72nL/qyMMww822xmVyvjuRDJ4xwPctA EddiO24Q3t+ertagQjRsTS9MCF8UYFOenxUmt3LiVzruY6NSCYfcILQxDrnWoW7JmTCTgTh5H+Kd iUn6RltvTqnc9XqeZSvtTMdpoTUDPbRUH/ajQ1iN08tu8el3zWJbdc/uII/bURAvL6b7O1CRpvgX hh/8hA5lYqpkZBtUj5Aeib83ebc3S1AVwny9BF0W+j97+Q0AAP//AwBQSwECLQAUAAYACAAAACEA toM4kv4AAADhAQAAEwAAAAAAAAAAAAAAAAAAAAAAW0NvbnRlbnRfVHlwZXNdLnhtbFBLAQItABQA BgAIAAAAIQA4/SH/1gAAAJQBAAALAAAAAAAAAAAAAAAAAC8BAABfcmVscy8ucmVsc1BLAQItABQA BgAIAAAAIQCgDnzIWQIAAPAEAAAOAAAAAAAAAAAAAAAAAC4CAABkcnMvZTJvRG9jLnhtbFBLAQIt ABQABgAIAAAAIQD8LIcY2gAAAAMBAAAPAAAAAAAAAAAAAAAAALMEAABkcnMvZG93bnJldi54bWxQ SwUGAAAAAAQABADzAAAAugUAAAAA " fillcolor="white [3212]" strokecolor="black [3213]" strokeweight="1pt">
                      <v:stroke joinstyle="miter"/>
                      <w10:anchorlock/>
                    </v:roundrect>
                  </w:pict>
                </mc:Fallback>
              </mc:AlternateContent>
            </w:r>
          </w:p>
          <w:p w14:paraId="44406799" w14:textId="77777777" w:rsidR="002317D4" w:rsidRDefault="002317D4">
            <w:pPr>
              <w:pStyle w:val="TableContent"/>
              <w:spacing w:before="40" w:after="40" w:line="360" w:lineRule="auto"/>
              <w:jc w:val="center"/>
              <w:rPr>
                <w:rFonts w:cs="Arial"/>
                <w:noProof/>
              </w:rPr>
            </w:pPr>
            <w:r>
              <w:rPr>
                <w:rFonts w:cs="Arial"/>
                <w:noProof/>
              </w:rPr>
              <w:t>Start/End</w:t>
            </w:r>
          </w:p>
        </w:tc>
        <w:tc>
          <w:tcPr>
            <w:tcW w:w="5335" w:type="dxa"/>
            <w:tcBorders>
              <w:top w:val="single" w:sz="4" w:space="0" w:color="000000"/>
              <w:left w:val="single" w:sz="4" w:space="0" w:color="000000"/>
              <w:bottom w:val="single" w:sz="4" w:space="0" w:color="000000"/>
              <w:right w:val="single" w:sz="4" w:space="0" w:color="000000"/>
            </w:tcBorders>
            <w:vAlign w:val="center"/>
            <w:hideMark/>
          </w:tcPr>
          <w:p w14:paraId="75D32E39" w14:textId="77777777" w:rsidR="002317D4" w:rsidRDefault="002317D4">
            <w:pPr>
              <w:pStyle w:val="TableContent"/>
              <w:spacing w:before="40" w:after="40" w:line="360" w:lineRule="auto"/>
              <w:rPr>
                <w:rFonts w:cs="Arial"/>
              </w:rPr>
            </w:pPr>
            <w:r>
              <w:rPr>
                <w:rFonts w:cs="Arial"/>
              </w:rPr>
              <w:t>This notation describes the start or end of a process</w:t>
            </w:r>
          </w:p>
        </w:tc>
      </w:tr>
      <w:tr w:rsidR="002317D4" w14:paraId="6C8AF0A2" w14:textId="77777777" w:rsidTr="002317D4">
        <w:trPr>
          <w:cantSplit/>
          <w:jc w:val="center"/>
        </w:trPr>
        <w:tc>
          <w:tcPr>
            <w:tcW w:w="3291" w:type="dxa"/>
            <w:tcBorders>
              <w:top w:val="single" w:sz="4" w:space="0" w:color="000000"/>
              <w:left w:val="single" w:sz="4" w:space="0" w:color="000000"/>
              <w:bottom w:val="single" w:sz="4" w:space="0" w:color="000000"/>
              <w:right w:val="single" w:sz="4" w:space="0" w:color="000000"/>
            </w:tcBorders>
            <w:vAlign w:val="center"/>
            <w:hideMark/>
          </w:tcPr>
          <w:p w14:paraId="600DB5F1" w14:textId="229DE544" w:rsidR="002317D4" w:rsidRDefault="002317D4">
            <w:pPr>
              <w:pStyle w:val="TableContent"/>
              <w:spacing w:before="40" w:after="40" w:line="360" w:lineRule="auto"/>
              <w:jc w:val="center"/>
              <w:rPr>
                <w:rFonts w:cs="Arial"/>
              </w:rPr>
            </w:pPr>
            <w:r>
              <w:rPr>
                <w:noProof/>
              </w:rPr>
              <mc:AlternateContent>
                <mc:Choice Requires="wps">
                  <w:drawing>
                    <wp:inline distT="0" distB="0" distL="0" distR="0" wp14:anchorId="56027A99" wp14:editId="29BBBF12">
                      <wp:extent cx="504825" cy="238125"/>
                      <wp:effectExtent l="9525" t="9525" r="9525" b="9525"/>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238125"/>
                              </a:xfrm>
                              <a:prstGeom prst="rect">
                                <a:avLst/>
                              </a:prstGeom>
                              <a:solidFill>
                                <a:schemeClr val="bg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1328A228" id="Rectangle 58" o:spid="_x0000_s1026" style="width:39.75pt;height:18.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6rM3NwIAAK4EAAAOAAAAZHJzL2Uyb0RvYy54bWysVNtuEzEQfUfiHyy/k72Q0LDKpqpSipAK VBQ+wPF6dy18Y+xkU76+YzsNAR6QUPfB8ozHx2fmzOzq8qAV2Qvw0pqWVrOSEmG47aQZWvrt682r JSU+MNMxZY1o6YPw9HL98sVqco2o7WhVJ4AgiPHN5Fo6huCaovB8FJr5mXXC4GFvQbOAJgxFB2xC dK2KuizfFJOFzoHlwnv0XudDuk74fS94+Nz3XgSiWorcQlohrdu4FusVawZgbpT8SIP9BwvNpMFH T1DXLDCyA/kXlJYcrLd9mHGrC9v3kouUA2ZTlX9kcz8yJ1IuWBzvTmXyzwfLP+3vgMiupQtUyjCN Gn3BqjEzKEHQhwWanG8w7t7dQUzRu1vLv3ti7GbEMHEFYKdRsA5pVTG++O1CNDxeJdvpo+0Qnu2C TbU69KAjIFaBHJIkDydJxCEQjs5FOV/WC0o4HtWvlxXu4wusebrswIf3wmoSNy0F5J7A2f7Whxz6 FJLIWyW7G6lUMmKXiY0CsmfYH9uhSlfVTiPT7KvK+OU2QT82U/YnF9JIjRohEil/jq4MmbAi9QXe /9fT4fCsT2sZcKqU1C1dniUQRXpnOqwKawKTKu8xC2WOqkWhsuBb2z2gaGDzyOCI42a08JOSCcel pf7HjoGgRH0wKPzbaj6P85WM+eKiRgPOT7bnJ8xwhGopD0BJNjYhT+XOgRxGfCsXxNgrbJdeJilj K2VeR7o4FKnuxwGOU3dup6hfv5n1IwAAAP//AwBQSwMEFAAGAAgAAAAhAMuGhiTaAAAAAwEAAA8A AABkcnMvZG93bnJldi54bWxMj81OwzAQhO9IvIO1SNyoQ1GbEuJU/Aiq9kYLnLfxkkTE6yh228DT s/RSLiuNZjTzbT4fXKv21IfGs4HrUQKKuPS24crA2+b5agYqRGSLrWcy8E0B5sX5WY6Z9Qd+pf06 VkpKOGRooI6xy7QOZU0Ow8h3xOJ9+t5hFNlX2vZ4kHLX6nGSTLXDhmWhxo4eayq/1jtnwK34oXtf JOjG0+VPcOVL+tR8GHN5MdzfgYo0xFMY/vAFHQph2vod26BaA/JIPF7x0tsJqK2Bm3QCusj1f/bi FwAA//8DAFBLAQItABQABgAIAAAAIQC2gziS/gAAAOEBAAATAAAAAAAAAAAAAAAAAAAAAABbQ29u dGVudF9UeXBlc10ueG1sUEsBAi0AFAAGAAgAAAAhADj9If/WAAAAlAEAAAsAAAAAAAAAAAAAAAAA LwEAAF9yZWxzLy5yZWxzUEsBAi0AFAAGAAgAAAAhAC3qszc3AgAArgQAAA4AAAAAAAAAAAAAAAAA LgIAAGRycy9lMm9Eb2MueG1sUEsBAi0AFAAGAAgAAAAhAMuGhiTaAAAAAwEAAA8AAAAAAAAAAAAA AAAAkQQAAGRycy9kb3ducmV2LnhtbFBLBQYAAAAABAAEAPMAAACYBQAAAAA= " fillcolor="white [3212]" strokecolor="black [3213]" strokeweight="1pt">
                      <w10:anchorlock/>
                    </v:rect>
                  </w:pict>
                </mc:Fallback>
              </mc:AlternateContent>
            </w:r>
          </w:p>
          <w:p w14:paraId="0909CC1A" w14:textId="77777777" w:rsidR="002317D4" w:rsidRDefault="002317D4">
            <w:pPr>
              <w:pStyle w:val="TableContent"/>
              <w:spacing w:before="40" w:after="40" w:line="360" w:lineRule="auto"/>
              <w:jc w:val="center"/>
              <w:rPr>
                <w:rFonts w:cs="Arial"/>
              </w:rPr>
            </w:pPr>
            <w:r>
              <w:rPr>
                <w:rFonts w:cs="Arial"/>
              </w:rPr>
              <w:t>Process</w:t>
            </w:r>
          </w:p>
        </w:tc>
        <w:tc>
          <w:tcPr>
            <w:tcW w:w="5335" w:type="dxa"/>
            <w:tcBorders>
              <w:top w:val="single" w:sz="4" w:space="0" w:color="000000"/>
              <w:left w:val="single" w:sz="4" w:space="0" w:color="000000"/>
              <w:bottom w:val="single" w:sz="4" w:space="0" w:color="000000"/>
              <w:right w:val="single" w:sz="4" w:space="0" w:color="000000"/>
            </w:tcBorders>
            <w:vAlign w:val="center"/>
            <w:hideMark/>
          </w:tcPr>
          <w:p w14:paraId="57E7A3FC" w14:textId="77777777" w:rsidR="002317D4" w:rsidRDefault="002317D4">
            <w:pPr>
              <w:pStyle w:val="TableContent"/>
              <w:spacing w:before="40" w:after="40" w:line="360" w:lineRule="auto"/>
              <w:rPr>
                <w:rFonts w:cs="Arial"/>
              </w:rPr>
            </w:pPr>
            <w:r>
              <w:rPr>
                <w:rFonts w:cs="Arial"/>
              </w:rPr>
              <w:t>This notation describes the action/activity of a process</w:t>
            </w:r>
          </w:p>
        </w:tc>
      </w:tr>
      <w:tr w:rsidR="002317D4" w14:paraId="50231C86" w14:textId="77777777" w:rsidTr="002317D4">
        <w:trPr>
          <w:cantSplit/>
          <w:jc w:val="center"/>
        </w:trPr>
        <w:tc>
          <w:tcPr>
            <w:tcW w:w="3291" w:type="dxa"/>
            <w:tcBorders>
              <w:top w:val="single" w:sz="4" w:space="0" w:color="000000"/>
              <w:left w:val="single" w:sz="4" w:space="0" w:color="000000"/>
              <w:bottom w:val="single" w:sz="4" w:space="0" w:color="000000"/>
              <w:right w:val="single" w:sz="4" w:space="0" w:color="000000"/>
            </w:tcBorders>
            <w:vAlign w:val="center"/>
            <w:hideMark/>
          </w:tcPr>
          <w:p w14:paraId="293E5AE2" w14:textId="6890E41C" w:rsidR="002317D4" w:rsidRDefault="002317D4">
            <w:pPr>
              <w:pStyle w:val="TableContent"/>
              <w:spacing w:before="40" w:after="40" w:line="360" w:lineRule="auto"/>
              <w:jc w:val="center"/>
              <w:rPr>
                <w:rFonts w:cs="Arial"/>
              </w:rPr>
            </w:pPr>
            <w:r>
              <w:rPr>
                <w:noProof/>
              </w:rPr>
              <mc:AlternateContent>
                <mc:Choice Requires="wps">
                  <w:drawing>
                    <wp:inline distT="0" distB="0" distL="0" distR="0" wp14:anchorId="38262543" wp14:editId="49BCBC4E">
                      <wp:extent cx="742950" cy="266700"/>
                      <wp:effectExtent l="28575" t="19050" r="28575" b="9525"/>
                      <wp:docPr id="57" name="Flowchart: Decision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266700"/>
                              </a:xfrm>
                              <a:prstGeom prst="flowChartDecision">
                                <a:avLst/>
                              </a:prstGeom>
                              <a:solidFill>
                                <a:schemeClr val="bg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shapetype w14:anchorId="154FFD01" id="_x0000_t110" coordsize="21600,21600" o:spt="110" path="m10800,l,10800,10800,21600,21600,10800xe">
                      <v:stroke joinstyle="miter"/>
                      <v:path gradientshapeok="t" o:connecttype="rect" textboxrect="5400,5400,16200,16200"/>
                    </v:shapetype>
                    <v:shape id="Flowchart: Decision 57" o:spid="_x0000_s1026" type="#_x0000_t110" style="width:58.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1MkaQwIAAMUEAAAOAAAAZHJzL2Uyb0RvYy54bWysVNtu2zAMfR+wfxD0vjgJcmmNOEWRLMOA bi3Q7QMUWY6FSaJGKXG6rx8lJ1m2PQwY6gdBJMXDyyG9uDtaww4KgwZX8dFgyJlyEmrtdhX/+mXz 7oazEIWrhQGnKv6iAr9bvn2z6HypxtCCqRUyAnGh7HzF2xh9WRRBtsqKMACvHBkbQCsiibgrahQd oVtTjIfDWdEB1h5BqhBIu+6NfJnxm0bJ+Ng0QUVmKk65xXxiPrfpLJYLUe5Q+FbLUxriP7KwQjsK eoFaiyjYHvVfUFZLhABNHEiwBTSNlirXQNWMhn9U89wKr3It1JzgL20KrwcrPx+ekOm64tM5Z05Y 4mhjoJOtwFiytZI6UcvISq3qfCjJ49k/YSo2+AeQ3wJzsGqF26l7ROhaJWpKcJTeF785JCGQK9t2 n6CmQGIfIXft2KBNgNQPdszkvFzIUcfIJCnnk/HtlCiUZBrPZvNhJq8Q5dnZY4gfFFiWLhVvqApK C+O5hhxJHB5CTJmJ8vw+VwJG1xttTBbS8KmVQXYQNDbb3Si7mr2ltHvdaJi+fnpITzPW68855flN EDlSuEY3jnXUnnEq4F+h4/FVQ1sdadmMthW/uSogMfbe1XkVotCmv1OHjDtRmFjr2d9C/UIMIvSb RJtPlxbwB2cdbVHFw/e9QMWZ+ehoCm5Hk0lauyxMpvMxCXht2V5bhJMEVXEZkbNeWMV+Wfce9a6l WH1DHNzT7DQ6U5nmqs/rlC7tSu77aa/TMl7L+dWvv8/yJwAAAP//AwBQSwMEFAAGAAgAAAAhACCg ocvZAAAABAEAAA8AAABkcnMvZG93bnJldi54bWxMj0trwzAQhO+F/gexhd4aOaYkwbEc+iBQessD 2uPG2tgm0spIcuL++yq5tJeBYZaZb8vVaI04kw+dYwXTSQaCuHa640bBfrd+WoAIEVmjcUwKfijA qrq/K7HQ7sIbOm9jI1IJhwIVtDH2hZShbslimLieOGVH5y3GZH0jtcdLKrdG5lk2kxY7Tgst9vTW Un3aDlbBlzTvn/nse+heR/8xNydjGrtW6vFhfFmCiDTGv2O44id0qBLTwQ2sgzAK0iPxptdsOk/2 oOA5z0BWpfwPX/0CAAD//wMAUEsBAi0AFAAGAAgAAAAhALaDOJL+AAAA4QEAABMAAAAAAAAAAAAA AAAAAAAAAFtDb250ZW50X1R5cGVzXS54bWxQSwECLQAUAAYACAAAACEAOP0h/9YAAACUAQAACwAA AAAAAAAAAAAAAAAvAQAAX3JlbHMvLnJlbHNQSwECLQAUAAYACAAAACEA3NTJGkMCAADFBAAADgAA AAAAAAAAAAAAAAAuAgAAZHJzL2Uyb0RvYy54bWxQSwECLQAUAAYACAAAACEAIKChy9kAAAAEAQAA DwAAAAAAAAAAAAAAAACdBAAAZHJzL2Rvd25yZXYueG1sUEsFBgAAAAAEAAQA8wAAAKMFAAAAAA== " fillcolor="white [3212]" strokecolor="black [3213]" strokeweight="1pt">
                      <w10:anchorlock/>
                    </v:shape>
                  </w:pict>
                </mc:Fallback>
              </mc:AlternateContent>
            </w:r>
          </w:p>
          <w:p w14:paraId="58315675" w14:textId="77777777" w:rsidR="002317D4" w:rsidRDefault="002317D4">
            <w:pPr>
              <w:pStyle w:val="TableContent"/>
              <w:spacing w:before="40" w:after="40" w:line="360" w:lineRule="auto"/>
              <w:jc w:val="center"/>
              <w:rPr>
                <w:rFonts w:cs="Arial"/>
              </w:rPr>
            </w:pPr>
            <w:r>
              <w:rPr>
                <w:rFonts w:cs="Arial"/>
              </w:rPr>
              <w:t>Decision</w:t>
            </w:r>
          </w:p>
        </w:tc>
        <w:tc>
          <w:tcPr>
            <w:tcW w:w="5335" w:type="dxa"/>
            <w:tcBorders>
              <w:top w:val="single" w:sz="4" w:space="0" w:color="000000"/>
              <w:left w:val="single" w:sz="4" w:space="0" w:color="000000"/>
              <w:bottom w:val="single" w:sz="4" w:space="0" w:color="000000"/>
              <w:right w:val="single" w:sz="4" w:space="0" w:color="000000"/>
            </w:tcBorders>
            <w:vAlign w:val="center"/>
            <w:hideMark/>
          </w:tcPr>
          <w:p w14:paraId="77CEB5D8" w14:textId="77777777" w:rsidR="002317D4" w:rsidRDefault="002317D4">
            <w:pPr>
              <w:pStyle w:val="TableContent"/>
              <w:spacing w:before="40" w:after="40" w:line="360" w:lineRule="auto"/>
              <w:rPr>
                <w:rFonts w:cs="Arial"/>
              </w:rPr>
            </w:pPr>
            <w:r>
              <w:rPr>
                <w:rFonts w:cs="Arial"/>
              </w:rPr>
              <w:t>This notation describes the decision required in a process</w:t>
            </w:r>
          </w:p>
        </w:tc>
      </w:tr>
      <w:tr w:rsidR="002317D4" w14:paraId="072858D4" w14:textId="77777777" w:rsidTr="002317D4">
        <w:trPr>
          <w:cantSplit/>
          <w:jc w:val="center"/>
        </w:trPr>
        <w:tc>
          <w:tcPr>
            <w:tcW w:w="3291" w:type="dxa"/>
            <w:tcBorders>
              <w:top w:val="single" w:sz="4" w:space="0" w:color="000000"/>
              <w:left w:val="single" w:sz="4" w:space="0" w:color="000000"/>
              <w:bottom w:val="single" w:sz="4" w:space="0" w:color="000000"/>
              <w:right w:val="single" w:sz="4" w:space="0" w:color="000000"/>
            </w:tcBorders>
            <w:vAlign w:val="center"/>
            <w:hideMark/>
          </w:tcPr>
          <w:p w14:paraId="6E0A20A9" w14:textId="68F0D213" w:rsidR="002317D4" w:rsidRDefault="002317D4">
            <w:pPr>
              <w:pStyle w:val="TableContent"/>
              <w:spacing w:before="40" w:after="40" w:line="360" w:lineRule="auto"/>
              <w:jc w:val="center"/>
              <w:rPr>
                <w:rFonts w:cs="Arial"/>
              </w:rPr>
            </w:pPr>
            <w:r>
              <w:rPr>
                <w:noProof/>
              </w:rPr>
              <mc:AlternateContent>
                <mc:Choice Requires="wps">
                  <w:drawing>
                    <wp:inline distT="0" distB="0" distL="0" distR="0" wp14:anchorId="2A704179" wp14:editId="78EE4C44">
                      <wp:extent cx="581025" cy="314325"/>
                      <wp:effectExtent l="9525" t="19050" r="9525" b="9525"/>
                      <wp:docPr id="56" name="Flowchart: Manual Input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025" cy="314325"/>
                              </a:xfrm>
                              <a:prstGeom prst="flowChartManualInput">
                                <a:avLst/>
                              </a:prstGeom>
                              <a:solidFill>
                                <a:schemeClr val="bg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shapetype w14:anchorId="0F721E1E" id="_x0000_t118" coordsize="21600,21600" o:spt="118" path="m,4292l21600,r,21600l,21600xe">
                      <v:stroke joinstyle="miter"/>
                      <v:path gradientshapeok="t" o:connecttype="custom" o:connectlocs="10800,2146;0,10800;10800,21600;21600,10800" textboxrect="0,4291,21600,21600"/>
                    </v:shapetype>
                    <v:shape id="Flowchart: Manual Input 56" o:spid="_x0000_s1026" type="#_x0000_t118" style="width:45.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h4e2SQIAAMwEAAAOAAAAZHJzL2Uyb0RvYy54bWysVNtu2zAMfR+wfxD0vjpOk7Yz6hRFuw4F 2q1Atw9gZDkWptsoOU739aOktMu2hwFD/SCIpHjIw4vPL3ZGs63EoJxteX0040xa4TplNy3/+uXm 3RlnIYLtQDsrW/4kA79YvX1zPvlGzt3gdCeREYgNzeRbPsTom6oKYpAGwpHz0pKxd2ggkoibqkOY CN3oaj6bnVSTw86jEzIE0l4XI19l/L6XIn7u+yAj0y2n3GI+MZ/rdFarc2g2CH5QYp8G/EcWBpSl oC9Q1xCBjaj+gjJKoAuuj0fCmcr1vRIycyA29ewPNo8DeJm5UHGCfylTeD1Y8Wn7gEx1LV+ecGbB UI9utJvEABgbdg92BM1urR8joxdUrsmHhrwe/QMmwsHfOfEtMOuuBrAbeYnopkFCR0nW6X31m0MS Army9XTvOgoGY3S5crseTQKkmrBdbtDTS4PkLjJByuVZPZsvORNkOq4Xx3RPEaB5dvYY4kfpDEuX lvfEhNLCWHhkGjkYbO9CLK7PLpmM06q7UVpnIc2gvNLItkDTs97U2VWPhjIvunqWvjJEpKdRK/qs orTyGCeInGQ4RNeWTVSh+Sn5/yt03L1qaKMi7ZxWpuVnBwRS0z7YjqoCTQSly51YaLvvYmpcGYC1 656oiejKQtEPgC6Dwx+cTbRMLQ/fR0DJmb61NAjv68UibV8WFsvTOQl4aFkfWsAKgmq5iMhZEa5i 2dnRo9oMFKsUxLpLGp9e5Vam0Sp57dOllcl136932slDOb/69RNa/QQAAP//AwBQSwMEFAAGAAgA AAAhAFP8qsjaAAAAAwEAAA8AAABkcnMvZG93bnJldi54bWxMj0FPwkAQhe8m/ofNkHCTLQIGarfE mODJi0Aw3obu2DZ0Z5vultZ/7+hFL5O8vJf3vsm2o2vUlbpQezYwnyWgiAtvay4NHA+7uzWoEJEt Np7JwBcF2Oa3Nxmm1g/8Rtd9LJWUcEjRQBVjm2odioochplvicX79J3DKLIrte1wkHLX6PskedAO a5aFClt6rqi47HtnoFiXPg794QWPp493Xe+Wr6eFN2Y6GZ8eQUUa418YfvAFHXJhOvuebVCNAXkk /l7xNvMVqLOB5WYFOs/0f/b8GwAA//8DAFBLAQItABQABgAIAAAAIQC2gziS/gAAAOEBAAATAAAA AAAAAAAAAAAAAAAAAABbQ29udGVudF9UeXBlc10ueG1sUEsBAi0AFAAGAAgAAAAhADj9If/WAAAA lAEAAAsAAAAAAAAAAAAAAAAALwEAAF9yZWxzLy5yZWxzUEsBAi0AFAAGAAgAAAAhAMuHh7ZJAgAA zAQAAA4AAAAAAAAAAAAAAAAALgIAAGRycy9lMm9Eb2MueG1sUEsBAi0AFAAGAAgAAAAhAFP8qsja AAAAAwEAAA8AAAAAAAAAAAAAAAAAowQAAGRycy9kb3ducmV2LnhtbFBLBQYAAAAABAAEAPMAAACq BQAAAAA= " fillcolor="white [3212]" strokecolor="black [3213]" strokeweight="1pt">
                      <w10:anchorlock/>
                    </v:shape>
                  </w:pict>
                </mc:Fallback>
              </mc:AlternateContent>
            </w:r>
          </w:p>
          <w:p w14:paraId="1593E763" w14:textId="77777777" w:rsidR="002317D4" w:rsidRDefault="002317D4">
            <w:pPr>
              <w:pStyle w:val="TableContent"/>
              <w:spacing w:before="40" w:after="40" w:line="360" w:lineRule="auto"/>
              <w:jc w:val="center"/>
              <w:rPr>
                <w:rFonts w:cs="Arial"/>
              </w:rPr>
            </w:pPr>
            <w:r>
              <w:rPr>
                <w:rFonts w:cs="Arial"/>
              </w:rPr>
              <w:t>Manual Process</w:t>
            </w:r>
          </w:p>
        </w:tc>
        <w:tc>
          <w:tcPr>
            <w:tcW w:w="5335" w:type="dxa"/>
            <w:tcBorders>
              <w:top w:val="single" w:sz="4" w:space="0" w:color="000000"/>
              <w:left w:val="single" w:sz="4" w:space="0" w:color="000000"/>
              <w:bottom w:val="single" w:sz="4" w:space="0" w:color="000000"/>
              <w:right w:val="single" w:sz="4" w:space="0" w:color="000000"/>
            </w:tcBorders>
            <w:vAlign w:val="center"/>
            <w:hideMark/>
          </w:tcPr>
          <w:p w14:paraId="66207B55" w14:textId="77777777" w:rsidR="002317D4" w:rsidRDefault="002317D4">
            <w:pPr>
              <w:pStyle w:val="TableContent"/>
              <w:spacing w:before="40" w:after="40" w:line="360" w:lineRule="auto"/>
              <w:rPr>
                <w:rFonts w:cs="Arial"/>
              </w:rPr>
            </w:pPr>
            <w:r>
              <w:rPr>
                <w:rFonts w:cs="Arial"/>
              </w:rPr>
              <w:t>This notation describes the manual action/activity of a process. (out of system activity)</w:t>
            </w:r>
          </w:p>
        </w:tc>
      </w:tr>
      <w:tr w:rsidR="002317D4" w14:paraId="1978C903" w14:textId="77777777" w:rsidTr="002317D4">
        <w:trPr>
          <w:cantSplit/>
          <w:trHeight w:val="432"/>
          <w:jc w:val="center"/>
        </w:trPr>
        <w:tc>
          <w:tcPr>
            <w:tcW w:w="3291" w:type="dxa"/>
            <w:tcBorders>
              <w:top w:val="single" w:sz="4" w:space="0" w:color="000000"/>
              <w:left w:val="single" w:sz="4" w:space="0" w:color="000000"/>
              <w:bottom w:val="single" w:sz="4" w:space="0" w:color="000000"/>
              <w:right w:val="single" w:sz="4" w:space="0" w:color="000000"/>
            </w:tcBorders>
            <w:vAlign w:val="center"/>
            <w:hideMark/>
          </w:tcPr>
          <w:p w14:paraId="31E4748A" w14:textId="60EB6039" w:rsidR="002317D4" w:rsidRDefault="002317D4">
            <w:pPr>
              <w:pStyle w:val="TableContent"/>
              <w:spacing w:before="40" w:after="40" w:line="360" w:lineRule="auto"/>
              <w:jc w:val="center"/>
              <w:rPr>
                <w:rFonts w:cs="Arial"/>
              </w:rPr>
            </w:pPr>
            <w:r>
              <w:rPr>
                <w:noProof/>
              </w:rPr>
              <w:lastRenderedPageBreak/>
              <mc:AlternateContent>
                <mc:Choice Requires="wps">
                  <w:drawing>
                    <wp:inline distT="0" distB="0" distL="0" distR="0" wp14:anchorId="2F8C9966" wp14:editId="0DFDE949">
                      <wp:extent cx="274320" cy="274320"/>
                      <wp:effectExtent l="9525" t="9525" r="11430" b="11430"/>
                      <wp:docPr id="55"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chemeClr val="bg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oval w14:anchorId="6E75412D" id="Oval 55" o:spid="_x0000_s1026" style="width:21.6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krwINAIAAKwEAAAOAAAAZHJzL2Uyb0RvYy54bWysVG1v0zAQ/o7Ef7D8naYpLRtR02nqGEIa 26TBD7g6TmLhN85u0/LrOTtdKfABCS0fLN+d77mX5y7Lq73RbCcxKGdrXk6mnEkrXKNsV/OvX27f XHIWItgGtLOy5gcZ+NXq9avl4Cs5c73TjURGIDZUg695H6OviiKIXhoIE+elJWPr0EAkEbuiQRgI 3ehiNp2+KwaHjUcnZAikvRmNfJXx21aK+NC2QUama065xXxiPjfpLFZLqDoE3ytxTAP+IwsDylLQ E9QNRGBbVH9BGSXQBdfGiXCmcG2rhMw1UDXl9I9qnnrwMtdCzQn+1KbwcrDifveITDU1Xyw4s2CI o4cdaEYi9WbwoaInT/4RU3XB3znxLTDr1j3YTl4juqGX0FBGZXpf/OaQhECubDN8dg0hwza63KZ9 iyYBUgPYPrNxOLEh95EJUs4u5m9nxJkg0/GeIkD17OwxxI/SGZYuNZdaKx9Sv6CC3V2I4+vnVzl/ p1Vzq7TOQpoxudbIqN6ab7oyu+qtoWRHXTlN3zgkpKdRGvVZRZnkMU0QOa9wjq4tG6gpswvy/1fo uH/R0EZF2imtTM0vzwpIPH2wDXUFqghKj3eqQtsjcYmrkfONaw7EG7pxYWjB6dI7/MHZQMtS8/B9 Cyg5058scf++nM/TdmVhvrhItOG5ZXNuASsIquYiImejsI7jTm49qq6nWGNDrLumiWlVpjJN05jX MV1aidz34/qmnTuX86tfP5nVTwAAAP//AwBQSwMEFAAGAAgAAAAhAOe0beTXAAAAAwEAAA8AAABk cnMvZG93bnJldi54bWxMj81OwzAQhO9IvIO1SNyoQ6gQSuNUCJErglIBRyfeJin2OoqdH96eBQ7l sqPVrGa+zbeLs2LCIXSeFFyvEhBItTcdNQr2r+XVHYgQNRltPaGCLwywLc7Pcp0ZP9MLTrvYCA6h kGkFbYx9JmWoW3Q6rHyPxN7BD05HXodGmkHPHO6sTJPkVjrdETe0useHFuvP3egUlMdwSJ/K/fTW V6Oxj/PH+3OzVuryYrnfgIi4xNMx/OAzOhTMVPmRTBBWAT8Sfyd765sURPWnssjlf/biGwAA//8D AFBLAQItABQABgAIAAAAIQC2gziS/gAAAOEBAAATAAAAAAAAAAAAAAAAAAAAAABbQ29udGVudF9U eXBlc10ueG1sUEsBAi0AFAAGAAgAAAAhADj9If/WAAAAlAEAAAsAAAAAAAAAAAAAAAAALwEAAF9y ZWxzLy5yZWxzUEsBAi0AFAAGAAgAAAAhAKiSvAg0AgAArAQAAA4AAAAAAAAAAAAAAAAALgIAAGRy cy9lMm9Eb2MueG1sUEsBAi0AFAAGAAgAAAAhAOe0beTXAAAAAwEAAA8AAAAAAAAAAAAAAAAAjgQA AGRycy9kb3ducmV2LnhtbFBLBQYAAAAABAAEAPMAAACSBQAAAAA= " fillcolor="white [3212]" strokecolor="black [3213]" strokeweight="1pt">
                      <v:stroke joinstyle="miter"/>
                      <w10:anchorlock/>
                    </v:oval>
                  </w:pict>
                </mc:Fallback>
              </mc:AlternateContent>
            </w:r>
          </w:p>
          <w:p w14:paraId="24579C77" w14:textId="77777777" w:rsidR="002317D4" w:rsidRDefault="002317D4">
            <w:pPr>
              <w:pStyle w:val="TableContent"/>
              <w:spacing w:before="40" w:after="40" w:line="360" w:lineRule="auto"/>
              <w:jc w:val="center"/>
              <w:rPr>
                <w:rFonts w:cs="Arial"/>
              </w:rPr>
            </w:pPr>
            <w:r>
              <w:rPr>
                <w:rFonts w:cs="Arial"/>
              </w:rPr>
              <w:t>On-page reference</w:t>
            </w:r>
          </w:p>
        </w:tc>
        <w:tc>
          <w:tcPr>
            <w:tcW w:w="5335" w:type="dxa"/>
            <w:tcBorders>
              <w:top w:val="single" w:sz="4" w:space="0" w:color="000000"/>
              <w:left w:val="single" w:sz="4" w:space="0" w:color="000000"/>
              <w:bottom w:val="single" w:sz="4" w:space="0" w:color="000000"/>
              <w:right w:val="single" w:sz="4" w:space="0" w:color="000000"/>
            </w:tcBorders>
            <w:vAlign w:val="center"/>
            <w:hideMark/>
          </w:tcPr>
          <w:p w14:paraId="501A3BE6" w14:textId="77777777" w:rsidR="002317D4" w:rsidRDefault="002317D4">
            <w:pPr>
              <w:pStyle w:val="TableContent"/>
              <w:spacing w:before="40" w:after="40" w:line="360" w:lineRule="auto"/>
              <w:rPr>
                <w:rFonts w:cs="Arial"/>
              </w:rPr>
            </w:pPr>
            <w:r>
              <w:rPr>
                <w:rFonts w:cs="Arial"/>
              </w:rPr>
              <w:t>This notation describes an incoming/outgoing connecting reference of a process within the same flowchart/page</w:t>
            </w:r>
          </w:p>
        </w:tc>
      </w:tr>
      <w:tr w:rsidR="002317D4" w14:paraId="32B2C397" w14:textId="77777777" w:rsidTr="002317D4">
        <w:trPr>
          <w:cantSplit/>
          <w:jc w:val="center"/>
        </w:trPr>
        <w:tc>
          <w:tcPr>
            <w:tcW w:w="3291" w:type="dxa"/>
            <w:tcBorders>
              <w:top w:val="single" w:sz="4" w:space="0" w:color="000000"/>
              <w:left w:val="single" w:sz="4" w:space="0" w:color="000000"/>
              <w:bottom w:val="single" w:sz="4" w:space="0" w:color="000000"/>
              <w:right w:val="single" w:sz="4" w:space="0" w:color="000000"/>
            </w:tcBorders>
            <w:hideMark/>
          </w:tcPr>
          <w:p w14:paraId="49C4457E" w14:textId="79E2012F" w:rsidR="002317D4" w:rsidRDefault="002317D4">
            <w:pPr>
              <w:pStyle w:val="TableContent"/>
              <w:spacing w:before="40" w:after="40" w:line="360" w:lineRule="auto"/>
              <w:jc w:val="center"/>
              <w:rPr>
                <w:rFonts w:cs="Arial"/>
              </w:rPr>
            </w:pPr>
            <w:r>
              <w:rPr>
                <w:noProof/>
              </w:rPr>
              <mc:AlternateContent>
                <mc:Choice Requires="wps">
                  <w:drawing>
                    <wp:inline distT="0" distB="0" distL="0" distR="0" wp14:anchorId="3FE59ABF" wp14:editId="2E512415">
                      <wp:extent cx="371475" cy="295275"/>
                      <wp:effectExtent l="9525" t="9525" r="9525" b="19050"/>
                      <wp:docPr id="54" name="Flowchart: Off-page Connector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295275"/>
                              </a:xfrm>
                              <a:prstGeom prst="flowChartOffpageConnector">
                                <a:avLst/>
                              </a:prstGeom>
                              <a:solidFill>
                                <a:schemeClr val="bg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shapetype w14:anchorId="275F9608" id="_x0000_t177" coordsize="21600,21600" o:spt="177" path="m,l21600,r,17255l10800,21600,,17255xe">
                      <v:stroke joinstyle="miter"/>
                      <v:path gradientshapeok="t" o:connecttype="rect" textboxrect="0,0,21600,17255"/>
                    </v:shapetype>
                    <v:shape id="Flowchart: Off-page Connector 54" o:spid="_x0000_s1026" type="#_x0000_t177" style="width:29.25pt;height:23.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DER2TgIAANcEAAAOAAAAZHJzL2Uyb0RvYy54bWysVF9v0zAQf0fiO1h+39KUlm7R0mnqKEIa MGnwAVzHSSxsnzm7Tcun5+x0pcADEloeLN+d78/vd3e5ud1bw3YKgwZX8/JywplyEhrtupp//bK+ uOIsROEaYcCpmh9U4LfL169uBl+pKfRgGoWMgrhQDb7mfYy+Kooge2VFuASvHBlbQCsiidgVDYqB oltTTCeTt8UA2HgEqUIg7f1o5Mscv22VjJ/bNqjITM2ptphPzOcmncXyRlQdCt9reSxD/EcVVmhH SU+h7kUUbIv6r1BWS4QAbbyUYAtoWy1VxkBoyskfaJ564VXGQuQEf6IpvFxY+Wn3iEw3NZ/POHPC Uo/WBgbZC4wVI/IuvOgUW4FzRCYgo3dE2uBDRb5P/hET7OAfQH4LzMGqF65Td4gw9Eo0VGqZ3he/ OSQhkCvbDB+hoZRiGyHzt2/RpoDEDNvnNh1ObVL7yCQp3yzK2WLOmSTT9Ho+pXvKIKpnZ48hvldg WbrUvCU8VBamUUhgTlhyRrF7CHH0f/bLiMDoZq2NyUIaR7UyyHaCBmnTldnVbC2VP+rKSfrGeSI9 pRr1WUW15YlOIXKl4Ty6cWwgmqYL8v9X6rh/0dRWR1o/o23Nr84ApM69cw2xIqootBnvhMK4YytT 98Yp2EBzoE4ijLtF/wK69IA/OBtor2oevm8FKs7MB0fTcF3OZmkRszCbL6Yk4Lllc24RTlKomsuI nI3CKo7ru/Wou55yjYQ4uKMZanVuZZqvsa5jubQ9mffjpqf1PJfzq1//o+VPAAAA//8DAFBLAwQU AAYACAAAACEA9yUMw9oAAAADAQAADwAAAGRycy9kb3ducmV2LnhtbEyPUUvDQBCE34X+h2MLvtlL xZSQ5lKsoGBAsNEfcM1tc8HcXshd0+ivd/VFXxaGGWa+LXaz68WEY+g8KVivEhBIjTcdtQre3x5v MhAhajK694QKPjHArlxcFTo3/kIHnOrYCi6hkGsFNsYhlzI0Fp0OKz8gsXfyo9OR5dhKM+oLl7te 3ibJRjrdES9YPeCDxeajPjsFXwf7MmehcnU0ODw/TdVrs6+Uul7O91sQEef4F4YffEaHkpmO/kwm iF4BPxJ/L3tploI4KrjbpCDLQv5nL78BAAD//wMAUEsBAi0AFAAGAAgAAAAhALaDOJL+AAAA4QEA ABMAAAAAAAAAAAAAAAAAAAAAAFtDb250ZW50X1R5cGVzXS54bWxQSwECLQAUAAYACAAAACEAOP0h /9YAAACUAQAACwAAAAAAAAAAAAAAAAAvAQAAX3JlbHMvLnJlbHNQSwECLQAUAAYACAAAACEAWwxE dk4CAADXBAAADgAAAAAAAAAAAAAAAAAuAgAAZHJzL2Uyb0RvYy54bWxQSwECLQAUAAYACAAAACEA 9yUMw9oAAAADAQAADwAAAAAAAAAAAAAAAACoBAAAZHJzL2Rvd25yZXYueG1sUEsFBgAAAAAEAAQA 8wAAAK8FAAAAAA== " fillcolor="white [3212]" strokecolor="black [3213]" strokeweight="1pt">
                      <w10:anchorlock/>
                    </v:shape>
                  </w:pict>
                </mc:Fallback>
              </mc:AlternateContent>
            </w:r>
          </w:p>
          <w:p w14:paraId="09AABE9B" w14:textId="77777777" w:rsidR="002317D4" w:rsidRDefault="002317D4">
            <w:pPr>
              <w:pStyle w:val="TableContent"/>
              <w:spacing w:before="40" w:after="40" w:line="360" w:lineRule="auto"/>
              <w:jc w:val="center"/>
              <w:rPr>
                <w:rFonts w:cs="Arial"/>
              </w:rPr>
            </w:pPr>
            <w:r>
              <w:rPr>
                <w:rFonts w:cs="Arial"/>
              </w:rPr>
              <w:t>Off Page reference (outgoing)</w:t>
            </w:r>
          </w:p>
        </w:tc>
        <w:tc>
          <w:tcPr>
            <w:tcW w:w="5335" w:type="dxa"/>
            <w:tcBorders>
              <w:top w:val="single" w:sz="4" w:space="0" w:color="000000"/>
              <w:left w:val="single" w:sz="4" w:space="0" w:color="000000"/>
              <w:bottom w:val="single" w:sz="4" w:space="0" w:color="000000"/>
              <w:right w:val="single" w:sz="4" w:space="0" w:color="000000"/>
            </w:tcBorders>
            <w:hideMark/>
          </w:tcPr>
          <w:p w14:paraId="765EECE3" w14:textId="77777777" w:rsidR="002317D4" w:rsidRDefault="002317D4">
            <w:pPr>
              <w:pStyle w:val="TableContent"/>
              <w:spacing w:before="40" w:after="40" w:line="360" w:lineRule="auto"/>
              <w:rPr>
                <w:rFonts w:cs="Arial"/>
              </w:rPr>
            </w:pPr>
            <w:r>
              <w:rPr>
                <w:rFonts w:cs="Arial"/>
              </w:rPr>
              <w:t>This notation describes an outgoing connecting reference of a process/other process in a different flowchart/page.</w:t>
            </w:r>
          </w:p>
        </w:tc>
      </w:tr>
      <w:tr w:rsidR="002317D4" w14:paraId="6BC1D72C" w14:textId="77777777" w:rsidTr="002317D4">
        <w:trPr>
          <w:cantSplit/>
          <w:jc w:val="center"/>
        </w:trPr>
        <w:tc>
          <w:tcPr>
            <w:tcW w:w="3291" w:type="dxa"/>
            <w:tcBorders>
              <w:top w:val="single" w:sz="4" w:space="0" w:color="000000"/>
              <w:left w:val="single" w:sz="4" w:space="0" w:color="000000"/>
              <w:bottom w:val="single" w:sz="4" w:space="0" w:color="000000"/>
              <w:right w:val="single" w:sz="4" w:space="0" w:color="000000"/>
            </w:tcBorders>
            <w:hideMark/>
          </w:tcPr>
          <w:p w14:paraId="0F064CE7" w14:textId="03A8D9AA" w:rsidR="002317D4" w:rsidRDefault="002317D4">
            <w:pPr>
              <w:pStyle w:val="TableContent"/>
              <w:spacing w:before="40" w:after="40" w:line="360" w:lineRule="auto"/>
              <w:jc w:val="center"/>
              <w:rPr>
                <w:rFonts w:cs="Arial"/>
              </w:rPr>
            </w:pPr>
            <w:r>
              <w:rPr>
                <w:noProof/>
              </w:rPr>
              <mc:AlternateContent>
                <mc:Choice Requires="wps">
                  <w:drawing>
                    <wp:inline distT="0" distB="0" distL="0" distR="0" wp14:anchorId="666E702B" wp14:editId="099A6888">
                      <wp:extent cx="371475" cy="297180"/>
                      <wp:effectExtent l="9525" t="9525" r="9525" b="26670"/>
                      <wp:docPr id="53" name="Freeform: 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297180"/>
                              </a:xfrm>
                              <a:custGeom>
                                <a:avLst/>
                                <a:gdLst>
                                  <a:gd name="T0" fmla="*/ 0 w 10000"/>
                                  <a:gd name="T1" fmla="*/ 0 h 8000"/>
                                  <a:gd name="T2" fmla="*/ 13799368 w 10000"/>
                                  <a:gd name="T3" fmla="*/ 0 h 8000"/>
                                  <a:gd name="T4" fmla="*/ 13799368 w 10000"/>
                                  <a:gd name="T5" fmla="*/ 11039494 h 8000"/>
                                  <a:gd name="T6" fmla="*/ 7252938 w 10000"/>
                                  <a:gd name="T7" fmla="*/ 6723066 h 8000"/>
                                  <a:gd name="T8" fmla="*/ 0 w 10000"/>
                                  <a:gd name="T9" fmla="*/ 11039494 h 8000"/>
                                  <a:gd name="T10" fmla="*/ 0 w 10000"/>
                                  <a:gd name="T11" fmla="*/ 0 h 800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0000" h="8000">
                                    <a:moveTo>
                                      <a:pt x="0" y="0"/>
                                    </a:moveTo>
                                    <a:lnTo>
                                      <a:pt x="10000" y="0"/>
                                    </a:lnTo>
                                    <a:lnTo>
                                      <a:pt x="10000" y="8000"/>
                                    </a:lnTo>
                                    <a:lnTo>
                                      <a:pt x="5256" y="4872"/>
                                    </a:lnTo>
                                    <a:lnTo>
                                      <a:pt x="0" y="8000"/>
                                    </a:lnTo>
                                    <a:lnTo>
                                      <a:pt x="0" y="0"/>
                                    </a:lnTo>
                                    <a:close/>
                                  </a:path>
                                </a:pathLst>
                              </a:custGeom>
                              <a:solidFill>
                                <a:schemeClr val="bg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shape w14:anchorId="2E314DDD" id="Freeform: Shape 53" o:spid="_x0000_s1026" style="width:29.25pt;height:23.4pt;visibility:visible;mso-wrap-style:square;mso-left-percent:-10001;mso-top-percent:-10001;mso-position-horizontal:absolute;mso-position-horizontal-relative:char;mso-position-vertical:absolute;mso-position-vertical-relative:line;mso-left-percent:-10001;mso-top-percent:-10001;v-text-anchor:middle" coordsize="10000,80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1hSdhAMAABEKAAAOAAAAZHJzL2Uyb0RvYy54bWysVtuO2yoUfT9S/wHxWKnjux1H46mqtnN0 pF5GavoBBOPYKjYukDhzvr4bsDP2zCRTVc2DDd4rC1hrw+b67bHl6MCkakRX4ODKx4h1VJRNtyvw 983tmxVGSpOuJFx0rMD3TOG3N6/+uR76NQtFLXjJJAKSTq2HvsC11v3a8xStWUvUlehZB8FKyJZo 6MqdV0oyAHvLvdD3U28QsuyloEwp+PrBBfGN5a8qRvXXqlJMI15gmJu2T2mfW/P0bq7JeidJXzd0 nAb5g1m0pOlg0BPVB6IJ2svmCVXbUCmUqPQVFa0nqqqhzK4BVhP4j1bzrSY9s2sBcVR/kkn9PVr6 5XAnUVMWOIkw6kgLHt1Kxozia2QngCACMg29WgP6W38nzUJV/0nQHwoC3iJiOgowaDt8FiWwkb0W VppjJVvzT1g0OloH7k8OsKNGFD5GWRBnCUYUQmGeBSvrkEfW05/pXul/mbBE5PBJaWdgCS0rfzmu YQNmVy0HL197yEcDCnz4jXafQMECVKPVM5hwhgmiLM+jdHWODyScDfo8XzzDvMQHSpz4gsCP8jiP 0fO06QyahUmYR2dnmc2gaRZGfpqeIYXNexr/rIj5DPTCJIPfc+V3bAnmvvgoNfaiNEmi9InJS1cu IefeXOacO3MZOTfmMnLuyxMk7IHdlOWknhKfHrsx86GFiDl0N6CM2Qq9UGabmY0Am2kTGFmABHAm OoNHCzjIauB2yz8LjxdwUMzAk7PsyQIOYhh4dhaeLuCQfwaen4VnC7hJL4MPFot1qxhlklARHtcC iRHUgq0ZBGQj2qg7NdEAVc3kFkZ1ge35YEKtOLCNsCD96DCD4R6ivJujRiKY4nSsTfHp3Vu2B9x0 IAHpBJneDpqEidM0XmXhKNOEmN4O6bR5kdDBHs+PcqGYSyAjkM2kk1JG4NmxrARvytuGcyOPLeTs PZfoQKAEb3eBdYzvW6gO7ptd7Xg0w3eo1+77NIcThR11wc4760+YgT92tAtD6+NfHbptNFxceNO6 rJhqS81I+bErbSpp0nDXtvaNldIUR1dNt6K8h0IphbuVwC0KGrWQ/2M0wI2kwOrnnkiGEf+vg5Kf B3EM7mjbiZMshI6cR7bzCOkoUBWYakhv13mv3cVn38tmV8NYTpBOvIMSXTWmlNpa7uY1duDeYXUf 70jmYjPvW9TDTe7mFwAAAP//AwBQSwMEFAAGAAgAAAAhADA1IRXaAAAAAwEAAA8AAABkcnMvZG93 bnJldi54bWxMj81uwjAQhO+V+g7WVuqtOEWA0hAHoYqiqjd+Lr2ZeIkD8TqKDQlv320v5bLSaEYz 3+aLwTXiil2oPSl4HSUgkEpvaqoU7HcfLymIEDUZ3XhCBTcMsCgeH3KdGd/TBq/bWAkuoZBpBTbG NpMylBadDiPfIrF39J3TkWVXSdPpnstdI8dJMpNO18QLVrf4brE8by9OwUou3YROb1/fq/FpfYyf tnftRqnnp2E5BxFxiP9h+MVndCiY6eAvZIJoFPAj8e+yN02nIA4KJrMUZJHLe/biBwAA//8DAFBL AQItABQABgAIAAAAIQC2gziS/gAAAOEBAAATAAAAAAAAAAAAAAAAAAAAAABbQ29udGVudF9UeXBl c10ueG1sUEsBAi0AFAAGAAgAAAAhADj9If/WAAAAlAEAAAsAAAAAAAAAAAAAAAAALwEAAF9yZWxz Ly5yZWxzUEsBAi0AFAAGAAgAAAAhAGDWFJ2EAwAAEQoAAA4AAAAAAAAAAAAAAAAALgIAAGRycy9l Mm9Eb2MueG1sUEsBAi0AFAAGAAgAAAAhADA1IRXaAAAAAwEAAA8AAAAAAAAAAAAAAAAA3gUAAGRy cy9kb3ducmV2LnhtbFBLBQYAAAAABAAEAPMAAADlBgAAAAA= " path="m,l10000,r,8000l5256,4872,,8000,,xe" fillcolor="white [3212]" strokecolor="black [3213]" strokeweight="1pt">
                      <v:stroke joinstyle="miter"/>
                      <v:path arrowok="t" o:connecttype="custom" o:connectlocs="0,0;512612023,0;512612023,410089603;269428514,249745094;0,410089603;0,0" o:connectangles="0,0,0,0,0,0"/>
                      <w10:anchorlock/>
                    </v:shape>
                  </w:pict>
                </mc:Fallback>
              </mc:AlternateContent>
            </w:r>
          </w:p>
          <w:p w14:paraId="7FC0F39C" w14:textId="77777777" w:rsidR="002317D4" w:rsidRDefault="002317D4">
            <w:pPr>
              <w:pStyle w:val="TableContent"/>
              <w:spacing w:before="40" w:after="40" w:line="360" w:lineRule="auto"/>
              <w:jc w:val="center"/>
              <w:rPr>
                <w:rFonts w:cs="Arial"/>
              </w:rPr>
            </w:pPr>
            <w:r>
              <w:rPr>
                <w:rFonts w:cs="Arial"/>
              </w:rPr>
              <w:t>Off Page reference (incoming)</w:t>
            </w:r>
          </w:p>
        </w:tc>
        <w:tc>
          <w:tcPr>
            <w:tcW w:w="5335" w:type="dxa"/>
            <w:tcBorders>
              <w:top w:val="single" w:sz="4" w:space="0" w:color="000000"/>
              <w:left w:val="single" w:sz="4" w:space="0" w:color="000000"/>
              <w:bottom w:val="single" w:sz="4" w:space="0" w:color="000000"/>
              <w:right w:val="single" w:sz="4" w:space="0" w:color="000000"/>
            </w:tcBorders>
            <w:hideMark/>
          </w:tcPr>
          <w:p w14:paraId="284EA2A2" w14:textId="77777777" w:rsidR="002317D4" w:rsidRDefault="002317D4">
            <w:pPr>
              <w:pStyle w:val="TableContent"/>
              <w:spacing w:before="40" w:after="40" w:line="360" w:lineRule="auto"/>
              <w:rPr>
                <w:rFonts w:cs="Arial"/>
              </w:rPr>
            </w:pPr>
            <w:r>
              <w:rPr>
                <w:rFonts w:cs="Arial"/>
              </w:rPr>
              <w:t>This notation describes an incoming connecting reference of a process/other process in a different flowchart/page.</w:t>
            </w:r>
          </w:p>
        </w:tc>
      </w:tr>
    </w:tbl>
    <w:p w14:paraId="0668A747" w14:textId="77777777" w:rsidR="002317D4" w:rsidRDefault="002317D4" w:rsidP="002317D4">
      <w:pPr>
        <w:rPr>
          <w:rFonts w:cs="Arial"/>
        </w:rPr>
      </w:pPr>
    </w:p>
    <w:p w14:paraId="77E5FEAB" w14:textId="77777777" w:rsidR="002317D4" w:rsidRDefault="002317D4" w:rsidP="002317D4">
      <w:pPr>
        <w:rPr>
          <w:rFonts w:cs="Arial"/>
        </w:rPr>
      </w:pPr>
      <w:r>
        <w:rPr>
          <w:rFonts w:cs="Arial"/>
        </w:rPr>
        <w:t>Each process in the flowchart shall be further described in the description table as below:</w:t>
      </w:r>
    </w:p>
    <w:tbl>
      <w:tblPr>
        <w:tblW w:w="88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7"/>
        <w:gridCol w:w="6336"/>
        <w:gridCol w:w="1823"/>
      </w:tblGrid>
      <w:tr w:rsidR="002317D4" w14:paraId="26606B73" w14:textId="77777777" w:rsidTr="002317D4">
        <w:trPr>
          <w:cantSplit/>
          <w:tblHeader/>
        </w:trPr>
        <w:tc>
          <w:tcPr>
            <w:tcW w:w="8876" w:type="dxa"/>
            <w:gridSpan w:val="3"/>
            <w:tcBorders>
              <w:top w:val="single" w:sz="4" w:space="0" w:color="000000"/>
              <w:left w:val="single" w:sz="4" w:space="0" w:color="000000"/>
              <w:bottom w:val="single" w:sz="4" w:space="0" w:color="000000"/>
              <w:right w:val="single" w:sz="4" w:space="0" w:color="000000"/>
            </w:tcBorders>
            <w:shd w:val="clear" w:color="auto" w:fill="D9D9D9"/>
            <w:hideMark/>
          </w:tcPr>
          <w:p w14:paraId="4D67E8F2" w14:textId="77777777" w:rsidR="002317D4" w:rsidRDefault="002317D4">
            <w:pPr>
              <w:pStyle w:val="TableStyle"/>
              <w:spacing w:before="40" w:after="40" w:line="360" w:lineRule="auto"/>
              <w:rPr>
                <w:b/>
              </w:rPr>
            </w:pPr>
            <w:r>
              <w:rPr>
                <w:b/>
              </w:rPr>
              <w:t xml:space="preserve">(Process title, as shown on the flowchart)</w:t>
            </w:r>
          </w:p>
        </w:tc>
      </w:tr>
      <w:tr w:rsidR="002317D4" w14:paraId="6657F84E" w14:textId="77777777" w:rsidTr="002317D4">
        <w:trPr>
          <w:cantSplit/>
          <w:tblHeader/>
        </w:trPr>
        <w:tc>
          <w:tcPr>
            <w:tcW w:w="717" w:type="dxa"/>
            <w:tcBorders>
              <w:top w:val="single" w:sz="4" w:space="0" w:color="000000"/>
              <w:left w:val="single" w:sz="4" w:space="0" w:color="000000"/>
              <w:bottom w:val="single" w:sz="4" w:space="0" w:color="000000"/>
              <w:right w:val="single" w:sz="4" w:space="0" w:color="000000"/>
            </w:tcBorders>
            <w:shd w:val="clear" w:color="auto" w:fill="D9D9D9"/>
            <w:hideMark/>
          </w:tcPr>
          <w:p w14:paraId="5C06E4F4" w14:textId="77777777" w:rsidR="002317D4" w:rsidRDefault="002317D4">
            <w:pPr>
              <w:pStyle w:val="TableStyle"/>
              <w:spacing w:before="40" w:after="40" w:line="360" w:lineRule="auto"/>
              <w:rPr>
                <w:b/>
              </w:rPr>
            </w:pPr>
            <w:r>
              <w:rPr>
                <w:b/>
              </w:rPr>
              <w:t>No</w:t>
            </w:r>
          </w:p>
        </w:tc>
        <w:tc>
          <w:tcPr>
            <w:tcW w:w="6336" w:type="dxa"/>
            <w:tcBorders>
              <w:top w:val="single" w:sz="4" w:space="0" w:color="000000"/>
              <w:left w:val="single" w:sz="4" w:space="0" w:color="000000"/>
              <w:bottom w:val="single" w:sz="4" w:space="0" w:color="000000"/>
              <w:right w:val="single" w:sz="4" w:space="0" w:color="000000"/>
            </w:tcBorders>
            <w:shd w:val="clear" w:color="auto" w:fill="D9D9D9"/>
            <w:hideMark/>
          </w:tcPr>
          <w:p w14:paraId="0F8A5E1A" w14:textId="77777777" w:rsidR="002317D4" w:rsidRDefault="002317D4">
            <w:pPr>
              <w:pStyle w:val="TableStyle"/>
              <w:spacing w:before="40" w:after="40" w:line="360" w:lineRule="auto"/>
              <w:rPr>
                <w:b/>
              </w:rPr>
            </w:pPr>
            <w:r>
              <w:rPr>
                <w:b/>
              </w:rPr>
              <w:t>Business Process Description</w:t>
            </w:r>
          </w:p>
        </w:tc>
        <w:tc>
          <w:tcPr>
            <w:tcW w:w="1823" w:type="dxa"/>
            <w:tcBorders>
              <w:top w:val="single" w:sz="4" w:space="0" w:color="000000"/>
              <w:left w:val="single" w:sz="4" w:space="0" w:color="000000"/>
              <w:bottom w:val="single" w:sz="4" w:space="0" w:color="000000"/>
              <w:right w:val="single" w:sz="4" w:space="0" w:color="000000"/>
            </w:tcBorders>
            <w:shd w:val="clear" w:color="auto" w:fill="D9D9D9"/>
            <w:hideMark/>
          </w:tcPr>
          <w:p w14:paraId="4A48CFC8" w14:textId="77777777" w:rsidR="002317D4" w:rsidRDefault="002317D4">
            <w:pPr>
              <w:pStyle w:val="TableStyle"/>
              <w:spacing w:before="40" w:after="40" w:line="360" w:lineRule="auto"/>
              <w:rPr>
                <w:b/>
              </w:rPr>
            </w:pPr>
            <w:r>
              <w:rPr>
                <w:b/>
              </w:rPr>
              <w:t xml:space="preserve">Reference </w:t>
            </w:r>
          </w:p>
        </w:tc>
      </w:tr>
      <w:tr w:rsidR="002317D4" w14:paraId="75E6500B" w14:textId="77777777" w:rsidTr="002317D4">
        <w:trPr>
          <w:cantSplit/>
        </w:trPr>
        <w:tc>
          <w:tcPr>
            <w:tcW w:w="717" w:type="dxa"/>
            <w:tcBorders>
              <w:top w:val="single" w:sz="4" w:space="0" w:color="000000"/>
              <w:left w:val="single" w:sz="4" w:space="0" w:color="000000"/>
              <w:bottom w:val="single" w:sz="4" w:space="0" w:color="000000"/>
              <w:right w:val="single" w:sz="4" w:space="0" w:color="000000"/>
            </w:tcBorders>
            <w:hideMark/>
          </w:tcPr>
          <w:p w14:paraId="57DDC192" w14:textId="77777777" w:rsidR="002317D4" w:rsidRDefault="002317D4">
            <w:pPr>
              <w:pStyle w:val="TableStyle"/>
              <w:spacing w:before="40" w:after="40" w:line="360" w:lineRule="auto"/>
              <w:rPr>
                <w:b/>
              </w:rPr>
            </w:pPr>
            <w:r>
              <w:rPr>
                <w:b/>
              </w:rPr>
              <w:t xml:space="preserve">(No.)</w:t>
            </w:r>
          </w:p>
        </w:tc>
        <w:tc>
          <w:tcPr>
            <w:tcW w:w="6336" w:type="dxa"/>
            <w:tcBorders>
              <w:top w:val="single" w:sz="4" w:space="0" w:color="000000"/>
              <w:left w:val="single" w:sz="4" w:space="0" w:color="000000"/>
              <w:bottom w:val="single" w:sz="4" w:space="0" w:color="000000"/>
              <w:right w:val="single" w:sz="4" w:space="0" w:color="000000"/>
            </w:tcBorders>
            <w:hideMark/>
          </w:tcPr>
          <w:p w14:paraId="7157D3D4" w14:textId="77777777" w:rsidR="002317D4" w:rsidRDefault="002317D4">
            <w:pPr>
              <w:pStyle w:val="TableStyle"/>
              <w:tabs>
                <w:tab w:val="center" w:pos="2988"/>
              </w:tabs>
              <w:spacing w:before="40" w:after="40" w:line="360" w:lineRule="auto"/>
              <w:jc w:val="both"/>
              <w:rPr>
                <w:b/>
              </w:rPr>
            </w:pPr>
            <w:r>
              <w:rPr>
                <w:b/>
              </w:rPr>
              <w:t xml:space="preserve">(Process name, as shown on the flowchart)</w:t>
            </w:r>
          </w:p>
          <w:p w14:paraId="51666B65" w14:textId="77777777" w:rsidR="002317D4" w:rsidRDefault="002317D4">
            <w:pPr>
              <w:pStyle w:val="TableStyle"/>
              <w:tabs>
                <w:tab w:val="center" w:pos="2988"/>
              </w:tabs>
              <w:spacing w:before="40" w:after="40" w:line="360" w:lineRule="auto"/>
              <w:jc w:val="both"/>
              <w:rPr>
                <w:b/>
              </w:rPr>
            </w:pPr>
            <w:r>
              <w:t xml:space="preserve">(Detailed description of the process step)</w:t>
            </w:r>
          </w:p>
        </w:tc>
        <w:tc>
          <w:tcPr>
            <w:tcW w:w="1823" w:type="dxa"/>
            <w:tcBorders>
              <w:top w:val="single" w:sz="4" w:space="0" w:color="000000"/>
              <w:left w:val="single" w:sz="4" w:space="0" w:color="000000"/>
              <w:bottom w:val="single" w:sz="4" w:space="0" w:color="000000"/>
              <w:right w:val="single" w:sz="4" w:space="0" w:color="000000"/>
            </w:tcBorders>
            <w:hideMark/>
          </w:tcPr>
          <w:p w14:paraId="6132D370" w14:textId="77777777" w:rsidR="002317D4" w:rsidRDefault="002317D4">
            <w:pPr>
              <w:pStyle w:val="TableStyle"/>
              <w:spacing w:before="40" w:after="40" w:line="360" w:lineRule="auto"/>
            </w:pPr>
            <w:r>
              <w:t xml:space="preserve">(Number of the next process step)</w:t>
            </w:r>
          </w:p>
        </w:tc>
      </w:tr>
    </w:tbl>
    <w:p w14:paraId="1F99A677" w14:textId="77777777" w:rsidR="002317D4" w:rsidRDefault="002317D4" w:rsidP="002317D4">
      <w:pPr>
        <w:rPr>
          <w:rFonts w:cs="Arial"/>
        </w:rPr>
      </w:pPr>
    </w:p>
    <w:p w14:paraId="6493EF6E" w14:textId="77777777" w:rsidR="002317D4" w:rsidRDefault="002317D4" w:rsidP="00AE0AE0">
      <w:pPr>
        <w:pStyle w:val="ListParagraph"/>
        <w:numPr>
          <w:ilvl w:val="0"/>
          <w:numId w:val="18"/>
        </w:numPr>
        <w:rPr>
          <w:rFonts w:cs="Arial"/>
        </w:rPr>
      </w:pPr>
      <w:r>
        <w:rPr>
          <w:rFonts w:cs="Arial"/>
        </w:rPr>
        <w:t xml:space="preserve">Process Title – Describes the title of the process based on the flowchart </w:t>
      </w:r>
    </w:p>
    <w:p w14:paraId="1A5544C0" w14:textId="77777777" w:rsidR="002317D4" w:rsidRDefault="002317D4" w:rsidP="00AE0AE0">
      <w:pPr>
        <w:pStyle w:val="ListParagraph"/>
        <w:numPr>
          <w:ilvl w:val="0"/>
          <w:numId w:val="18"/>
        </w:numPr>
        <w:rPr>
          <w:rFonts w:cs="Arial"/>
        </w:rPr>
      </w:pPr>
      <w:r>
        <w:rPr>
          <w:rFonts w:cs="Arial"/>
        </w:rPr>
        <w:t xml:space="preserve">No – Process number depicted in the flowchart. </w:t>
      </w:r>
    </w:p>
    <w:p w14:paraId="543B41E8" w14:textId="77777777" w:rsidR="002317D4" w:rsidRDefault="002317D4" w:rsidP="00AE0AE0">
      <w:pPr>
        <w:pStyle w:val="ListParagraph"/>
        <w:numPr>
          <w:ilvl w:val="0"/>
          <w:numId w:val="18"/>
        </w:numPr>
        <w:rPr>
          <w:rFonts w:cs="Arial"/>
        </w:rPr>
      </w:pPr>
      <w:r>
        <w:rPr>
          <w:rFonts w:cs="Arial"/>
        </w:rPr>
        <w:t xml:space="preserve">Business Process Description – Detailed description of each process </w:t>
      </w:r>
    </w:p>
    <w:p w14:paraId="005C380D" w14:textId="77777777" w:rsidR="002317D4" w:rsidRDefault="002317D4" w:rsidP="00AE0AE0">
      <w:pPr>
        <w:pStyle w:val="ListParagraph"/>
        <w:numPr>
          <w:ilvl w:val="0"/>
          <w:numId w:val="18"/>
        </w:numPr>
        <w:rPr>
          <w:rFonts w:cs="Arial"/>
        </w:rPr>
      </w:pPr>
      <w:r>
        <w:rPr>
          <w:rFonts w:cs="Arial"/>
        </w:rPr>
        <w:t xml:space="preserve">Reference – define the reference to the next process/activity, data entry &amp; business rule Multiple reference will be defined if it is a </w:t>
      </w:r>
      <w:r>
        <w:rPr>
          <w:rFonts w:cs="Arial"/>
          <w:i/>
        </w:rPr>
        <w:t>“decision”</w:t>
      </w:r>
      <w:r>
        <w:rPr>
          <w:rFonts w:cs="Arial"/>
        </w:rPr>
        <w:t xml:space="preserve"> notation.</w:t>
      </w:r>
    </w:p>
    <w:p w14:paraId="6CDF0B3C" w14:textId="77777777" w:rsidR="002317D4" w:rsidRDefault="002317D4" w:rsidP="002317D4">
      <w:pPr>
        <w:pStyle w:val="Heading3"/>
      </w:pPr>
      <w:bookmarkStart w:id="83" w:name="_TocJuris00000010"/>
      <w:bookmarkStart w:id="34" w:name="_Toc57369902"/>
      <w:bookmarkStart w:id="35" w:name="_Toc227960871"/>
      <w:r>
        <w:t>Acceptance Criteria</w:t>
      </w:r>
      <w:bookmarkEnd w:id="34"/>
      <w:bookmarkEnd w:id="35"/>
      <w:bookmarkEnd w:id="83"/>
    </w:p>
    <w:p w14:paraId="43BEE5B3" w14:textId="77777777" w:rsidR="002317D4" w:rsidRDefault="002317D4" w:rsidP="002317D4">
      <w:r>
        <w:t>These are the minimum criteria which guide the development to make sure the objective mentioned in the user story is fulfilled. An acceptance criterion is made up of few components as followed.</w:t>
      </w:r>
    </w:p>
    <w:p w14:paraId="0D7ED148" w14:textId="77777777" w:rsidR="002317D4" w:rsidRDefault="002317D4" w:rsidP="00AE0AE0">
      <w:pPr>
        <w:pStyle w:val="ListParagraph"/>
        <w:numPr>
          <w:ilvl w:val="0"/>
          <w:numId w:val="19"/>
        </w:numPr>
      </w:pPr>
      <w:r>
        <w:t>Scenario – High level description of the possible event</w:t>
      </w:r>
    </w:p>
    <w:p w14:paraId="552F750C" w14:textId="77777777" w:rsidR="002317D4" w:rsidRDefault="002317D4" w:rsidP="00AE0AE0">
      <w:pPr>
        <w:pStyle w:val="ListParagraph"/>
        <w:numPr>
          <w:ilvl w:val="0"/>
          <w:numId w:val="19"/>
        </w:numPr>
      </w:pPr>
      <w:r>
        <w:t>Given – Example of the scenario</w:t>
      </w:r>
    </w:p>
    <w:p w14:paraId="18AA288D" w14:textId="77777777" w:rsidR="002317D4" w:rsidRDefault="002317D4" w:rsidP="00AE0AE0">
      <w:pPr>
        <w:pStyle w:val="ListParagraph"/>
        <w:numPr>
          <w:ilvl w:val="0"/>
          <w:numId w:val="19"/>
        </w:numPr>
      </w:pPr>
      <w:r>
        <w:t>When – Example of action for the scenario</w:t>
      </w:r>
    </w:p>
    <w:p w14:paraId="52E25EDF" w14:textId="77777777" w:rsidR="002317D4" w:rsidRDefault="002317D4" w:rsidP="00AE0AE0">
      <w:pPr>
        <w:pStyle w:val="ListParagraph"/>
        <w:numPr>
          <w:ilvl w:val="0"/>
          <w:numId w:val="19"/>
        </w:numPr>
      </w:pPr>
      <w:r>
        <w:t>Then – Anticipated outcome for the scenario</w:t>
      </w:r>
    </w:p>
    <w:p w14:paraId="2E867B3F" w14:textId="77777777" w:rsidR="002317D4" w:rsidRDefault="002317D4" w:rsidP="002317D4">
      <w:pPr>
        <w:pStyle w:val="Heading1"/>
        <w:rPr>
          <w:lang w:val="en-GB"/>
        </w:rPr>
      </w:pPr>
      <w:bookmarkStart w:id="84" w:name="_TocJuris00000011"/>
      <w:bookmarkStart w:id="36" w:name="_Toc47303004"/>
      <w:bookmarkStart w:id="37" w:name="_Toc57369903"/>
      <w:bookmarkStart w:id="38" w:name="_Toc227960872"/>
      <w:r>
        <w:rPr>
          <w:lang w:val="en-GB"/>
        </w:rPr>
        <w:lastRenderedPageBreak/>
        <w:t>Overall Business Process Flow</w:t>
      </w:r>
      <w:bookmarkEnd w:id="36"/>
      <w:bookmarkEnd w:id="37"/>
      <w:bookmarkEnd w:id="38"/>
      <w:bookmarkEnd w:id="84"/>
    </w:p>
    <w:p w14:paraId="57DE7F05" w14:textId="77777777" w:rsidR="002317D4" w:rsidRDefault="002317D4">
      <w:pPr>
        <w:rPr>
          <w:lang w:val="en-GB"/>
        </w:rPr>
      </w:pPr>
      <w:r>
        <w:rPr>
          <w:rFonts w:cs="Arial"/>
        </w:rPr>
        <w:t xml:space="preserve">The desk operates a single continuous cycle. A trade is executed in the market, the execution is captured in TradeBook, the affected holding is recalculated, and the revised holding is shown to the desk together with its current value. The cycle repeats for every execution, and the valuation refreshes independently of it as prices move.</w:t>
      </w:r>
    </w:p>
    <w:p w14:paraId="07407DA5" w14:textId="77777777" w:rsidR="002317D4" w:rsidRDefault="002317D4">
      <w:pPr>
        <w:rPr>
          <w:lang w:val="en-GB"/>
        </w:rPr>
      </w:pPr>
      <w:r>
        <w:rPr>
          <w:rFonts w:cs="Arial"/>
        </w:rPr>
        <w:t xml:space="preserve">Two principles govern the whole process. First, a captured execution is a permanent record: it is never edited or removed, and a mistake is corrected by capturing an offsetting execution. Second, a holding is never entered directly; it is always calculated from the executions captured against that account and instrument. Together these mean every figure the desk sees can be explained by the trades behind it.</w:t>
      </w:r>
    </w:p>
    <w:p w14:paraId="5379E1ED" w14:textId="77777777" w:rsidR="002317D4" w:rsidRDefault="002317D4">
      <w:pPr>
        <w:rPr>
          <w:lang w:val="en-GB"/>
        </w:rPr>
      </w:pPr>
      <w:r>
        <w:rPr>
          <w:rFonts w:cs="Arial"/>
        </w:rPr>
        <w:t xml:space="preserve">The process is shown below, followed by a description of each step.</w:t>
      </w:r>
    </w:p>
    <w:p w14:paraId="1A2B3C4E" w14:textId="77777777" w:rsidR="002317D4" w:rsidRDefault="002317D4">
      <w:r>
        <w:br w:type="page"/>
      </w:r>
    </w:p>
    <w:p w14:paraId="1A2B3C4D" w14:textId="77777777" w:rsidR="002317D4" w:rsidRDefault="002317D4">
      <w:pPr>
        <w:jc w:val="center"/>
      </w:pPr>
      <w:r>
        <w:drawing>
          <wp:inline distT="0" distB="0" distL="0" distR="0">
            <wp:extent cx="5400000" cy="7200000"/>
            <wp:effectExtent l="0" t="0" r="0" b="0"/>
            <wp:docPr id="900" name="TradeBook Functio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tradebook-flow.png"/>
                    <pic:cNvPicPr/>
                  </pic:nvPicPr>
                  <pic:blipFill>
                    <a:blip xmlns:r="http://schemas.openxmlformats.org/officeDocument/2006/relationships" r:embed="rId19"/>
                    <a:stretch>
                      <a:fillRect/>
                    </a:stretch>
                  </pic:blipFill>
                  <pic:spPr>
                    <a:xfrm>
                      <a:off x="0" y="0"/>
                      <a:ext cx="5400000" cy="7200000"/>
                    </a:xfrm>
                    <a:prstGeom prst="rect">
                      <a:avLst/>
                    </a:prstGeom>
                  </pic:spPr>
                </pic:pic>
              </a:graphicData>
            </a:graphic>
          </wp:inline>
        </w:drawing>
      </w:r>
    </w:p>
    <w:p w14:paraId="7D3ECF01" w14:textId="77777777" w:rsidR="002317D4" w:rsidRDefault="002317D4" w:rsidP="002317D4">
      <w:pPr>
        <w:rPr>
          <w:rFonts w:cs="Arial"/>
          <w:u w:val="single"/>
          <w:lang w:val="en-GB"/>
        </w:rPr>
      </w:pPr>
    </w:p>
    <w:p w14:paraId="6D984A34" w14:textId="77777777" w:rsidR="002317D4" w:rsidRDefault="002317D4" w:rsidP="002317D4">
      <w:pPr>
        <w:rPr>
          <w:rFonts w:cs="Arial"/>
          <w:u w:val="single"/>
          <w:lang w:val="en-GB"/>
        </w:rPr>
      </w:pPr>
    </w:p>
    <w:p w14:paraId="3664E0F4" w14:textId="77777777" w:rsidR="002317D4" w:rsidRDefault="002317D4" w:rsidP="002317D4">
      <w:pPr>
        <w:spacing w:after="160" w:line="256" w:lineRule="auto"/>
        <w:jc w:val="left"/>
        <w:rPr>
          <w:rFonts w:cs="Arial"/>
          <w:lang w:val="en-GB"/>
        </w:rPr>
      </w:pPr>
      <w:r>
        <w:rPr>
          <w:rFonts w:cs="Arial"/>
          <w:lang w:val="en-GB"/>
        </w:rPr>
        <w:br w:type="page"/>
      </w:r>
    </w:p>
    <w:p w14:paraId="5716BD84" w14:textId="7ED5E0F5" w:rsidR="002317D4" w:rsidRPr="00071D4D" w:rsidRDefault="00071D4D" w:rsidP="002317D4">
      <w:pPr>
        <w:pStyle w:val="Caption"/>
        <w:rPr>
          <w:rFonts w:cs="Arial"/>
          <w:b w:val="0"/>
          <w:bCs w:val="0"/>
          <w:i/>
          <w:iCs/>
          <w:lang w:val="en-GB"/>
        </w:rPr>
      </w:pPr>
      <w:r>
        <w:rPr>
          <w:rFonts w:cs="Arial"/>
          <w:b w:val="0"/>
          <w:bCs w:val="0"/>
          <w:i/>
          <w:iCs/>
          <w:lang w:val="en-GB"/>
        </w:rPr>
        <w:lastRenderedPageBreak/>
        <w:t xml:space="preserve">TradeBook Trade Capture and Valuation Cycle</w:t>
      </w:r>
    </w:p>
    <w:tbl>
      <w:tblPr>
        <w:tblStyle w:val="TableGrid"/>
        <w:tblW w:w="0" w:type="auto"/>
        <w:tblLook w:val="04A0" w:firstRow="1" w:lastRow="0" w:firstColumn="1" w:lastColumn="0" w:noHBand="0" w:noVBand="1"/>
      </w:tblPr>
      <w:tblGrid>
        <w:gridCol w:w="1117"/>
        <w:gridCol w:w="5489"/>
        <w:gridCol w:w="2411"/>
      </w:tblGrid>
      <w:tr w:rsidR="002317D4" w14:paraId="7D65C75C" w14:textId="77777777" w:rsidTr="002317D4">
        <w:trPr>
          <w:tblHeader/>
        </w:trPr>
        <w:tc>
          <w:tcPr>
            <w:tcW w:w="9017"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E7158BB" w14:textId="492C545A" w:rsidR="002317D4" w:rsidRDefault="002317D4">
            <w:pPr>
              <w:spacing w:line="240" w:lineRule="auto"/>
              <w:jc w:val="left"/>
              <w:rPr>
                <w:rFonts w:cs="Arial"/>
                <w:b/>
                <w:bCs/>
                <w:color w:val="000000" w:themeColor="text1"/>
              </w:rPr>
            </w:pPr>
            <w:r>
              <w:rPr>
                <w:rFonts w:cs="Arial"/>
                <w:b/>
                <w:bCs/>
                <w:color w:val="000000" w:themeColor="text1"/>
              </w:rPr>
              <w:t xml:space="preserve">2.0 Trade Capture and Valuation Cycle</w:t>
            </w:r>
          </w:p>
        </w:tc>
      </w:tr>
      <w:tr w:rsidR="002317D4" w14:paraId="28B84D94" w14:textId="77777777" w:rsidTr="002317D4">
        <w:trPr>
          <w:tblHeader/>
        </w:trPr>
        <w:tc>
          <w:tcPr>
            <w:tcW w:w="111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49E14ED" w14:textId="77777777" w:rsidR="002317D4" w:rsidRDefault="002317D4">
            <w:pPr>
              <w:spacing w:line="240" w:lineRule="auto"/>
              <w:jc w:val="left"/>
              <w:rPr>
                <w:rFonts w:cs="Arial"/>
                <w:b/>
                <w:bCs/>
                <w:color w:val="000000" w:themeColor="text1"/>
              </w:rPr>
            </w:pPr>
            <w:r>
              <w:rPr>
                <w:rFonts w:cs="Arial"/>
                <w:b/>
                <w:bCs/>
                <w:color w:val="000000" w:themeColor="text1"/>
              </w:rPr>
              <w:t>Process</w:t>
            </w:r>
          </w:p>
        </w:tc>
        <w:tc>
          <w:tcPr>
            <w:tcW w:w="548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F958F5A" w14:textId="77777777" w:rsidR="002317D4" w:rsidRDefault="002317D4">
            <w:pPr>
              <w:spacing w:line="240" w:lineRule="auto"/>
              <w:jc w:val="left"/>
              <w:rPr>
                <w:rFonts w:cs="Arial"/>
                <w:b/>
                <w:bCs/>
                <w:color w:val="000000" w:themeColor="text1"/>
              </w:rPr>
            </w:pPr>
            <w:r>
              <w:rPr>
                <w:rFonts w:cs="Arial"/>
                <w:b/>
                <w:bCs/>
                <w:color w:val="000000" w:themeColor="text1"/>
              </w:rPr>
              <w:t>Description</w:t>
            </w:r>
          </w:p>
        </w:tc>
        <w:tc>
          <w:tcPr>
            <w:tcW w:w="241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7A965EF" w14:textId="77777777" w:rsidR="002317D4" w:rsidRDefault="002317D4">
            <w:pPr>
              <w:spacing w:line="240" w:lineRule="auto"/>
              <w:jc w:val="left"/>
              <w:rPr>
                <w:rFonts w:cs="Arial"/>
                <w:b/>
                <w:bCs/>
                <w:color w:val="000000" w:themeColor="text1"/>
              </w:rPr>
            </w:pPr>
            <w:r>
              <w:rPr>
                <w:rFonts w:cs="Arial"/>
                <w:b/>
                <w:bCs/>
                <w:color w:val="000000" w:themeColor="text1"/>
              </w:rPr>
              <w:t>Workflow</w:t>
            </w:r>
          </w:p>
        </w:tc>
      </w:tr>
      <w:tr w:rsidR="002317D4" w14:paraId="3FCC86FA" w14:textId="77777777" w:rsidTr="00071D4D">
        <w:trPr>
          <w:trHeight w:val="953"/>
        </w:trPr>
        <w:tc>
          <w:tcPr>
            <w:tcW w:w="1117" w:type="dxa"/>
            <w:tcBorders>
              <w:top w:val="single" w:sz="4" w:space="0" w:color="000000"/>
              <w:left w:val="single" w:sz="4" w:space="0" w:color="000000"/>
              <w:bottom w:val="single" w:sz="4" w:space="0" w:color="000000"/>
              <w:right w:val="single" w:sz="4" w:space="0" w:color="000000"/>
            </w:tcBorders>
          </w:tcPr>
          <w:p w14:paraId="4184F2BE" w14:textId="1B810C52" w:rsidR="002317D4" w:rsidRDefault="002317D4">
            <w:pPr>
              <w:spacing w:line="276" w:lineRule="auto"/>
              <w:jc w:val="left"/>
              <w:rPr>
                <w:rFonts w:cs="Arial"/>
                <w:b/>
                <w:bCs/>
                <w:color w:val="000000" w:themeColor="text1"/>
                <w:szCs w:val="20"/>
              </w:rPr>
            </w:pPr>
            <w:r>
              <w:rPr>
                <w:rFonts w:cs="Arial"/>
                <w:b/>
                <w:bCs/>
              </w:rPr>
              <w:t xml:space="preserve">1</w:t>
            </w:r>
          </w:p>
        </w:tc>
        <w:tc>
          <w:tcPr>
            <w:tcW w:w="5489" w:type="dxa"/>
            <w:tcBorders>
              <w:top w:val="single" w:sz="4" w:space="0" w:color="000000"/>
              <w:left w:val="single" w:sz="4" w:space="0" w:color="000000"/>
              <w:bottom w:val="single" w:sz="4" w:space="0" w:color="000000"/>
              <w:right w:val="single" w:sz="4" w:space="0" w:color="000000"/>
            </w:tcBorders>
          </w:tcPr>
          <w:p w14:paraId="4276EFCD" w14:textId="218236E7" w:rsidR="002317D4" w:rsidRDefault="002317D4">
            <w:pPr>
              <w:spacing w:line="276" w:lineRule="auto"/>
              <w:jc w:val="left"/>
              <w:rPr>
                <w:rFonts w:cs="Arial"/>
                <w:color w:val="000000" w:themeColor="text1"/>
                <w:szCs w:val="20"/>
              </w:rPr>
            </w:pPr>
            <w:r>
              <w:rPr>
                <w:rFonts w:cs="Arial"/>
              </w:rPr>
              <w:t xml:space="preserve">Sign on — The trader signs in through the identity provider and returns to TradeBook with a valid access token.</w:t>
            </w:r>
          </w:p>
        </w:tc>
        <w:tc>
          <w:tcPr>
            <w:tcW w:w="2411" w:type="dxa"/>
            <w:tcBorders>
              <w:top w:val="single" w:sz="4" w:space="0" w:color="000000"/>
              <w:left w:val="single" w:sz="4" w:space="0" w:color="000000"/>
              <w:bottom w:val="single" w:sz="4" w:space="0" w:color="000000"/>
              <w:right w:val="single" w:sz="4" w:space="0" w:color="000000"/>
            </w:tcBorders>
          </w:tcPr>
          <w:p w14:paraId="67DA611D" w14:textId="24EFE072" w:rsidR="002317D4" w:rsidRDefault="002317D4">
            <w:pPr>
              <w:spacing w:line="276" w:lineRule="auto"/>
              <w:jc w:val="left"/>
              <w:rPr>
                <w:rFonts w:cs="Arial"/>
                <w:color w:val="000000" w:themeColor="text1"/>
                <w:szCs w:val="20"/>
              </w:rPr>
            </w:pPr>
            <w:r>
              <w:rPr>
                <w:rFonts w:cs="Arial"/>
              </w:rPr>
              <w:t xml:space="preserve">2</w:t>
            </w:r>
          </w:p>
        </w:tc>
      </w:tr>
      <w:tr w:rsidR="002317D4" w14:paraId="0A1AA10E" w14:textId="77777777" w:rsidTr="00071D4D">
        <w:trPr>
          <w:trHeight w:val="953"/>
        </w:trPr>
        <w:tc>
          <w:tcPr>
            <w:tcW w:w="1117" w:type="dxa"/>
            <w:tcBorders>
              <w:top w:val="single" w:sz="4" w:space="0" w:color="000000"/>
              <w:left w:val="single" w:sz="4" w:space="0" w:color="000000"/>
              <w:bottom w:val="single" w:sz="4" w:space="0" w:color="000000"/>
              <w:right w:val="single" w:sz="4" w:space="0" w:color="000000"/>
            </w:tcBorders>
          </w:tcPr>
          <w:p w14:paraId="7393B475" w14:textId="1B810C52" w:rsidR="002317D4" w:rsidRDefault="002317D4">
            <w:pPr>
              <w:spacing w:line="276" w:lineRule="auto"/>
              <w:jc w:val="left"/>
              <w:rPr>
                <w:rFonts w:cs="Arial"/>
                <w:b/>
                <w:bCs/>
                <w:color w:val="000000" w:themeColor="text1"/>
                <w:szCs w:val="20"/>
              </w:rPr>
            </w:pPr>
            <w:r>
              <w:rPr>
                <w:rFonts w:cs="Arial"/>
                <w:b/>
                <w:bCs/>
              </w:rPr>
              <w:t xml:space="preserve">2</w:t>
            </w:r>
          </w:p>
        </w:tc>
        <w:tc>
          <w:tcPr>
            <w:tcW w:w="5489" w:type="dxa"/>
            <w:tcBorders>
              <w:top w:val="single" w:sz="4" w:space="0" w:color="000000"/>
              <w:left w:val="single" w:sz="4" w:space="0" w:color="000000"/>
              <w:bottom w:val="single" w:sz="4" w:space="0" w:color="000000"/>
              <w:right w:val="single" w:sz="4" w:space="0" w:color="000000"/>
            </w:tcBorders>
          </w:tcPr>
          <w:p w14:paraId="7354804F" w14:textId="218236E7" w:rsidR="002317D4" w:rsidRDefault="002317D4">
            <w:pPr>
              <w:spacing w:line="276" w:lineRule="auto"/>
              <w:jc w:val="left"/>
              <w:rPr>
                <w:rFonts w:cs="Arial"/>
                <w:color w:val="000000" w:themeColor="text1"/>
                <w:szCs w:val="20"/>
              </w:rPr>
            </w:pPr>
            <w:r>
              <w:rPr>
                <w:rFonts w:cs="Arial"/>
              </w:rPr>
              <w:t xml:space="preserve">Capture execution — The trader enters the account, instrument, direction, quantity, price and execution time, and submits the execution.</w:t>
            </w:r>
          </w:p>
        </w:tc>
        <w:tc>
          <w:tcPr>
            <w:tcW w:w="2411" w:type="dxa"/>
            <w:tcBorders>
              <w:top w:val="single" w:sz="4" w:space="0" w:color="000000"/>
              <w:left w:val="single" w:sz="4" w:space="0" w:color="000000"/>
              <w:bottom w:val="single" w:sz="4" w:space="0" w:color="000000"/>
              <w:right w:val="single" w:sz="4" w:space="0" w:color="000000"/>
            </w:tcBorders>
          </w:tcPr>
          <w:p w14:paraId="6B79F92A" w14:textId="24EFE072" w:rsidR="002317D4" w:rsidRDefault="002317D4">
            <w:pPr>
              <w:spacing w:line="276" w:lineRule="auto"/>
              <w:jc w:val="left"/>
              <w:rPr>
                <w:rFonts w:cs="Arial"/>
                <w:color w:val="000000" w:themeColor="text1"/>
                <w:szCs w:val="20"/>
              </w:rPr>
            </w:pPr>
            <w:r>
              <w:rPr>
                <w:rFonts w:cs="Arial"/>
              </w:rPr>
              <w:t xml:space="preserve">3</w:t>
            </w:r>
          </w:p>
        </w:tc>
      </w:tr>
      <w:tr w:rsidR="002317D4" w14:paraId="62C635D3" w14:textId="77777777" w:rsidTr="00071D4D">
        <w:trPr>
          <w:trHeight w:val="953"/>
        </w:trPr>
        <w:tc>
          <w:tcPr>
            <w:tcW w:w="1117" w:type="dxa"/>
            <w:tcBorders>
              <w:top w:val="single" w:sz="4" w:space="0" w:color="000000"/>
              <w:left w:val="single" w:sz="4" w:space="0" w:color="000000"/>
              <w:bottom w:val="single" w:sz="4" w:space="0" w:color="000000"/>
              <w:right w:val="single" w:sz="4" w:space="0" w:color="000000"/>
            </w:tcBorders>
          </w:tcPr>
          <w:p w14:paraId="6C64F1A1" w14:textId="1B810C52" w:rsidR="002317D4" w:rsidRDefault="002317D4">
            <w:pPr>
              <w:spacing w:line="276" w:lineRule="auto"/>
              <w:jc w:val="left"/>
              <w:rPr>
                <w:rFonts w:cs="Arial"/>
                <w:b/>
                <w:bCs/>
                <w:color w:val="000000" w:themeColor="text1"/>
                <w:szCs w:val="20"/>
              </w:rPr>
            </w:pPr>
            <w:r>
              <w:rPr>
                <w:rFonts w:cs="Arial"/>
                <w:b/>
                <w:bCs/>
              </w:rPr>
              <w:t xml:space="preserve">3</w:t>
            </w:r>
          </w:p>
        </w:tc>
        <w:tc>
          <w:tcPr>
            <w:tcW w:w="5489" w:type="dxa"/>
            <w:tcBorders>
              <w:top w:val="single" w:sz="4" w:space="0" w:color="000000"/>
              <w:left w:val="single" w:sz="4" w:space="0" w:color="000000"/>
              <w:bottom w:val="single" w:sz="4" w:space="0" w:color="000000"/>
              <w:right w:val="single" w:sz="4" w:space="0" w:color="000000"/>
            </w:tcBorders>
          </w:tcPr>
          <w:p w14:paraId="17B9A28E" w14:textId="218236E7" w:rsidR="002317D4" w:rsidRDefault="002317D4">
            <w:pPr>
              <w:spacing w:line="276" w:lineRule="auto"/>
              <w:jc w:val="left"/>
              <w:rPr>
                <w:rFonts w:cs="Arial"/>
                <w:color w:val="000000" w:themeColor="text1"/>
                <w:szCs w:val="20"/>
              </w:rPr>
            </w:pPr>
            <w:r>
              <w:rPr>
                <w:rFonts w:cs="Arial"/>
              </w:rPr>
              <w:t xml:space="preserve">Check entitlement — The system confirms the trader is entitled to trade the account. Where they are not, the execution is refused and nothing is recorded.</w:t>
            </w:r>
          </w:p>
        </w:tc>
        <w:tc>
          <w:tcPr>
            <w:tcW w:w="2411" w:type="dxa"/>
            <w:tcBorders>
              <w:top w:val="single" w:sz="4" w:space="0" w:color="000000"/>
              <w:left w:val="single" w:sz="4" w:space="0" w:color="000000"/>
              <w:bottom w:val="single" w:sz="4" w:space="0" w:color="000000"/>
              <w:right w:val="single" w:sz="4" w:space="0" w:color="000000"/>
            </w:tcBorders>
          </w:tcPr>
          <w:p w14:paraId="5FAABB87" w14:textId="24EFE072" w:rsidR="002317D4" w:rsidRDefault="002317D4">
            <w:pPr>
              <w:spacing w:line="276" w:lineRule="auto"/>
              <w:jc w:val="left"/>
              <w:rPr>
                <w:rFonts w:cs="Arial"/>
                <w:color w:val="000000" w:themeColor="text1"/>
                <w:szCs w:val="20"/>
              </w:rPr>
            </w:pPr>
            <w:r>
              <w:rPr>
                <w:rFonts w:cs="Arial"/>
              </w:rPr>
              <w:t xml:space="preserve">4, or End</w:t>
            </w:r>
          </w:p>
        </w:tc>
      </w:tr>
      <w:tr w:rsidR="002317D4" w14:paraId="49A51699" w14:textId="77777777" w:rsidTr="00071D4D">
        <w:trPr>
          <w:trHeight w:val="953"/>
        </w:trPr>
        <w:tc>
          <w:tcPr>
            <w:tcW w:w="1117" w:type="dxa"/>
            <w:tcBorders>
              <w:top w:val="single" w:sz="4" w:space="0" w:color="000000"/>
              <w:left w:val="single" w:sz="4" w:space="0" w:color="000000"/>
              <w:bottom w:val="single" w:sz="4" w:space="0" w:color="000000"/>
              <w:right w:val="single" w:sz="4" w:space="0" w:color="000000"/>
            </w:tcBorders>
          </w:tcPr>
          <w:p w14:paraId="0BB1B961" w14:textId="1B810C52" w:rsidR="002317D4" w:rsidRDefault="002317D4">
            <w:pPr>
              <w:spacing w:line="276" w:lineRule="auto"/>
              <w:jc w:val="left"/>
              <w:rPr>
                <w:rFonts w:cs="Arial"/>
                <w:b/>
                <w:bCs/>
                <w:color w:val="000000" w:themeColor="text1"/>
                <w:szCs w:val="20"/>
              </w:rPr>
            </w:pPr>
            <w:r>
              <w:rPr>
                <w:rFonts w:cs="Arial"/>
                <w:b/>
                <w:bCs/>
              </w:rPr>
              <w:t xml:space="preserve">4</w:t>
            </w:r>
          </w:p>
        </w:tc>
        <w:tc>
          <w:tcPr>
            <w:tcW w:w="5489" w:type="dxa"/>
            <w:tcBorders>
              <w:top w:val="single" w:sz="4" w:space="0" w:color="000000"/>
              <w:left w:val="single" w:sz="4" w:space="0" w:color="000000"/>
              <w:bottom w:val="single" w:sz="4" w:space="0" w:color="000000"/>
              <w:right w:val="single" w:sz="4" w:space="0" w:color="000000"/>
            </w:tcBorders>
          </w:tcPr>
          <w:p w14:paraId="432B314B" w14:textId="218236E7" w:rsidR="002317D4" w:rsidRDefault="002317D4">
            <w:pPr>
              <w:spacing w:line="276" w:lineRule="auto"/>
              <w:jc w:val="left"/>
              <w:rPr>
                <w:rFonts w:cs="Arial"/>
                <w:color w:val="000000" w:themeColor="text1"/>
                <w:szCs w:val="20"/>
              </w:rPr>
            </w:pPr>
            <w:r>
              <w:rPr>
                <w:rFonts w:cs="Arial"/>
              </w:rPr>
              <w:t xml:space="preserve">Validate execution — The instrument must be active, the quantity and price must both exceed zero, and the execution time must not be in the future.</w:t>
            </w:r>
          </w:p>
        </w:tc>
        <w:tc>
          <w:tcPr>
            <w:tcW w:w="2411" w:type="dxa"/>
            <w:tcBorders>
              <w:top w:val="single" w:sz="4" w:space="0" w:color="000000"/>
              <w:left w:val="single" w:sz="4" w:space="0" w:color="000000"/>
              <w:bottom w:val="single" w:sz="4" w:space="0" w:color="000000"/>
              <w:right w:val="single" w:sz="4" w:space="0" w:color="000000"/>
            </w:tcBorders>
          </w:tcPr>
          <w:p w14:paraId="586AAD3E" w14:textId="24EFE072" w:rsidR="002317D4" w:rsidRDefault="002317D4">
            <w:pPr>
              <w:spacing w:line="276" w:lineRule="auto"/>
              <w:jc w:val="left"/>
              <w:rPr>
                <w:rFonts w:cs="Arial"/>
                <w:color w:val="000000" w:themeColor="text1"/>
                <w:szCs w:val="20"/>
              </w:rPr>
            </w:pPr>
            <w:r>
              <w:rPr>
                <w:rFonts w:cs="Arial"/>
              </w:rPr>
              <w:t xml:space="preserve">5, or End</w:t>
            </w:r>
          </w:p>
        </w:tc>
      </w:tr>
      <w:tr w:rsidR="002317D4" w14:paraId="2DF8133B" w14:textId="77777777" w:rsidTr="00071D4D">
        <w:trPr>
          <w:trHeight w:val="953"/>
        </w:trPr>
        <w:tc>
          <w:tcPr>
            <w:tcW w:w="1117" w:type="dxa"/>
            <w:tcBorders>
              <w:top w:val="single" w:sz="4" w:space="0" w:color="000000"/>
              <w:left w:val="single" w:sz="4" w:space="0" w:color="000000"/>
              <w:bottom w:val="single" w:sz="4" w:space="0" w:color="000000"/>
              <w:right w:val="single" w:sz="4" w:space="0" w:color="000000"/>
            </w:tcBorders>
          </w:tcPr>
          <w:p w14:paraId="3FB9A2A4" w14:textId="1B810C52" w:rsidR="002317D4" w:rsidRDefault="002317D4">
            <w:pPr>
              <w:spacing w:line="276" w:lineRule="auto"/>
              <w:jc w:val="left"/>
              <w:rPr>
                <w:rFonts w:cs="Arial"/>
                <w:b/>
                <w:bCs/>
                <w:color w:val="000000" w:themeColor="text1"/>
                <w:szCs w:val="20"/>
              </w:rPr>
            </w:pPr>
            <w:r>
              <w:rPr>
                <w:rFonts w:cs="Arial"/>
                <w:b/>
                <w:bCs/>
              </w:rPr>
              <w:t xml:space="preserve">5</w:t>
            </w:r>
          </w:p>
        </w:tc>
        <w:tc>
          <w:tcPr>
            <w:tcW w:w="5489" w:type="dxa"/>
            <w:tcBorders>
              <w:top w:val="single" w:sz="4" w:space="0" w:color="000000"/>
              <w:left w:val="single" w:sz="4" w:space="0" w:color="000000"/>
              <w:bottom w:val="single" w:sz="4" w:space="0" w:color="000000"/>
              <w:right w:val="single" w:sz="4" w:space="0" w:color="000000"/>
            </w:tcBorders>
          </w:tcPr>
          <w:p w14:paraId="320FCE80" w14:textId="218236E7" w:rsidR="002317D4" w:rsidRDefault="002317D4">
            <w:pPr>
              <w:spacing w:line="276" w:lineRule="auto"/>
              <w:jc w:val="left"/>
              <w:rPr>
                <w:rFonts w:cs="Arial"/>
                <w:color w:val="000000" w:themeColor="text1"/>
                <w:szCs w:val="20"/>
              </w:rPr>
            </w:pPr>
            <w:r>
              <w:rPr>
                <w:rFonts w:cs="Arial"/>
              </w:rPr>
              <w:t xml:space="preserve">Record execution — The execution is recorded permanently. It cannot afterwards be amended or deleted.</w:t>
            </w:r>
          </w:p>
        </w:tc>
        <w:tc>
          <w:tcPr>
            <w:tcW w:w="2411" w:type="dxa"/>
            <w:tcBorders>
              <w:top w:val="single" w:sz="4" w:space="0" w:color="000000"/>
              <w:left w:val="single" w:sz="4" w:space="0" w:color="000000"/>
              <w:bottom w:val="single" w:sz="4" w:space="0" w:color="000000"/>
              <w:right w:val="single" w:sz="4" w:space="0" w:color="000000"/>
            </w:tcBorders>
          </w:tcPr>
          <w:p w14:paraId="47D71584" w14:textId="24EFE072" w:rsidR="002317D4" w:rsidRDefault="002317D4">
            <w:pPr>
              <w:spacing w:line="276" w:lineRule="auto"/>
              <w:jc w:val="left"/>
              <w:rPr>
                <w:rFonts w:cs="Arial"/>
                <w:color w:val="000000" w:themeColor="text1"/>
                <w:szCs w:val="20"/>
              </w:rPr>
            </w:pPr>
            <w:r>
              <w:rPr>
                <w:rFonts w:cs="Arial"/>
              </w:rPr>
              <w:t xml:space="preserve">6</w:t>
            </w:r>
          </w:p>
        </w:tc>
      </w:tr>
      <w:tr w:rsidR="002317D4" w14:paraId="73D0EBA1" w14:textId="77777777" w:rsidTr="00071D4D">
        <w:trPr>
          <w:trHeight w:val="953"/>
        </w:trPr>
        <w:tc>
          <w:tcPr>
            <w:tcW w:w="1117" w:type="dxa"/>
            <w:tcBorders>
              <w:top w:val="single" w:sz="4" w:space="0" w:color="000000"/>
              <w:left w:val="single" w:sz="4" w:space="0" w:color="000000"/>
              <w:bottom w:val="single" w:sz="4" w:space="0" w:color="000000"/>
              <w:right w:val="single" w:sz="4" w:space="0" w:color="000000"/>
            </w:tcBorders>
          </w:tcPr>
          <w:p w14:paraId="63867C12" w14:textId="1B810C52" w:rsidR="002317D4" w:rsidRDefault="002317D4">
            <w:pPr>
              <w:spacing w:line="276" w:lineRule="auto"/>
              <w:jc w:val="left"/>
              <w:rPr>
                <w:rFonts w:cs="Arial"/>
                <w:b/>
                <w:bCs/>
                <w:color w:val="000000" w:themeColor="text1"/>
                <w:szCs w:val="20"/>
              </w:rPr>
            </w:pPr>
            <w:r>
              <w:rPr>
                <w:rFonts w:cs="Arial"/>
                <w:b/>
                <w:bCs/>
              </w:rPr>
              <w:t xml:space="preserve">6</w:t>
            </w:r>
          </w:p>
        </w:tc>
        <w:tc>
          <w:tcPr>
            <w:tcW w:w="5489" w:type="dxa"/>
            <w:tcBorders>
              <w:top w:val="single" w:sz="4" w:space="0" w:color="000000"/>
              <w:left w:val="single" w:sz="4" w:space="0" w:color="000000"/>
              <w:bottom w:val="single" w:sz="4" w:space="0" w:color="000000"/>
              <w:right w:val="single" w:sz="4" w:space="0" w:color="000000"/>
            </w:tcBorders>
          </w:tcPr>
          <w:p w14:paraId="54AF0451" w14:textId="218236E7" w:rsidR="002317D4" w:rsidRDefault="002317D4">
            <w:pPr>
              <w:spacing w:line="276" w:lineRule="auto"/>
              <w:jc w:val="left"/>
              <w:rPr>
                <w:rFonts w:cs="Arial"/>
                <w:color w:val="000000" w:themeColor="text1"/>
                <w:szCs w:val="20"/>
              </w:rPr>
            </w:pPr>
            <w:r>
              <w:rPr>
                <w:rFonts w:cs="Arial"/>
              </w:rPr>
              <w:t xml:space="preserve">Recalculate holding — Net quantity, average cost and realised profit are recalculated on a weighted-average basis and stored with the execution in one step.</w:t>
            </w:r>
          </w:p>
        </w:tc>
        <w:tc>
          <w:tcPr>
            <w:tcW w:w="2411" w:type="dxa"/>
            <w:tcBorders>
              <w:top w:val="single" w:sz="4" w:space="0" w:color="000000"/>
              <w:left w:val="single" w:sz="4" w:space="0" w:color="000000"/>
              <w:bottom w:val="single" w:sz="4" w:space="0" w:color="000000"/>
              <w:right w:val="single" w:sz="4" w:space="0" w:color="000000"/>
            </w:tcBorders>
          </w:tcPr>
          <w:p w14:paraId="1C6F9133" w14:textId="24EFE072" w:rsidR="002317D4" w:rsidRDefault="002317D4">
            <w:pPr>
              <w:spacing w:line="276" w:lineRule="auto"/>
              <w:jc w:val="left"/>
              <w:rPr>
                <w:rFonts w:cs="Arial"/>
                <w:color w:val="000000" w:themeColor="text1"/>
                <w:szCs w:val="20"/>
              </w:rPr>
            </w:pPr>
            <w:r>
              <w:rPr>
                <w:rFonts w:cs="Arial"/>
              </w:rPr>
              <w:t xml:space="preserve">7</w:t>
            </w:r>
          </w:p>
        </w:tc>
      </w:tr>
      <w:tr w:rsidR="002317D4" w14:paraId="2BDB6B07" w14:textId="77777777" w:rsidTr="00071D4D">
        <w:trPr>
          <w:trHeight w:val="953"/>
        </w:trPr>
        <w:tc>
          <w:tcPr>
            <w:tcW w:w="1117" w:type="dxa"/>
            <w:tcBorders>
              <w:top w:val="single" w:sz="4" w:space="0" w:color="000000"/>
              <w:left w:val="single" w:sz="4" w:space="0" w:color="000000"/>
              <w:bottom w:val="single" w:sz="4" w:space="0" w:color="000000"/>
              <w:right w:val="single" w:sz="4" w:space="0" w:color="000000"/>
            </w:tcBorders>
          </w:tcPr>
          <w:p w14:paraId="794C43EA" w14:textId="1B810C52" w:rsidR="002317D4" w:rsidRDefault="002317D4">
            <w:pPr>
              <w:spacing w:line="276" w:lineRule="auto"/>
              <w:jc w:val="left"/>
              <w:rPr>
                <w:rFonts w:cs="Arial"/>
                <w:b/>
                <w:bCs/>
                <w:color w:val="000000" w:themeColor="text1"/>
                <w:szCs w:val="20"/>
              </w:rPr>
            </w:pPr>
            <w:r>
              <w:rPr>
                <w:rFonts w:cs="Arial"/>
                <w:b/>
                <w:bCs/>
              </w:rPr>
              <w:t xml:space="preserve">7</w:t>
            </w:r>
          </w:p>
        </w:tc>
        <w:tc>
          <w:tcPr>
            <w:tcW w:w="5489" w:type="dxa"/>
            <w:tcBorders>
              <w:top w:val="single" w:sz="4" w:space="0" w:color="000000"/>
              <w:left w:val="single" w:sz="4" w:space="0" w:color="000000"/>
              <w:bottom w:val="single" w:sz="4" w:space="0" w:color="000000"/>
              <w:right w:val="single" w:sz="4" w:space="0" w:color="000000"/>
            </w:tcBorders>
          </w:tcPr>
          <w:p w14:paraId="7D4BA6FB" w14:textId="218236E7" w:rsidR="002317D4" w:rsidRDefault="002317D4">
            <w:pPr>
              <w:spacing w:line="276" w:lineRule="auto"/>
              <w:jc w:val="left"/>
              <w:rPr>
                <w:rFonts w:cs="Arial"/>
                <w:color w:val="000000" w:themeColor="text1"/>
                <w:szCs w:val="20"/>
              </w:rPr>
            </w:pPr>
            <w:r>
              <w:rPr>
                <w:rFonts w:cs="Arial"/>
              </w:rPr>
              <w:t xml:space="preserve">Publish holding — The revised holding is sent to every screen watching the account, and the trader receives confirmation.</w:t>
            </w:r>
          </w:p>
        </w:tc>
        <w:tc>
          <w:tcPr>
            <w:tcW w:w="2411" w:type="dxa"/>
            <w:tcBorders>
              <w:top w:val="single" w:sz="4" w:space="0" w:color="000000"/>
              <w:left w:val="single" w:sz="4" w:space="0" w:color="000000"/>
              <w:bottom w:val="single" w:sz="4" w:space="0" w:color="000000"/>
              <w:right w:val="single" w:sz="4" w:space="0" w:color="000000"/>
            </w:tcBorders>
          </w:tcPr>
          <w:p w14:paraId="2130ADFC" w14:textId="24EFE072" w:rsidR="002317D4" w:rsidRDefault="002317D4">
            <w:pPr>
              <w:spacing w:line="276" w:lineRule="auto"/>
              <w:jc w:val="left"/>
              <w:rPr>
                <w:rFonts w:cs="Arial"/>
                <w:color w:val="000000" w:themeColor="text1"/>
                <w:szCs w:val="20"/>
              </w:rPr>
            </w:pPr>
            <w:r>
              <w:rPr>
                <w:rFonts w:cs="Arial"/>
              </w:rPr>
              <w:t xml:space="preserve">8</w:t>
            </w:r>
          </w:p>
        </w:tc>
      </w:tr>
      <w:tr w:rsidR="002317D4" w14:paraId="63F6EB78" w14:textId="77777777" w:rsidTr="00071D4D">
        <w:trPr>
          <w:trHeight w:val="953"/>
        </w:trPr>
        <w:tc>
          <w:tcPr>
            <w:tcW w:w="1117" w:type="dxa"/>
            <w:tcBorders>
              <w:top w:val="single" w:sz="4" w:space="0" w:color="000000"/>
              <w:left w:val="single" w:sz="4" w:space="0" w:color="000000"/>
              <w:bottom w:val="single" w:sz="4" w:space="0" w:color="000000"/>
              <w:right w:val="single" w:sz="4" w:space="0" w:color="000000"/>
            </w:tcBorders>
          </w:tcPr>
          <w:p w14:paraId="17E5FBD7" w14:textId="1B810C52" w:rsidR="002317D4" w:rsidRDefault="002317D4">
            <w:pPr>
              <w:spacing w:line="276" w:lineRule="auto"/>
              <w:jc w:val="left"/>
              <w:rPr>
                <w:rFonts w:cs="Arial"/>
                <w:b/>
                <w:bCs/>
                <w:color w:val="000000" w:themeColor="text1"/>
                <w:szCs w:val="20"/>
              </w:rPr>
            </w:pPr>
            <w:r>
              <w:rPr>
                <w:rFonts w:cs="Arial"/>
                <w:b/>
                <w:bCs/>
              </w:rPr>
              <w:t xml:space="preserve">8</w:t>
            </w:r>
          </w:p>
        </w:tc>
        <w:tc>
          <w:tcPr>
            <w:tcW w:w="5489" w:type="dxa"/>
            <w:tcBorders>
              <w:top w:val="single" w:sz="4" w:space="0" w:color="000000"/>
              <w:left w:val="single" w:sz="4" w:space="0" w:color="000000"/>
              <w:bottom w:val="single" w:sz="4" w:space="0" w:color="000000"/>
              <w:right w:val="single" w:sz="4" w:space="0" w:color="000000"/>
            </w:tcBorders>
          </w:tcPr>
          <w:p w14:paraId="783954F7" w14:textId="218236E7" w:rsidR="002317D4" w:rsidRDefault="002317D4">
            <w:pPr>
              <w:spacing w:line="276" w:lineRule="auto"/>
              <w:jc w:val="left"/>
              <w:rPr>
                <w:rFonts w:cs="Arial"/>
                <w:color w:val="000000" w:themeColor="text1"/>
                <w:szCs w:val="20"/>
              </w:rPr>
            </w:pPr>
            <w:r>
              <w:rPr>
                <w:rFonts w:cs="Arial"/>
              </w:rPr>
              <w:t xml:space="preserve">Value holding — Prices refresh at a regular interval. Unrealised profit is recalculated for every open holding and pushed to the screen.</w:t>
            </w:r>
          </w:p>
        </w:tc>
        <w:tc>
          <w:tcPr>
            <w:tcW w:w="2411" w:type="dxa"/>
            <w:tcBorders>
              <w:top w:val="single" w:sz="4" w:space="0" w:color="000000"/>
              <w:left w:val="single" w:sz="4" w:space="0" w:color="000000"/>
              <w:bottom w:val="single" w:sz="4" w:space="0" w:color="000000"/>
              <w:right w:val="single" w:sz="4" w:space="0" w:color="000000"/>
            </w:tcBorders>
          </w:tcPr>
          <w:p w14:paraId="2BBFEB66" w14:textId="24EFE072" w:rsidR="002317D4" w:rsidRDefault="002317D4">
            <w:pPr>
              <w:spacing w:line="276" w:lineRule="auto"/>
              <w:jc w:val="left"/>
              <w:rPr>
                <w:rFonts w:cs="Arial"/>
                <w:color w:val="000000" w:themeColor="text1"/>
                <w:szCs w:val="20"/>
              </w:rPr>
            </w:pPr>
            <w:r>
              <w:rPr>
                <w:rFonts w:cs="Arial"/>
              </w:rPr>
              <w:t xml:space="preserve">8</w:t>
            </w:r>
          </w:p>
        </w:tc>
      </w:tr>
    </w:tbl>
    <w:p w14:paraId="27C0FB6D" w14:textId="77777777" w:rsidR="002317D4" w:rsidRDefault="002317D4" w:rsidP="002317D4">
      <w:pPr>
        <w:rPr>
          <w:lang w:val="en-GB"/>
        </w:rPr>
      </w:pPr>
    </w:p>
    <w:p w14:paraId="14D87E78" w14:textId="12A5D5B3" w:rsidR="002317D4" w:rsidRDefault="002317D4" w:rsidP="002317D4">
      <w:pPr>
        <w:spacing w:after="160" w:line="256" w:lineRule="auto"/>
        <w:jc w:val="left"/>
      </w:pPr>
    </w:p>
    <w:p w14:paraId="6221E010" w14:textId="77777777" w:rsidR="002317D4" w:rsidRDefault="002317D4" w:rsidP="002317D4">
      <w:pPr>
        <w:spacing w:after="0"/>
        <w:rPr>
          <w:rFonts w:cs="Arial"/>
          <w:i/>
          <w:iCs/>
        </w:rPr>
      </w:pPr>
      <w:r>
        <w:rPr>
          <w:rFonts w:cs="Arial"/>
          <w:i/>
          <w:iCs/>
        </w:rPr>
        <w:br w:type="page"/>
      </w:r>
    </w:p>
    <w:p w14:paraId="489DC38B" w14:textId="77777777" w:rsidR="002317D4" w:rsidRDefault="002317D4" w:rsidP="002317D4">
      <w:pPr>
        <w:pStyle w:val="Heading1"/>
      </w:pPr>
      <w:bookmarkStart w:id="85" w:name="_TocJuris00000012"/>
      <w:bookmarkStart w:id="39" w:name="_Toc31708740"/>
      <w:bookmarkStart w:id="40" w:name="_Toc31719762"/>
      <w:bookmarkStart w:id="41" w:name="_Toc31730419"/>
      <w:bookmarkStart w:id="42" w:name="_Toc31731150"/>
      <w:bookmarkStart w:id="43" w:name="_Toc31708741"/>
      <w:bookmarkStart w:id="44" w:name="_Toc31719763"/>
      <w:bookmarkStart w:id="45" w:name="_Toc31730420"/>
      <w:bookmarkStart w:id="46" w:name="_Toc31731151"/>
      <w:bookmarkStart w:id="47" w:name="_Toc31708742"/>
      <w:bookmarkStart w:id="48" w:name="_Toc31719764"/>
      <w:bookmarkStart w:id="49" w:name="_Toc31730421"/>
      <w:bookmarkStart w:id="50" w:name="_Toc31731152"/>
      <w:bookmarkStart w:id="51" w:name="_Toc31708743"/>
      <w:bookmarkStart w:id="52" w:name="_Toc31719765"/>
      <w:bookmarkStart w:id="53" w:name="_Toc31730422"/>
      <w:bookmarkStart w:id="54" w:name="_Toc31731153"/>
      <w:bookmarkStart w:id="55" w:name="_Toc31708744"/>
      <w:bookmarkStart w:id="56" w:name="_Toc31719766"/>
      <w:bookmarkStart w:id="57" w:name="_Toc31730423"/>
      <w:bookmarkStart w:id="58" w:name="_Toc31731154"/>
      <w:bookmarkStart w:id="59" w:name="_Toc31708745"/>
      <w:bookmarkStart w:id="60" w:name="_Toc31719767"/>
      <w:bookmarkStart w:id="61" w:name="_Toc31730424"/>
      <w:bookmarkStart w:id="62" w:name="_Toc31731155"/>
      <w:bookmarkStart w:id="63" w:name="_Toc31708746"/>
      <w:bookmarkStart w:id="64" w:name="_Toc31719768"/>
      <w:bookmarkStart w:id="65" w:name="_Toc31730425"/>
      <w:bookmarkStart w:id="66" w:name="_Toc31731156"/>
      <w:bookmarkStart w:id="67" w:name="_Toc57369905"/>
      <w:bookmarkStart w:id="68" w:name="_Toc227960873"/>
      <w:bookmarkEnd w:id="13"/>
      <w:bookmarkEnd w:id="14"/>
      <w:bookmarkEnd w:id="15"/>
      <w:bookmarkEnd w:id="16"/>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r>
        <w:lastRenderedPageBreak/>
        <w:t>Features</w:t>
      </w:r>
      <w:bookmarkEnd w:id="67"/>
      <w:bookmarkEnd w:id="68"/>
      <w:bookmarkEnd w:id="85"/>
    </w:p>
    <w:p w14:paraId="0ED5E5A3" w14:textId="77777777" w:rsidR="002317D4" w:rsidRDefault="002317D4">
      <w:pPr>
        <w:pStyle w:val="Heading2"/>
      </w:pPr>
      <w:bookmarkStart w:id="86" w:name="_TocJuris00000013"/>
      <w:r>
        <w:rPr>
          <w:rFonts w:cs="Arial"/>
        </w:rPr>
        <w:t xml:space="preserve">Trade Capture</w:t>
      </w:r>
      <w:bookmarkEnd w:id="86"/>
    </w:p>
    <w:p w14:paraId="4C00C046" w14:textId="77777777" w:rsidR="002317D4" w:rsidRDefault="002317D4">
      <w:pPr>
        <w:pStyle w:val="Heading3"/>
      </w:pPr>
      <w:bookmarkStart w:id="87" w:name="_TocJuris00000014"/>
      <w:r>
        <w:rPr>
          <w:rFonts w:cs="Arial"/>
        </w:rPr>
        <w:t xml:space="preserve">User Story</w:t>
      </w:r>
      <w:bookmarkEnd w:id="87"/>
    </w:p>
    <w:p w14:paraId="797B533F" w14:textId="77777777" w:rsidR="002317D4" w:rsidRDefault="002317D4">
      <w:r>
        <w:rPr>
          <w:rFonts w:cs="Arial"/>
        </w:rPr>
        <w:t xml:space="preserve">As a trader, I need to record an execution as soon as it is done, so that my holding and profit figures reflect it without waiting for an end-of-day process.</w:t>
      </w:r>
    </w:p>
    <w:p w14:paraId="2729B853" w14:textId="77777777" w:rsidR="002317D4" w:rsidRDefault="002317D4">
      <w:pPr>
        <w:pStyle w:val="Heading3"/>
      </w:pPr>
      <w:bookmarkStart w:id="88" w:name="_TocJuris00000015"/>
      <w:r>
        <w:rPr>
          <w:rFonts w:cs="Arial"/>
        </w:rPr>
        <w:t xml:space="preserve">Work Process</w:t>
      </w:r>
      <w:bookmarkEnd w:id="88"/>
    </w:p>
    <w:p w14:paraId="571A7BB4" w14:textId="77777777" w:rsidR="002317D4" w:rsidRDefault="002317D4">
      <w:pPr>
        <w:pStyle w:val="ListParagraph"/>
        <w:numPr>
          <w:ilvl w:val="0"/>
          <w:numId w:val="15"/>
        </w:numPr>
      </w:pPr>
      <w:r>
        <w:rPr>
          <w:rFonts w:cs="Arial"/>
        </w:rPr>
        <w:t xml:space="preserve">The trader enters the account, instrument, direction, quantity, price and execution time, and submits the execution.</w:t>
      </w:r>
    </w:p>
    <w:p w14:paraId="0653DCCE" w14:textId="77777777" w:rsidR="002317D4" w:rsidRDefault="002317D4">
      <w:pPr>
        <w:pStyle w:val="ListParagraph"/>
        <w:numPr>
          <w:ilvl w:val="0"/>
          <w:numId w:val="15"/>
        </w:numPr>
      </w:pPr>
      <w:r>
        <w:rPr>
          <w:rFonts w:cs="Arial"/>
        </w:rPr>
        <w:t xml:space="preserve">The system confirms that the trader is entitled to trade the account. A trader who does not own the account is refused, and the refusal does not disclose whether the account exists.</w:t>
      </w:r>
    </w:p>
    <w:p w14:paraId="7486AF62" w14:textId="77777777" w:rsidR="002317D4" w:rsidRDefault="002317D4">
      <w:pPr>
        <w:pStyle w:val="ListParagraph"/>
        <w:numPr>
          <w:ilvl w:val="0"/>
          <w:numId w:val="15"/>
        </w:numPr>
      </w:pPr>
      <w:r>
        <w:rPr>
          <w:rFonts w:cs="Arial"/>
        </w:rPr>
        <w:t xml:space="preserve">The system validates the entry: the instrument must be recognised and active, the quantity and price must both be greater than zero, and the execution time must not be in the future. A failed check names the field at fault.</w:t>
      </w:r>
    </w:p>
    <w:p w14:paraId="461C2DBA" w14:textId="77777777" w:rsidR="002317D4" w:rsidRDefault="002317D4">
      <w:pPr>
        <w:pStyle w:val="ListParagraph"/>
        <w:numPr>
          <w:ilvl w:val="0"/>
          <w:numId w:val="15"/>
        </w:numPr>
      </w:pPr>
      <w:r>
        <w:rPr>
          <w:rFonts w:cs="Arial"/>
        </w:rPr>
        <w:t xml:space="preserve">The system records the execution and recalculates the holding for that account and instrument together, so the two can never disagree.</w:t>
      </w:r>
    </w:p>
    <w:p w14:paraId="1697BF32" w14:textId="77777777" w:rsidR="002317D4" w:rsidRDefault="002317D4">
      <w:pPr>
        <w:pStyle w:val="ListParagraph"/>
        <w:numPr>
          <w:ilvl w:val="0"/>
          <w:numId w:val="15"/>
        </w:numPr>
      </w:pPr>
      <w:r>
        <w:rPr>
          <w:rFonts w:cs="Arial"/>
        </w:rPr>
        <w:t xml:space="preserve">If the same execution is submitted twice with the same external reference, the system returns the original record rather than creating a duplicate.</w:t>
      </w:r>
    </w:p>
    <w:p w14:paraId="77A3C155" w14:textId="77777777" w:rsidR="002317D4" w:rsidRDefault="002317D4">
      <w:pPr>
        <w:pStyle w:val="ListParagraph"/>
        <w:numPr>
          <w:ilvl w:val="0"/>
          <w:numId w:val="15"/>
        </w:numPr>
      </w:pPr>
      <w:r>
        <w:rPr>
          <w:rFonts w:cs="Arial"/>
        </w:rPr>
        <w:t xml:space="preserve">The revised holding is sent to every screen watching that account, and the trader receives confirmation with both the execution and the resulting holding.</w:t>
      </w:r>
    </w:p>
    <w:p w14:paraId="0EE1F92C" w14:textId="77777777" w:rsidR="002317D4" w:rsidRDefault="002317D4">
      <w:pPr>
        <w:pStyle w:val="Heading3"/>
      </w:pPr>
      <w:bookmarkStart w:id="89" w:name="_TocJuris00000016"/>
      <w:r>
        <w:rPr>
          <w:rFonts w:cs="Arial"/>
        </w:rPr>
        <w:t xml:space="preserve">Acceptance Criteria</w:t>
      </w:r>
      <w:bookmarkEnd w:id="89"/>
    </w:p>
    <w:p w14:paraId="74446E3C" w14:textId="77777777" w:rsidR="002317D4" w:rsidRDefault="002317D4">
      <w:r>
        <w:rPr>
          <w:rFonts w:cs="Arial"/>
          <w:b/>
          <w:bCs/>
        </w:rPr>
        <w:t xml:space="preserve">Scenario: A new holding is opened</w:t>
      </w:r>
    </w:p>
    <w:p w14:paraId="1C769C82" w14:textId="77777777" w:rsidR="002317D4" w:rsidRDefault="002317D4">
      <w:pPr>
        <w:pStyle w:val="ListParagraph"/>
        <w:numPr>
          <w:ilvl w:val="0"/>
          <w:numId w:val="15"/>
        </w:numPr>
      </w:pPr>
      <w:r>
        <w:rPr>
          <w:rFonts w:cs="Arial"/>
        </w:rPr>
        <w:t xml:space="preserve">Given the trader holds nothing in the instrument</w:t>
      </w:r>
    </w:p>
    <w:p w14:paraId="49ACE53B" w14:textId="77777777" w:rsidR="002317D4" w:rsidRDefault="002317D4">
      <w:pPr>
        <w:pStyle w:val="ListParagraph"/>
        <w:numPr>
          <w:ilvl w:val="0"/>
          <w:numId w:val="15"/>
        </w:numPr>
      </w:pPr>
      <w:r>
        <w:rPr>
          <w:rFonts w:cs="Arial"/>
        </w:rPr>
        <w:t xml:space="preserve">When a purchase of 300 units at 10.00 is captured</w:t>
      </w:r>
    </w:p>
    <w:p w14:paraId="17DB2DB8" w14:textId="77777777" w:rsidR="002317D4" w:rsidRDefault="002317D4">
      <w:pPr>
        <w:pStyle w:val="ListParagraph"/>
        <w:numPr>
          <w:ilvl w:val="0"/>
          <w:numId w:val="15"/>
        </w:numPr>
      </w:pPr>
      <w:r>
        <w:rPr>
          <w:rFonts w:cs="Arial"/>
        </w:rPr>
        <w:t xml:space="preserve">Then the holding shows 300 units at an average cost of 10.00 and no realised profit</w:t>
      </w:r>
    </w:p>
    <w:p w14:paraId="16056195" w14:textId="77777777" w:rsidR="002317D4" w:rsidRDefault="002317D4">
      <w:r>
        <w:rPr>
          <w:rFonts w:cs="Arial"/>
          <w:b/>
          <w:bCs/>
        </w:rPr>
        <w:t xml:space="preserve">Scenario: An execution is rejected for an unowned account</w:t>
      </w:r>
    </w:p>
    <w:p w14:paraId="430F1A94" w14:textId="77777777" w:rsidR="002317D4" w:rsidRDefault="002317D4">
      <w:pPr>
        <w:pStyle w:val="ListParagraph"/>
        <w:numPr>
          <w:ilvl w:val="0"/>
          <w:numId w:val="15"/>
        </w:numPr>
      </w:pPr>
      <w:r>
        <w:rPr>
          <w:rFonts w:cs="Arial"/>
        </w:rPr>
        <w:t xml:space="preserve">Given the trader does not own the account</w:t>
      </w:r>
    </w:p>
    <w:p w14:paraId="554074DE" w14:textId="77777777" w:rsidR="002317D4" w:rsidRDefault="002317D4">
      <w:pPr>
        <w:pStyle w:val="ListParagraph"/>
        <w:numPr>
          <w:ilvl w:val="0"/>
          <w:numId w:val="15"/>
        </w:numPr>
      </w:pPr>
      <w:r>
        <w:rPr>
          <w:rFonts w:cs="Arial"/>
        </w:rPr>
        <w:t xml:space="preserve">When an execution is submitted against it</w:t>
      </w:r>
    </w:p>
    <w:p w14:paraId="42F7A53E" w14:textId="77777777" w:rsidR="002317D4" w:rsidRDefault="002317D4">
      <w:pPr>
        <w:pStyle w:val="ListParagraph"/>
        <w:numPr>
          <w:ilvl w:val="0"/>
          <w:numId w:val="15"/>
        </w:numPr>
      </w:pPr>
      <w:r>
        <w:rPr>
          <w:rFonts w:cs="Arial"/>
        </w:rPr>
        <w:t xml:space="preserve">Then the execution is refused and nothing is recorded</w:t>
      </w:r>
    </w:p>
    <w:p w14:paraId="5BBAE73B" w14:textId="77777777" w:rsidR="002317D4" w:rsidRDefault="002317D4">
      <w:r>
        <w:rPr>
          <w:rFonts w:cs="Arial"/>
          <w:b/>
          <w:bCs/>
        </w:rPr>
        <w:t xml:space="preserve">Scenario: A duplicate submission is ignored</w:t>
      </w:r>
    </w:p>
    <w:p w14:paraId="2F56A210" w14:textId="77777777" w:rsidR="002317D4" w:rsidRDefault="002317D4">
      <w:pPr>
        <w:pStyle w:val="ListParagraph"/>
        <w:numPr>
          <w:ilvl w:val="0"/>
          <w:numId w:val="15"/>
        </w:numPr>
      </w:pPr>
      <w:r>
        <w:rPr>
          <w:rFonts w:cs="Arial"/>
        </w:rPr>
        <w:t xml:space="preserve">Given an execution carrying an external reference has already been captured</w:t>
      </w:r>
    </w:p>
    <w:p w14:paraId="4A1FCF24" w14:textId="77777777" w:rsidR="002317D4" w:rsidRDefault="002317D4">
      <w:pPr>
        <w:pStyle w:val="ListParagraph"/>
        <w:numPr>
          <w:ilvl w:val="0"/>
          <w:numId w:val="15"/>
        </w:numPr>
      </w:pPr>
      <w:r>
        <w:rPr>
          <w:rFonts w:cs="Arial"/>
        </w:rPr>
        <w:t xml:space="preserve">When the same reference is submitted again</w:t>
      </w:r>
    </w:p>
    <w:p w14:paraId="4170A7B8" w14:textId="77777777" w:rsidR="002317D4" w:rsidRDefault="002317D4">
      <w:pPr>
        <w:pStyle w:val="ListParagraph"/>
        <w:numPr>
          <w:ilvl w:val="0"/>
          <w:numId w:val="15"/>
        </w:numPr>
      </w:pPr>
      <w:r>
        <w:rPr>
          <w:rFonts w:cs="Arial"/>
        </w:rPr>
        <w:t xml:space="preserve">Then the original execution is returned and no second record is created</w:t>
      </w:r>
    </w:p>
    <w:p w14:paraId="1E8D004E" w14:textId="77777777" w:rsidR="002317D4" w:rsidRDefault="002317D4">
      <w:r>
        <w:rPr>
          <w:rFonts w:cs="Arial"/>
          <w:b/>
          <w:bCs/>
        </w:rPr>
        <w:t xml:space="preserve">Scenario: An invalid quantity is rejected</w:t>
      </w:r>
    </w:p>
    <w:p w14:paraId="0B6A438E" w14:textId="77777777" w:rsidR="002317D4" w:rsidRDefault="002317D4">
      <w:pPr>
        <w:pStyle w:val="ListParagraph"/>
        <w:numPr>
          <w:ilvl w:val="0"/>
          <w:numId w:val="15"/>
        </w:numPr>
      </w:pPr>
      <w:r>
        <w:rPr>
          <w:rFonts w:cs="Arial"/>
        </w:rPr>
        <w:t xml:space="preserve">Given the trader owns the account</w:t>
      </w:r>
    </w:p>
    <w:p w14:paraId="49A82538" w14:textId="77777777" w:rsidR="002317D4" w:rsidRDefault="002317D4">
      <w:pPr>
        <w:pStyle w:val="ListParagraph"/>
        <w:numPr>
          <w:ilvl w:val="0"/>
          <w:numId w:val="15"/>
        </w:numPr>
      </w:pPr>
      <w:r>
        <w:rPr>
          <w:rFonts w:cs="Arial"/>
        </w:rPr>
        <w:t xml:space="preserve">When an execution with a quantity of zero is submitted</w:t>
      </w:r>
    </w:p>
    <w:p w14:paraId="72D40E59" w14:textId="77777777" w:rsidR="002317D4" w:rsidRDefault="002317D4">
      <w:pPr>
        <w:pStyle w:val="ListParagraph"/>
        <w:numPr>
          <w:ilvl w:val="0"/>
          <w:numId w:val="15"/>
        </w:numPr>
      </w:pPr>
      <w:r>
        <w:rPr>
          <w:rFonts w:cs="Arial"/>
        </w:rPr>
        <w:t xml:space="preserve">Then the execution is refused and the quantity field is named as the cause</w:t>
      </w:r>
    </w:p>
    <w:p w14:paraId="297D27BC" w14:textId="77777777" w:rsidR="002317D4" w:rsidRDefault="002317D4">
      <w:pPr>
        <w:pStyle w:val="Heading2"/>
      </w:pPr>
      <w:bookmarkStart w:id="90" w:name="_TocJuris00000017"/>
      <w:r>
        <w:rPr>
          <w:rFonts w:cs="Arial"/>
        </w:rPr>
        <w:t xml:space="preserve">Position Keeping</w:t>
      </w:r>
      <w:bookmarkEnd w:id="90"/>
    </w:p>
    <w:p w14:paraId="44A80066" w14:textId="77777777" w:rsidR="002317D4" w:rsidRDefault="002317D4">
      <w:pPr>
        <w:pStyle w:val="Heading3"/>
      </w:pPr>
      <w:bookmarkStart w:id="91" w:name="_TocJuris00000018"/>
      <w:r>
        <w:rPr>
          <w:rFonts w:cs="Arial"/>
        </w:rPr>
        <w:t xml:space="preserve">User Story</w:t>
      </w:r>
      <w:bookmarkEnd w:id="91"/>
    </w:p>
    <w:p w14:paraId="28C23CDB" w14:textId="77777777" w:rsidR="002317D4" w:rsidRDefault="002317D4">
      <w:r>
        <w:rPr>
          <w:rFonts w:cs="Arial"/>
        </w:rPr>
        <w:t xml:space="preserve">As a trader, I need my holding and cost to be maintained automatically from my executions, so that I can rely on the figures without maintaining a separate record.</w:t>
      </w:r>
    </w:p>
    <w:p w14:paraId="482D31E4" w14:textId="77777777" w:rsidR="002317D4" w:rsidRDefault="002317D4">
      <w:pPr>
        <w:pStyle w:val="Heading3"/>
      </w:pPr>
      <w:bookmarkStart w:id="92" w:name="_TocJuris00000019"/>
      <w:r>
        <w:rPr>
          <w:rFonts w:cs="Arial"/>
        </w:rPr>
        <w:t xml:space="preserve">Work Process</w:t>
      </w:r>
      <w:bookmarkEnd w:id="92"/>
    </w:p>
    <w:p w14:paraId="4D4CF31D" w14:textId="77777777" w:rsidR="002317D4" w:rsidRDefault="002317D4">
      <w:pPr>
        <w:pStyle w:val="ListParagraph"/>
        <w:numPr>
          <w:ilvl w:val="0"/>
          <w:numId w:val="15"/>
        </w:numPr>
      </w:pPr>
      <w:r>
        <w:rPr>
          <w:rFonts w:cs="Arial"/>
        </w:rPr>
        <w:t xml:space="preserve">The system maintains one holding per account and instrument, recording the net quantity, the average cost of the quantity still held, and the profit realised so far.</w:t>
      </w:r>
    </w:p>
    <w:p w14:paraId="2F70BF00" w14:textId="77777777" w:rsidR="002317D4" w:rsidRDefault="002317D4">
      <w:pPr>
        <w:pStyle w:val="ListParagraph"/>
        <w:numPr>
          <w:ilvl w:val="0"/>
          <w:numId w:val="15"/>
        </w:numPr>
      </w:pPr>
      <w:r>
        <w:rPr>
          <w:rFonts w:cs="Arial"/>
        </w:rPr>
        <w:t xml:space="preserve">A purchase or sale in the same direction as the existing holding increases it. The average cost becomes the quantity-weighted average of the existing cost and the new execution price.</w:t>
      </w:r>
    </w:p>
    <w:p w14:paraId="427A9A26" w14:textId="77777777" w:rsidR="002317D4" w:rsidRDefault="002317D4">
      <w:pPr>
        <w:pStyle w:val="ListParagraph"/>
        <w:numPr>
          <w:ilvl w:val="0"/>
          <w:numId w:val="15"/>
        </w:numPr>
      </w:pPr>
      <w:r>
        <w:rPr>
          <w:rFonts w:cs="Arial"/>
        </w:rPr>
        <w:t xml:space="preserve">An execution in the opposite direction reduces the holding. The profit realised on the quantity closed is added to the running total, and the average cost of the remaining quantity is unchanged.</w:t>
      </w:r>
    </w:p>
    <w:p w14:paraId="447044E0" w14:textId="77777777" w:rsidR="002317D4" w:rsidRDefault="002317D4">
      <w:pPr>
        <w:pStyle w:val="ListParagraph"/>
        <w:numPr>
          <w:ilvl w:val="0"/>
          <w:numId w:val="15"/>
        </w:numPr>
      </w:pPr>
      <w:r>
        <w:rPr>
          <w:rFonts w:cs="Arial"/>
        </w:rPr>
        <w:t xml:space="preserve">Where an execution is larger than the holding it opposes, the holding is closed in full, the profit on the closed quantity is realised, and the excess opens a holding in the opposite direction at the price of that execution. The previous average cost is discarded rather than carried forward.</w:t>
      </w:r>
    </w:p>
    <w:p w14:paraId="57CCBFC2" w14:textId="77777777" w:rsidR="002317D4" w:rsidRDefault="002317D4">
      <w:pPr>
        <w:pStyle w:val="ListParagraph"/>
        <w:numPr>
          <w:ilvl w:val="0"/>
          <w:numId w:val="15"/>
        </w:numPr>
      </w:pPr>
      <w:r>
        <w:rPr>
          <w:rFonts w:cs="Arial"/>
        </w:rPr>
        <w:t xml:space="preserve">A holding reduced to nil retains its realised profit and its average cost returns to nil.</w:t>
      </w:r>
    </w:p>
    <w:p w14:paraId="195DDB81" w14:textId="77777777" w:rsidR="002317D4" w:rsidRDefault="002317D4">
      <w:pPr>
        <w:pStyle w:val="ListParagraph"/>
        <w:numPr>
          <w:ilvl w:val="0"/>
          <w:numId w:val="15"/>
        </w:numPr>
      </w:pPr>
      <w:r>
        <w:rPr>
          <w:rFonts w:cs="Arial"/>
        </w:rPr>
        <w:t xml:space="preserve">Where two executions for the same account and instrument are captured at the same moment, the system recalculates against the later state so that neither is lost.</w:t>
      </w:r>
    </w:p>
    <w:p w14:paraId="7F17342B" w14:textId="77777777" w:rsidR="002317D4" w:rsidRDefault="002317D4">
      <w:pPr>
        <w:pStyle w:val="Heading3"/>
      </w:pPr>
      <w:bookmarkStart w:id="93" w:name="_TocJuris00000020"/>
      <w:r>
        <w:rPr>
          <w:rFonts w:cs="Arial"/>
        </w:rPr>
        <w:t xml:space="preserve">Acceptance Criteria</w:t>
      </w:r>
      <w:bookmarkEnd w:id="93"/>
    </w:p>
    <w:p w14:paraId="16687408" w14:textId="77777777" w:rsidR="002317D4" w:rsidRDefault="002317D4">
      <w:r>
        <w:rPr>
          <w:rFonts w:cs="Arial"/>
          <w:b/>
          <w:bCs/>
        </w:rPr>
        <w:t xml:space="preserve">Scenario: Cost is averaged across purchases</w:t>
      </w:r>
    </w:p>
    <w:p w14:paraId="3F513F9D" w14:textId="77777777" w:rsidR="002317D4" w:rsidRDefault="002317D4">
      <w:pPr>
        <w:pStyle w:val="ListParagraph"/>
        <w:numPr>
          <w:ilvl w:val="0"/>
          <w:numId w:val="15"/>
        </w:numPr>
      </w:pPr>
      <w:r>
        <w:rPr>
          <w:rFonts w:cs="Arial"/>
        </w:rPr>
        <w:t xml:space="preserve">Given a holding of 300 units at an average cost of 10.00</w:t>
      </w:r>
    </w:p>
    <w:p w14:paraId="4E3D9A18" w14:textId="77777777" w:rsidR="002317D4" w:rsidRDefault="002317D4">
      <w:pPr>
        <w:pStyle w:val="ListParagraph"/>
        <w:numPr>
          <w:ilvl w:val="0"/>
          <w:numId w:val="15"/>
        </w:numPr>
      </w:pPr>
      <w:r>
        <w:rPr>
          <w:rFonts w:cs="Arial"/>
        </w:rPr>
        <w:t xml:space="preserve">When a further 200 units are bought at 12.00</w:t>
      </w:r>
    </w:p>
    <w:p w14:paraId="21670B5D" w14:textId="77777777" w:rsidR="002317D4" w:rsidRDefault="002317D4">
      <w:pPr>
        <w:pStyle w:val="ListParagraph"/>
        <w:numPr>
          <w:ilvl w:val="0"/>
          <w:numId w:val="15"/>
        </w:numPr>
      </w:pPr>
      <w:r>
        <w:rPr>
          <w:rFonts w:cs="Arial"/>
        </w:rPr>
        <w:t xml:space="preserve">Then the holding shows 500 units at an average cost of 10.80</w:t>
      </w:r>
    </w:p>
    <w:p w14:paraId="17EE06EE" w14:textId="77777777" w:rsidR="002317D4" w:rsidRDefault="002317D4">
      <w:r>
        <w:rPr>
          <w:rFonts w:cs="Arial"/>
          <w:b/>
          <w:bCs/>
        </w:rPr>
        <w:t xml:space="preserve">Scenario: Profit is realised on a partial sale</w:t>
      </w:r>
    </w:p>
    <w:p w14:paraId="217A1AE7" w14:textId="77777777" w:rsidR="002317D4" w:rsidRDefault="002317D4">
      <w:pPr>
        <w:pStyle w:val="ListParagraph"/>
        <w:numPr>
          <w:ilvl w:val="0"/>
          <w:numId w:val="15"/>
        </w:numPr>
      </w:pPr>
      <w:r>
        <w:rPr>
          <w:rFonts w:cs="Arial"/>
        </w:rPr>
        <w:t xml:space="preserve">Given a holding of 500 units at an average cost of 10.80</w:t>
      </w:r>
    </w:p>
    <w:p w14:paraId="7E379DF4" w14:textId="77777777" w:rsidR="002317D4" w:rsidRDefault="002317D4">
      <w:pPr>
        <w:pStyle w:val="ListParagraph"/>
        <w:numPr>
          <w:ilvl w:val="0"/>
          <w:numId w:val="15"/>
        </w:numPr>
      </w:pPr>
      <w:r>
        <w:rPr>
          <w:rFonts w:cs="Arial"/>
        </w:rPr>
        <w:t xml:space="preserve">When 100 units are sold at 13.00</w:t>
      </w:r>
    </w:p>
    <w:p w14:paraId="1469AB05" w14:textId="77777777" w:rsidR="002317D4" w:rsidRDefault="002317D4">
      <w:pPr>
        <w:pStyle w:val="ListParagraph"/>
        <w:numPr>
          <w:ilvl w:val="0"/>
          <w:numId w:val="15"/>
        </w:numPr>
      </w:pPr>
      <w:r>
        <w:rPr>
          <w:rFonts w:cs="Arial"/>
        </w:rPr>
        <w:t xml:space="preserve">Then realised profit increases by 220.00 and the average cost stays at 10.80</w:t>
      </w:r>
    </w:p>
    <w:p w14:paraId="0859DA78" w14:textId="77777777" w:rsidR="002317D4" w:rsidRDefault="002317D4">
      <w:r>
        <w:rPr>
          <w:rFonts w:cs="Arial"/>
          <w:b/>
          <w:bCs/>
        </w:rPr>
        <w:t xml:space="preserve">Scenario: A holding reverses direction</w:t>
      </w:r>
    </w:p>
    <w:p w14:paraId="26D3099C" w14:textId="77777777" w:rsidR="002317D4" w:rsidRDefault="002317D4">
      <w:pPr>
        <w:pStyle w:val="ListParagraph"/>
        <w:numPr>
          <w:ilvl w:val="0"/>
          <w:numId w:val="15"/>
        </w:numPr>
      </w:pPr>
      <w:r>
        <w:rPr>
          <w:rFonts w:cs="Arial"/>
        </w:rPr>
        <w:t xml:space="preserve">Given a holding of 400 units at an average cost of 10.80</w:t>
      </w:r>
    </w:p>
    <w:p w14:paraId="7926747D" w14:textId="77777777" w:rsidR="002317D4" w:rsidRDefault="002317D4">
      <w:pPr>
        <w:pStyle w:val="ListParagraph"/>
        <w:numPr>
          <w:ilvl w:val="0"/>
          <w:numId w:val="15"/>
        </w:numPr>
      </w:pPr>
      <w:r>
        <w:rPr>
          <w:rFonts w:cs="Arial"/>
        </w:rPr>
        <w:t xml:space="preserve">When 600 units are sold at 9.00</w:t>
      </w:r>
    </w:p>
    <w:p w14:paraId="3EF8116E" w14:textId="77777777" w:rsidR="002317D4" w:rsidRDefault="002317D4">
      <w:pPr>
        <w:pStyle w:val="ListParagraph"/>
        <w:numPr>
          <w:ilvl w:val="0"/>
          <w:numId w:val="15"/>
        </w:numPr>
      </w:pPr>
      <w:r>
        <w:rPr>
          <w:rFonts w:cs="Arial"/>
        </w:rPr>
        <w:t xml:space="preserve">Then the holding becomes 200 units short at an average cost of 9.00, and realised profit falls by 720.00</w:t>
      </w:r>
    </w:p>
    <w:p w14:paraId="78BE9C33" w14:textId="77777777" w:rsidR="002317D4" w:rsidRDefault="002317D4">
      <w:r>
        <w:rPr>
          <w:rFonts w:cs="Arial"/>
          <w:b/>
          <w:bCs/>
        </w:rPr>
        <w:t xml:space="preserve">Scenario: Simultaneous executions are both recorded</w:t>
      </w:r>
    </w:p>
    <w:p w14:paraId="3F362F72" w14:textId="77777777" w:rsidR="002317D4" w:rsidRDefault="002317D4">
      <w:pPr>
        <w:pStyle w:val="ListParagraph"/>
        <w:numPr>
          <w:ilvl w:val="0"/>
          <w:numId w:val="15"/>
        </w:numPr>
      </w:pPr>
      <w:r>
        <w:rPr>
          <w:rFonts w:cs="Arial"/>
        </w:rPr>
        <w:t xml:space="preserve">Given two executions for the same account and instrument are captured at the same moment</w:t>
      </w:r>
    </w:p>
    <w:p w14:paraId="33D8F7CD" w14:textId="77777777" w:rsidR="002317D4" w:rsidRDefault="002317D4">
      <w:pPr>
        <w:pStyle w:val="ListParagraph"/>
        <w:numPr>
          <w:ilvl w:val="0"/>
          <w:numId w:val="15"/>
        </w:numPr>
      </w:pPr>
      <w:r>
        <w:rPr>
          <w:rFonts w:cs="Arial"/>
        </w:rPr>
        <w:t xml:space="preserve">When both are processed</w:t>
      </w:r>
    </w:p>
    <w:p w14:paraId="33642F97" w14:textId="77777777" w:rsidR="002317D4" w:rsidRDefault="002317D4">
      <w:pPr>
        <w:pStyle w:val="ListParagraph"/>
        <w:numPr>
          <w:ilvl w:val="0"/>
          <w:numId w:val="15"/>
        </w:numPr>
      </w:pPr>
      <w:r>
        <w:rPr>
          <w:rFonts w:cs="Arial"/>
        </w:rPr>
        <w:t xml:space="preserve">Then both are recorded and the resulting net quantity reflects each of them</w:t>
      </w:r>
    </w:p>
    <w:p w14:paraId="5C8B35C4" w14:textId="77777777" w:rsidR="002317D4" w:rsidRDefault="002317D4">
      <w:pPr>
        <w:pStyle w:val="Heading2"/>
      </w:pPr>
      <w:bookmarkStart w:id="94" w:name="_TocJuris00000021"/>
      <w:r>
        <w:rPr>
          <w:rFonts w:cs="Arial"/>
        </w:rPr>
        <w:t xml:space="preserve">Live Position Valuation</w:t>
      </w:r>
      <w:bookmarkEnd w:id="94"/>
    </w:p>
    <w:p w14:paraId="1276C3A2" w14:textId="77777777" w:rsidR="002317D4" w:rsidRDefault="002317D4">
      <w:pPr>
        <w:pStyle w:val="Heading3"/>
      </w:pPr>
      <w:bookmarkStart w:id="95" w:name="_TocJuris00000022"/>
      <w:r>
        <w:rPr>
          <w:rFonts w:cs="Arial"/>
        </w:rPr>
        <w:t xml:space="preserve">User Story</w:t>
      </w:r>
      <w:bookmarkEnd w:id="95"/>
    </w:p>
    <w:p w14:paraId="207475A0" w14:textId="77777777" w:rsidR="002317D4" w:rsidRDefault="002317D4">
      <w:r>
        <w:rPr>
          <w:rFonts w:cs="Arial"/>
        </w:rPr>
        <w:t xml:space="preserve">As a trader, I need the value of my holdings to update as prices move, so that I can see my exposure without refreshing the screen.</w:t>
      </w:r>
    </w:p>
    <w:p w14:paraId="5F490DA9" w14:textId="77777777" w:rsidR="002317D4" w:rsidRDefault="002317D4">
      <w:pPr>
        <w:pStyle w:val="Heading3"/>
      </w:pPr>
      <w:bookmarkStart w:id="96" w:name="_TocJuris00000023"/>
      <w:r>
        <w:rPr>
          <w:rFonts w:cs="Arial"/>
        </w:rPr>
        <w:t xml:space="preserve">Work Process</w:t>
      </w:r>
      <w:bookmarkEnd w:id="96"/>
    </w:p>
    <w:p w14:paraId="4AC75660" w14:textId="77777777" w:rsidR="002317D4" w:rsidRDefault="002317D4">
      <w:pPr>
        <w:pStyle w:val="ListParagraph"/>
        <w:numPr>
          <w:ilvl w:val="0"/>
          <w:numId w:val="15"/>
        </w:numPr>
      </w:pPr>
      <w:r>
        <w:rPr>
          <w:rFonts w:cs="Arial"/>
        </w:rPr>
        <w:t xml:space="preserve">The system generates a current price for every active instrument at a regular interval and retains the latest price for each.</w:t>
      </w:r>
    </w:p>
    <w:p w14:paraId="4ADE70AB" w14:textId="77777777" w:rsidR="002317D4" w:rsidRDefault="002317D4">
      <w:pPr>
        <w:pStyle w:val="ListParagraph"/>
        <w:numPr>
          <w:ilvl w:val="0"/>
          <w:numId w:val="15"/>
        </w:numPr>
      </w:pPr>
      <w:r>
        <w:rPr>
          <w:rFonts w:cs="Arial"/>
        </w:rPr>
        <w:t xml:space="preserve">For every holding with a non-nil quantity, the system calculates unrealised profit as the difference between the current price and the average cost, applied to the quantity held.</w:t>
      </w:r>
    </w:p>
    <w:p w14:paraId="07110B22" w14:textId="77777777" w:rsidR="002317D4" w:rsidRDefault="002317D4">
      <w:pPr>
        <w:pStyle w:val="ListParagraph"/>
        <w:numPr>
          <w:ilvl w:val="0"/>
          <w:numId w:val="15"/>
        </w:numPr>
      </w:pPr>
      <w:r>
        <w:rPr>
          <w:rFonts w:cs="Arial"/>
        </w:rPr>
        <w:t xml:space="preserve">The calculation is directional. A holding sold short shows a gain when the price falls.</w:t>
      </w:r>
    </w:p>
    <w:p w14:paraId="1219BEAA" w14:textId="77777777" w:rsidR="002317D4" w:rsidRDefault="002317D4">
      <w:pPr>
        <w:pStyle w:val="ListParagraph"/>
        <w:numPr>
          <w:ilvl w:val="0"/>
          <w:numId w:val="15"/>
        </w:numPr>
      </w:pPr>
      <w:r>
        <w:rPr>
          <w:rFonts w:cs="Arial"/>
        </w:rPr>
        <w:t xml:space="preserve">Revised valuations are sent to the screens watching the affected account, and the displayed figures change in place.</w:t>
      </w:r>
    </w:p>
    <w:p w14:paraId="21B8D222" w14:textId="77777777" w:rsidR="002317D4" w:rsidRDefault="002317D4">
      <w:pPr>
        <w:pStyle w:val="ListParagraph"/>
        <w:numPr>
          <w:ilvl w:val="0"/>
          <w:numId w:val="15"/>
        </w:numPr>
      </w:pPr>
      <w:r>
        <w:rPr>
          <w:rFonts w:cs="Arial"/>
        </w:rPr>
        <w:t xml:space="preserve">The latest price for each instrument is retained so that holdings continue to value correctly immediately after the system is restarted.</w:t>
      </w:r>
    </w:p>
    <w:p w14:paraId="7DF8B373" w14:textId="77777777" w:rsidR="002317D4" w:rsidRDefault="002317D4">
      <w:pPr>
        <w:pStyle w:val="Heading3"/>
      </w:pPr>
      <w:bookmarkStart w:id="97" w:name="_TocJuris00000024"/>
      <w:r>
        <w:rPr>
          <w:rFonts w:cs="Arial"/>
        </w:rPr>
        <w:t xml:space="preserve">Acceptance Criteria</w:t>
      </w:r>
      <w:bookmarkEnd w:id="97"/>
    </w:p>
    <w:p w14:paraId="1E46C170" w14:textId="77777777" w:rsidR="002317D4" w:rsidRDefault="002317D4">
      <w:r>
        <w:rPr>
          <w:rFonts w:cs="Arial"/>
          <w:b/>
          <w:bCs/>
        </w:rPr>
        <w:t xml:space="preserve">Scenario: Valuation follows the price</w:t>
      </w:r>
    </w:p>
    <w:p w14:paraId="388962BA" w14:textId="77777777" w:rsidR="002317D4" w:rsidRDefault="002317D4">
      <w:pPr>
        <w:pStyle w:val="ListParagraph"/>
        <w:numPr>
          <w:ilvl w:val="0"/>
          <w:numId w:val="15"/>
        </w:numPr>
      </w:pPr>
      <w:r>
        <w:rPr>
          <w:rFonts w:cs="Arial"/>
        </w:rPr>
        <w:t xml:space="preserve">Given a holding of 400 units at an average cost of 10.80</w:t>
      </w:r>
    </w:p>
    <w:p w14:paraId="27D2B026" w14:textId="77777777" w:rsidR="002317D4" w:rsidRDefault="002317D4">
      <w:pPr>
        <w:pStyle w:val="ListParagraph"/>
        <w:numPr>
          <w:ilvl w:val="0"/>
          <w:numId w:val="15"/>
        </w:numPr>
      </w:pPr>
      <w:r>
        <w:rPr>
          <w:rFonts w:cs="Arial"/>
        </w:rPr>
        <w:t xml:space="preserve">When the price moves to 11.00</w:t>
      </w:r>
    </w:p>
    <w:p w14:paraId="24D0D20C" w14:textId="77777777" w:rsidR="002317D4" w:rsidRDefault="002317D4">
      <w:pPr>
        <w:pStyle w:val="ListParagraph"/>
        <w:numPr>
          <w:ilvl w:val="0"/>
          <w:numId w:val="15"/>
        </w:numPr>
      </w:pPr>
      <w:r>
        <w:rPr>
          <w:rFonts w:cs="Arial"/>
        </w:rPr>
        <w:t xml:space="preserve">Then unrealised profit shows as 80.00 without any action by the trader</w:t>
      </w:r>
    </w:p>
    <w:p w14:paraId="79E8F8C6" w14:textId="77777777" w:rsidR="002317D4" w:rsidRDefault="002317D4">
      <w:r>
        <w:rPr>
          <w:rFonts w:cs="Arial"/>
          <w:b/>
          <w:bCs/>
        </w:rPr>
        <w:t xml:space="preserve">Scenario: A short holding gains when the price falls</w:t>
      </w:r>
    </w:p>
    <w:p w14:paraId="76E1B20D" w14:textId="77777777" w:rsidR="002317D4" w:rsidRDefault="002317D4">
      <w:pPr>
        <w:pStyle w:val="ListParagraph"/>
        <w:numPr>
          <w:ilvl w:val="0"/>
          <w:numId w:val="15"/>
        </w:numPr>
      </w:pPr>
      <w:r>
        <w:rPr>
          <w:rFonts w:cs="Arial"/>
        </w:rPr>
        <w:t xml:space="preserve">Given a holding of 200 units short at an average cost of 9.00</w:t>
      </w:r>
    </w:p>
    <w:p w14:paraId="5BD14146" w14:textId="77777777" w:rsidR="002317D4" w:rsidRDefault="002317D4">
      <w:pPr>
        <w:pStyle w:val="ListParagraph"/>
        <w:numPr>
          <w:ilvl w:val="0"/>
          <w:numId w:val="15"/>
        </w:numPr>
      </w:pPr>
      <w:r>
        <w:rPr>
          <w:rFonts w:cs="Arial"/>
        </w:rPr>
        <w:t xml:space="preserve">When the price moves to 8.50</w:t>
      </w:r>
    </w:p>
    <w:p w14:paraId="7B4C0BCC" w14:textId="77777777" w:rsidR="002317D4" w:rsidRDefault="002317D4">
      <w:pPr>
        <w:pStyle w:val="ListParagraph"/>
        <w:numPr>
          <w:ilvl w:val="0"/>
          <w:numId w:val="15"/>
        </w:numPr>
      </w:pPr>
      <w:r>
        <w:rPr>
          <w:rFonts w:cs="Arial"/>
        </w:rPr>
        <w:t xml:space="preserve">Then unrealised profit shows as 100.00</w:t>
      </w:r>
    </w:p>
    <w:p w14:paraId="570055A9" w14:textId="77777777" w:rsidR="002317D4" w:rsidRDefault="002317D4">
      <w:r>
        <w:rPr>
          <w:rFonts w:cs="Arial"/>
          <w:b/>
          <w:bCs/>
        </w:rPr>
        <w:t xml:space="preserve">Scenario: Nil holdings are not valued</w:t>
      </w:r>
    </w:p>
    <w:p w14:paraId="2C51509B" w14:textId="77777777" w:rsidR="002317D4" w:rsidRDefault="002317D4">
      <w:pPr>
        <w:pStyle w:val="ListParagraph"/>
        <w:numPr>
          <w:ilvl w:val="0"/>
          <w:numId w:val="15"/>
        </w:numPr>
      </w:pPr>
      <w:r>
        <w:rPr>
          <w:rFonts w:cs="Arial"/>
        </w:rPr>
        <w:t xml:space="preserve">Given a holding has been closed in full</w:t>
      </w:r>
    </w:p>
    <w:p w14:paraId="5EF7B1BC" w14:textId="77777777" w:rsidR="002317D4" w:rsidRDefault="002317D4">
      <w:pPr>
        <w:pStyle w:val="ListParagraph"/>
        <w:numPr>
          <w:ilvl w:val="0"/>
          <w:numId w:val="15"/>
        </w:numPr>
      </w:pPr>
      <w:r>
        <w:rPr>
          <w:rFonts w:cs="Arial"/>
        </w:rPr>
        <w:t xml:space="preserve">When prices move</w:t>
      </w:r>
    </w:p>
    <w:p w14:paraId="170B6697" w14:textId="77777777" w:rsidR="002317D4" w:rsidRDefault="002317D4">
      <w:pPr>
        <w:pStyle w:val="ListParagraph"/>
        <w:numPr>
          <w:ilvl w:val="0"/>
          <w:numId w:val="15"/>
        </w:numPr>
      </w:pPr>
      <w:r>
        <w:rPr>
          <w:rFonts w:cs="Arial"/>
        </w:rPr>
        <w:t xml:space="preserve">Then no unrealised profit is reported for that holding</w:t>
      </w:r>
    </w:p>
    <w:p w14:paraId="3A17F8EC" w14:textId="77777777" w:rsidR="002317D4" w:rsidRDefault="002317D4">
      <w:r>
        <w:rPr>
          <w:rFonts w:cs="Arial"/>
          <w:b/>
          <w:bCs/>
        </w:rPr>
        <w:t xml:space="preserve">Scenario: Valuation survives a restart</w:t>
      </w:r>
    </w:p>
    <w:p w14:paraId="1EAA9CD2" w14:textId="77777777" w:rsidR="002317D4" w:rsidRDefault="002317D4">
      <w:pPr>
        <w:pStyle w:val="ListParagraph"/>
        <w:numPr>
          <w:ilvl w:val="0"/>
          <w:numId w:val="15"/>
        </w:numPr>
      </w:pPr>
      <w:r>
        <w:rPr>
          <w:rFonts w:cs="Arial"/>
        </w:rPr>
        <w:t xml:space="preserve">Given prices have been received and the system is restarted</w:t>
      </w:r>
    </w:p>
    <w:p w14:paraId="3B3736C0" w14:textId="77777777" w:rsidR="002317D4" w:rsidRDefault="002317D4">
      <w:pPr>
        <w:pStyle w:val="ListParagraph"/>
        <w:numPr>
          <w:ilvl w:val="0"/>
          <w:numId w:val="15"/>
        </w:numPr>
      </w:pPr>
      <w:r>
        <w:rPr>
          <w:rFonts w:cs="Arial"/>
        </w:rPr>
        <w:t xml:space="preserve">When the trader opens the screen</w:t>
      </w:r>
    </w:p>
    <w:p w14:paraId="01DC56C3" w14:textId="77777777" w:rsidR="002317D4" w:rsidRDefault="002317D4">
      <w:pPr>
        <w:pStyle w:val="ListParagraph"/>
        <w:numPr>
          <w:ilvl w:val="0"/>
          <w:numId w:val="15"/>
        </w:numPr>
      </w:pPr>
      <w:r>
        <w:rPr>
          <w:rFonts w:cs="Arial"/>
        </w:rPr>
        <w:t xml:space="preserve">Then holdings are valued at the most recent prices received before the restart</w:t>
      </w:r>
    </w:p>
    <w:p w14:paraId="355D0127" w14:textId="77777777" w:rsidR="002317D4" w:rsidRDefault="002317D4">
      <w:pPr>
        <w:pStyle w:val="Heading2"/>
      </w:pPr>
      <w:bookmarkStart w:id="98" w:name="_TocJuris00000025"/>
      <w:r>
        <w:rPr>
          <w:rFonts w:cs="Arial"/>
        </w:rPr>
        <w:t xml:space="preserve">Trade Blotter Enquiry</w:t>
      </w:r>
      <w:bookmarkEnd w:id="98"/>
    </w:p>
    <w:p w14:paraId="390C24F9" w14:textId="77777777" w:rsidR="002317D4" w:rsidRDefault="002317D4">
      <w:pPr>
        <w:pStyle w:val="Heading3"/>
      </w:pPr>
      <w:bookmarkStart w:id="99" w:name="_TocJuris00000026"/>
      <w:r>
        <w:rPr>
          <w:rFonts w:cs="Arial"/>
        </w:rPr>
        <w:t xml:space="preserve">User Story</w:t>
      </w:r>
      <w:bookmarkEnd w:id="99"/>
    </w:p>
    <w:p w14:paraId="6D1206A4" w14:textId="77777777" w:rsidR="002317D4" w:rsidRDefault="002317D4">
      <w:r>
        <w:rPr>
          <w:rFonts w:cs="Arial"/>
        </w:rPr>
        <w:t xml:space="preserve">As an operations user, I need to list the executions captured for an account over a chosen period, so that I can review and reconcile the day's activity.</w:t>
      </w:r>
    </w:p>
    <w:p w14:paraId="6F21348C" w14:textId="77777777" w:rsidR="002317D4" w:rsidRDefault="002317D4">
      <w:pPr>
        <w:pStyle w:val="Heading3"/>
      </w:pPr>
      <w:bookmarkStart w:id="100" w:name="_TocJuris00000027"/>
      <w:r>
        <w:rPr>
          <w:rFonts w:cs="Arial"/>
        </w:rPr>
        <w:t xml:space="preserve">Work Process</w:t>
      </w:r>
      <w:bookmarkEnd w:id="100"/>
    </w:p>
    <w:p w14:paraId="1CFDA417" w14:textId="77777777" w:rsidR="002317D4" w:rsidRDefault="002317D4">
      <w:pPr>
        <w:pStyle w:val="ListParagraph"/>
        <w:numPr>
          <w:ilvl w:val="0"/>
          <w:numId w:val="15"/>
        </w:numPr>
      </w:pPr>
      <w:r>
        <w:rPr>
          <w:rFonts w:cs="Arial"/>
        </w:rPr>
        <w:t xml:space="preserve">The user selects an account and, optionally, an instrument and a date and time range.</w:t>
      </w:r>
    </w:p>
    <w:p w14:paraId="0E08141F" w14:textId="77777777" w:rsidR="002317D4" w:rsidRDefault="002317D4">
      <w:pPr>
        <w:pStyle w:val="ListParagraph"/>
        <w:numPr>
          <w:ilvl w:val="0"/>
          <w:numId w:val="15"/>
        </w:numPr>
      </w:pPr>
      <w:r>
        <w:rPr>
          <w:rFonts w:cs="Arial"/>
        </w:rPr>
        <w:t xml:space="preserve">The system lists the matching executions with the most recent first, showing direction, quantity, price, execution time and external reference.</w:t>
      </w:r>
    </w:p>
    <w:p w14:paraId="43AAC9DD" w14:textId="77777777" w:rsidR="002317D4" w:rsidRDefault="002317D4">
      <w:pPr>
        <w:pStyle w:val="ListParagraph"/>
        <w:numPr>
          <w:ilvl w:val="0"/>
          <w:numId w:val="15"/>
        </w:numPr>
      </w:pPr>
      <w:r>
        <w:rPr>
          <w:rFonts w:cs="Arial"/>
        </w:rPr>
        <w:t xml:space="preserve">Results are returned in pages so that a long history can be reviewed without a single oversized response.</w:t>
      </w:r>
    </w:p>
    <w:p w14:paraId="467AF01E" w14:textId="77777777" w:rsidR="002317D4" w:rsidRDefault="002317D4">
      <w:pPr>
        <w:pStyle w:val="ListParagraph"/>
        <w:numPr>
          <w:ilvl w:val="0"/>
          <w:numId w:val="15"/>
        </w:numPr>
      </w:pPr>
      <w:r>
        <w:rPr>
          <w:rFonts w:cs="Arial"/>
        </w:rPr>
        <w:t xml:space="preserve">A trader sees only accounts they own. An operations user may list any account.</w:t>
      </w:r>
    </w:p>
    <w:p w14:paraId="570B19F3" w14:textId="77777777" w:rsidR="002317D4" w:rsidRDefault="002317D4">
      <w:pPr>
        <w:pStyle w:val="ListParagraph"/>
        <w:numPr>
          <w:ilvl w:val="0"/>
          <w:numId w:val="15"/>
        </w:numPr>
      </w:pPr>
      <w:r>
        <w:rPr>
          <w:rFonts w:cs="Arial"/>
        </w:rPr>
        <w:t xml:space="preserve">Every holding shown elsewhere in the system can be reconciled against this list, because the list is the record from which the holding is calculated.</w:t>
      </w:r>
    </w:p>
    <w:p w14:paraId="46697E87" w14:textId="77777777" w:rsidR="002317D4" w:rsidRDefault="002317D4">
      <w:pPr>
        <w:pStyle w:val="Heading3"/>
      </w:pPr>
      <w:bookmarkStart w:id="101" w:name="_TocJuris00000028"/>
      <w:r>
        <w:rPr>
          <w:rFonts w:cs="Arial"/>
        </w:rPr>
        <w:t xml:space="preserve">Acceptance Criteria</w:t>
      </w:r>
      <w:bookmarkEnd w:id="101"/>
    </w:p>
    <w:p w14:paraId="137137A9" w14:textId="77777777" w:rsidR="002317D4" w:rsidRDefault="002317D4">
      <w:r>
        <w:rPr>
          <w:rFonts w:cs="Arial"/>
          <w:b/>
          <w:bCs/>
        </w:rPr>
        <w:t xml:space="preserve">Scenario: Executions are listed for a period</w:t>
      </w:r>
    </w:p>
    <w:p w14:paraId="4323D8C8" w14:textId="77777777" w:rsidR="002317D4" w:rsidRDefault="002317D4">
      <w:pPr>
        <w:pStyle w:val="ListParagraph"/>
        <w:numPr>
          <w:ilvl w:val="0"/>
          <w:numId w:val="15"/>
        </w:numPr>
      </w:pPr>
      <w:r>
        <w:rPr>
          <w:rFonts w:cs="Arial"/>
        </w:rPr>
        <w:t xml:space="preserve">Given executions exist for the account across several days</w:t>
      </w:r>
    </w:p>
    <w:p w14:paraId="36AE349A" w14:textId="77777777" w:rsidR="002317D4" w:rsidRDefault="002317D4">
      <w:pPr>
        <w:pStyle w:val="ListParagraph"/>
        <w:numPr>
          <w:ilvl w:val="0"/>
          <w:numId w:val="15"/>
        </w:numPr>
      </w:pPr>
      <w:r>
        <w:rPr>
          <w:rFonts w:cs="Arial"/>
        </w:rPr>
        <w:t xml:space="preserve">When the user requests a single day</w:t>
      </w:r>
    </w:p>
    <w:p w14:paraId="39AE4C4E" w14:textId="77777777" w:rsidR="002317D4" w:rsidRDefault="002317D4">
      <w:pPr>
        <w:pStyle w:val="ListParagraph"/>
        <w:numPr>
          <w:ilvl w:val="0"/>
          <w:numId w:val="15"/>
        </w:numPr>
      </w:pPr>
      <w:r>
        <w:rPr>
          <w:rFonts w:cs="Arial"/>
        </w:rPr>
        <w:t xml:space="preserve">Then only that day's executions are listed, most recent first</w:t>
      </w:r>
    </w:p>
    <w:p w14:paraId="2A429897" w14:textId="77777777" w:rsidR="002317D4" w:rsidRDefault="002317D4">
      <w:r>
        <w:rPr>
          <w:rFonts w:cs="Arial"/>
          <w:b/>
          <w:bCs/>
        </w:rPr>
        <w:t xml:space="preserve">Scenario: Access is limited to owned accounts</w:t>
      </w:r>
    </w:p>
    <w:p w14:paraId="26310B6F" w14:textId="77777777" w:rsidR="002317D4" w:rsidRDefault="002317D4">
      <w:pPr>
        <w:pStyle w:val="ListParagraph"/>
        <w:numPr>
          <w:ilvl w:val="0"/>
          <w:numId w:val="15"/>
        </w:numPr>
      </w:pPr>
      <w:r>
        <w:rPr>
          <w:rFonts w:cs="Arial"/>
        </w:rPr>
        <w:t xml:space="preserve">Given the user is a trader</w:t>
      </w:r>
    </w:p>
    <w:p w14:paraId="34339134" w14:textId="77777777" w:rsidR="002317D4" w:rsidRDefault="002317D4">
      <w:pPr>
        <w:pStyle w:val="ListParagraph"/>
        <w:numPr>
          <w:ilvl w:val="0"/>
          <w:numId w:val="15"/>
        </w:numPr>
      </w:pPr>
      <w:r>
        <w:rPr>
          <w:rFonts w:cs="Arial"/>
        </w:rPr>
        <w:t xml:space="preserve">When they request an account they do not own</w:t>
      </w:r>
    </w:p>
    <w:p w14:paraId="5771CB09" w14:textId="77777777" w:rsidR="002317D4" w:rsidRDefault="002317D4">
      <w:pPr>
        <w:pStyle w:val="ListParagraph"/>
        <w:numPr>
          <w:ilvl w:val="0"/>
          <w:numId w:val="15"/>
        </w:numPr>
      </w:pPr>
      <w:r>
        <w:rPr>
          <w:rFonts w:cs="Arial"/>
        </w:rPr>
        <w:t xml:space="preserve">Then the request is refused</w:t>
      </w:r>
    </w:p>
    <w:p w14:paraId="681266FC" w14:textId="77777777" w:rsidR="002317D4" w:rsidRDefault="002317D4">
      <w:r>
        <w:rPr>
          <w:rFonts w:cs="Arial"/>
          <w:b/>
          <w:bCs/>
        </w:rPr>
        <w:t xml:space="preserve">Scenario: Results are paged</w:t>
      </w:r>
    </w:p>
    <w:p w14:paraId="328AE510" w14:textId="77777777" w:rsidR="002317D4" w:rsidRDefault="002317D4">
      <w:pPr>
        <w:pStyle w:val="ListParagraph"/>
        <w:numPr>
          <w:ilvl w:val="0"/>
          <w:numId w:val="15"/>
        </w:numPr>
      </w:pPr>
      <w:r>
        <w:rPr>
          <w:rFonts w:cs="Arial"/>
        </w:rPr>
        <w:t xml:space="preserve">Given an account has more executions than one page holds</w:t>
      </w:r>
    </w:p>
    <w:p w14:paraId="5623622C" w14:textId="77777777" w:rsidR="002317D4" w:rsidRDefault="002317D4">
      <w:pPr>
        <w:pStyle w:val="ListParagraph"/>
        <w:numPr>
          <w:ilvl w:val="0"/>
          <w:numId w:val="15"/>
        </w:numPr>
      </w:pPr>
      <w:r>
        <w:rPr>
          <w:rFonts w:cs="Arial"/>
        </w:rPr>
        <w:t xml:space="preserve">When the user requests the first page</w:t>
      </w:r>
    </w:p>
    <w:p w14:paraId="2715D40E" w14:textId="77777777" w:rsidR="002317D4" w:rsidRDefault="002317D4">
      <w:pPr>
        <w:pStyle w:val="ListParagraph"/>
        <w:numPr>
          <w:ilvl w:val="0"/>
          <w:numId w:val="15"/>
        </w:numPr>
      </w:pPr>
      <w:r>
        <w:rPr>
          <w:rFonts w:cs="Arial"/>
        </w:rPr>
        <w:t xml:space="preserve">Then the first page is returned together with the means to request the next</w:t>
      </w:r>
    </w:p>
    <w:p w14:paraId="447DD205" w14:textId="77777777" w:rsidR="002317D4" w:rsidRDefault="002317D4">
      <w:pPr>
        <w:pStyle w:val="Heading2"/>
      </w:pPr>
      <w:bookmarkStart w:id="102" w:name="_TocJuris00000029"/>
      <w:r>
        <w:rPr>
          <w:rFonts w:cs="Arial"/>
        </w:rPr>
        <w:t xml:space="preserve">User Authentication and Account Access Control</w:t>
      </w:r>
      <w:bookmarkEnd w:id="102"/>
    </w:p>
    <w:p w14:paraId="35BFE233" w14:textId="77777777" w:rsidR="002317D4" w:rsidRDefault="002317D4">
      <w:pPr>
        <w:pStyle w:val="Heading3"/>
      </w:pPr>
      <w:bookmarkStart w:id="103" w:name="_TocJuris00000030"/>
      <w:r>
        <w:rPr>
          <w:rFonts w:cs="Arial"/>
        </w:rPr>
        <w:t xml:space="preserve">User Story</w:t>
      </w:r>
      <w:bookmarkEnd w:id="103"/>
    </w:p>
    <w:p w14:paraId="69C4BC95" w14:textId="77777777" w:rsidR="002317D4" w:rsidRDefault="002317D4">
      <w:r>
        <w:rPr>
          <w:rFonts w:cs="Arial"/>
        </w:rPr>
        <w:t xml:space="preserve">As a desk manager, I need each user to be identified before they can act and limited to their own accounts, so that activity is attributable and exposure is not visible across desks.</w:t>
      </w:r>
    </w:p>
    <w:p w14:paraId="724E3A3D" w14:textId="77777777" w:rsidR="002317D4" w:rsidRDefault="002317D4">
      <w:pPr>
        <w:pStyle w:val="Heading3"/>
      </w:pPr>
      <w:bookmarkStart w:id="104" w:name="_TocJuris00000031"/>
      <w:r>
        <w:rPr>
          <w:rFonts w:cs="Arial"/>
        </w:rPr>
        <w:t xml:space="preserve">Work Process</w:t>
      </w:r>
      <w:bookmarkEnd w:id="104"/>
    </w:p>
    <w:p w14:paraId="548FCC50" w14:textId="77777777" w:rsidR="002317D4" w:rsidRDefault="002317D4">
      <w:pPr>
        <w:pStyle w:val="ListParagraph"/>
        <w:numPr>
          <w:ilvl w:val="0"/>
          <w:numId w:val="15"/>
        </w:numPr>
      </w:pPr>
      <w:r>
        <w:rPr>
          <w:rFonts w:cs="Arial"/>
        </w:rPr>
        <w:t xml:space="preserve">Users authenticate with the organisation's identity provider. TradeBook does not hold or verify passwords and does not register users.</w:t>
      </w:r>
    </w:p>
    <w:p w14:paraId="24A91B4F" w14:textId="77777777" w:rsidR="002317D4" w:rsidRDefault="002317D4">
      <w:pPr>
        <w:pStyle w:val="ListParagraph"/>
        <w:numPr>
          <w:ilvl w:val="0"/>
          <w:numId w:val="15"/>
        </w:numPr>
      </w:pPr>
      <w:r>
        <w:rPr>
          <w:rFonts w:cs="Arial"/>
        </w:rPr>
        <w:t xml:space="preserve">The identity provider returns an access token that identifies the user and the role they hold. TradeBook accepts a request only when the token is valid, current, and issued for this system.</w:t>
      </w:r>
    </w:p>
    <w:p w14:paraId="67687C5A" w14:textId="77777777" w:rsidR="002317D4" w:rsidRDefault="002317D4">
      <w:pPr>
        <w:pStyle w:val="ListParagraph"/>
        <w:numPr>
          <w:ilvl w:val="0"/>
          <w:numId w:val="15"/>
        </w:numPr>
      </w:pPr>
      <w:r>
        <w:rPr>
          <w:rFonts w:cs="Arial"/>
        </w:rPr>
        <w:t xml:space="preserve">A user holding the trader role may capture executions and view holdings for accounts they own. A user holding the operations role may view any account and maintain reference data.</w:t>
      </w:r>
    </w:p>
    <w:p w14:paraId="2E0D4BF8" w14:textId="77777777" w:rsidR="002317D4" w:rsidRDefault="002317D4">
      <w:pPr>
        <w:pStyle w:val="ListParagraph"/>
        <w:numPr>
          <w:ilvl w:val="0"/>
          <w:numId w:val="15"/>
        </w:numPr>
      </w:pPr>
      <w:r>
        <w:rPr>
          <w:rFonts w:cs="Arial"/>
        </w:rPr>
        <w:t xml:space="preserve">The same check applies to the live update channel as to ordinary requests. A user cannot subscribe to updates for an account they are not entitled to see.</w:t>
      </w:r>
    </w:p>
    <w:p w14:paraId="35F9C3F6" w14:textId="77777777" w:rsidR="002317D4" w:rsidRDefault="002317D4">
      <w:pPr>
        <w:pStyle w:val="ListParagraph"/>
        <w:numPr>
          <w:ilvl w:val="0"/>
          <w:numId w:val="15"/>
        </w:numPr>
      </w:pPr>
      <w:r>
        <w:rPr>
          <w:rFonts w:cs="Arial"/>
        </w:rPr>
        <w:t xml:space="preserve">Every captured execution records the identity of the user who captured it.</w:t>
      </w:r>
    </w:p>
    <w:p w14:paraId="41BF1DC4" w14:textId="77777777" w:rsidR="002317D4" w:rsidRDefault="002317D4">
      <w:pPr>
        <w:pStyle w:val="ListParagraph"/>
        <w:numPr>
          <w:ilvl w:val="0"/>
          <w:numId w:val="15"/>
        </w:numPr>
      </w:pPr>
      <w:r>
        <w:rPr>
          <w:rFonts w:cs="Arial"/>
        </w:rPr>
        <w:t xml:space="preserve">An expired or missing token results in refusal, and the user is returned to the identity provider to sign in again.</w:t>
      </w:r>
    </w:p>
    <w:p w14:paraId="0AF534C1" w14:textId="77777777" w:rsidR="002317D4" w:rsidRDefault="002317D4">
      <w:pPr>
        <w:pStyle w:val="Heading3"/>
      </w:pPr>
      <w:bookmarkStart w:id="105" w:name="_TocJuris00000032"/>
      <w:r>
        <w:rPr>
          <w:rFonts w:cs="Arial"/>
        </w:rPr>
        <w:t xml:space="preserve">Acceptance Criteria</w:t>
      </w:r>
      <w:bookmarkEnd w:id="105"/>
    </w:p>
    <w:p w14:paraId="06F608E9" w14:textId="77777777" w:rsidR="002317D4" w:rsidRDefault="002317D4">
      <w:r>
        <w:rPr>
          <w:rFonts w:cs="Arial"/>
          <w:b/>
          <w:bCs/>
        </w:rPr>
        <w:t xml:space="preserve">Scenario: An unauthenticated request is refused</w:t>
      </w:r>
    </w:p>
    <w:p w14:paraId="719BEE9B" w14:textId="77777777" w:rsidR="002317D4" w:rsidRDefault="002317D4">
      <w:pPr>
        <w:pStyle w:val="ListParagraph"/>
        <w:numPr>
          <w:ilvl w:val="0"/>
          <w:numId w:val="15"/>
        </w:numPr>
      </w:pPr>
      <w:r>
        <w:rPr>
          <w:rFonts w:cs="Arial"/>
        </w:rPr>
        <w:t xml:space="preserve">Given no valid token is presented</w:t>
      </w:r>
    </w:p>
    <w:p w14:paraId="6B0A45F7" w14:textId="77777777" w:rsidR="002317D4" w:rsidRDefault="002317D4">
      <w:pPr>
        <w:pStyle w:val="ListParagraph"/>
        <w:numPr>
          <w:ilvl w:val="0"/>
          <w:numId w:val="15"/>
        </w:numPr>
      </w:pPr>
      <w:r>
        <w:rPr>
          <w:rFonts w:cs="Arial"/>
        </w:rPr>
        <w:t xml:space="preserve">When any request is made</w:t>
      </w:r>
    </w:p>
    <w:p w14:paraId="51A03A9C" w14:textId="77777777" w:rsidR="002317D4" w:rsidRDefault="002317D4">
      <w:pPr>
        <w:pStyle w:val="ListParagraph"/>
        <w:numPr>
          <w:ilvl w:val="0"/>
          <w:numId w:val="15"/>
        </w:numPr>
      </w:pPr>
      <w:r>
        <w:rPr>
          <w:rFonts w:cs="Arial"/>
        </w:rPr>
        <w:t xml:space="preserve">Then the request is refused and no data is disclosed</w:t>
      </w:r>
    </w:p>
    <w:p w14:paraId="48DE6AE1" w14:textId="77777777" w:rsidR="002317D4" w:rsidRDefault="002317D4">
      <w:r>
        <w:rPr>
          <w:rFonts w:cs="Arial"/>
          <w:b/>
          <w:bCs/>
        </w:rPr>
        <w:t xml:space="preserve">Scenario: A trader cannot view another desk's account</w:t>
      </w:r>
    </w:p>
    <w:p w14:paraId="4ACC1F36" w14:textId="77777777" w:rsidR="002317D4" w:rsidRDefault="002317D4">
      <w:pPr>
        <w:pStyle w:val="ListParagraph"/>
        <w:numPr>
          <w:ilvl w:val="0"/>
          <w:numId w:val="15"/>
        </w:numPr>
      </w:pPr>
      <w:r>
        <w:rPr>
          <w:rFonts w:cs="Arial"/>
        </w:rPr>
        <w:t xml:space="preserve">Given the trader does not own the account</w:t>
      </w:r>
    </w:p>
    <w:p w14:paraId="7EF8D7F9" w14:textId="77777777" w:rsidR="002317D4" w:rsidRDefault="002317D4">
      <w:pPr>
        <w:pStyle w:val="ListParagraph"/>
        <w:numPr>
          <w:ilvl w:val="0"/>
          <w:numId w:val="15"/>
        </w:numPr>
      </w:pPr>
      <w:r>
        <w:rPr>
          <w:rFonts w:cs="Arial"/>
        </w:rPr>
        <w:t xml:space="preserve">When they request its holdings</w:t>
      </w:r>
    </w:p>
    <w:p w14:paraId="57E72C90" w14:textId="77777777" w:rsidR="002317D4" w:rsidRDefault="002317D4">
      <w:pPr>
        <w:pStyle w:val="ListParagraph"/>
        <w:numPr>
          <w:ilvl w:val="0"/>
          <w:numId w:val="15"/>
        </w:numPr>
      </w:pPr>
      <w:r>
        <w:rPr>
          <w:rFonts w:cs="Arial"/>
        </w:rPr>
        <w:t xml:space="preserve">Then the request is refused</w:t>
      </w:r>
    </w:p>
    <w:p w14:paraId="63BA0995" w14:textId="77777777" w:rsidR="002317D4" w:rsidRDefault="002317D4">
      <w:r>
        <w:rPr>
          <w:rFonts w:cs="Arial"/>
          <w:b/>
          <w:bCs/>
        </w:rPr>
        <w:t xml:space="preserve">Scenario: Live updates observe the same limits</w:t>
      </w:r>
    </w:p>
    <w:p w14:paraId="537A524B" w14:textId="77777777" w:rsidR="002317D4" w:rsidRDefault="002317D4">
      <w:pPr>
        <w:pStyle w:val="ListParagraph"/>
        <w:numPr>
          <w:ilvl w:val="0"/>
          <w:numId w:val="15"/>
        </w:numPr>
      </w:pPr>
      <w:r>
        <w:rPr>
          <w:rFonts w:cs="Arial"/>
        </w:rPr>
        <w:t xml:space="preserve">Given the trader does not own the account</w:t>
      </w:r>
    </w:p>
    <w:p w14:paraId="3482E410" w14:textId="77777777" w:rsidR="002317D4" w:rsidRDefault="002317D4">
      <w:pPr>
        <w:pStyle w:val="ListParagraph"/>
        <w:numPr>
          <w:ilvl w:val="0"/>
          <w:numId w:val="15"/>
        </w:numPr>
      </w:pPr>
      <w:r>
        <w:rPr>
          <w:rFonts w:cs="Arial"/>
        </w:rPr>
        <w:t xml:space="preserve">When they attempt to subscribe to its updates</w:t>
      </w:r>
    </w:p>
    <w:p w14:paraId="547C55FE" w14:textId="77777777" w:rsidR="002317D4" w:rsidRDefault="002317D4">
      <w:pPr>
        <w:pStyle w:val="ListParagraph"/>
        <w:numPr>
          <w:ilvl w:val="0"/>
          <w:numId w:val="15"/>
        </w:numPr>
      </w:pPr>
      <w:r>
        <w:rPr>
          <w:rFonts w:cs="Arial"/>
        </w:rPr>
        <w:t xml:space="preserve">Then the subscription is refused and no updates are delivered</w:t>
      </w:r>
    </w:p>
    <w:p w14:paraId="67089AB1" w14:textId="77777777" w:rsidR="002317D4" w:rsidRDefault="002317D4">
      <w:r>
        <w:rPr>
          <w:rFonts w:cs="Arial"/>
          <w:b/>
          <w:bCs/>
        </w:rPr>
        <w:t xml:space="preserve">Scenario: Capture is attributable</w:t>
      </w:r>
    </w:p>
    <w:p w14:paraId="24926F71" w14:textId="77777777" w:rsidR="002317D4" w:rsidRDefault="002317D4">
      <w:pPr>
        <w:pStyle w:val="ListParagraph"/>
        <w:numPr>
          <w:ilvl w:val="0"/>
          <w:numId w:val="15"/>
        </w:numPr>
      </w:pPr>
      <w:r>
        <w:rPr>
          <w:rFonts w:cs="Arial"/>
        </w:rPr>
        <w:t xml:space="preserve">Given an execution has been captured</w:t>
      </w:r>
    </w:p>
    <w:p w14:paraId="492FC4E0" w14:textId="77777777" w:rsidR="002317D4" w:rsidRDefault="002317D4">
      <w:pPr>
        <w:pStyle w:val="ListParagraph"/>
        <w:numPr>
          <w:ilvl w:val="0"/>
          <w:numId w:val="15"/>
        </w:numPr>
      </w:pPr>
      <w:r>
        <w:rPr>
          <w:rFonts w:cs="Arial"/>
        </w:rPr>
        <w:t xml:space="preserve">When the record is examined</w:t>
      </w:r>
    </w:p>
    <w:p w14:paraId="54D539B6" w14:textId="77777777" w:rsidR="002317D4" w:rsidRDefault="002317D4">
      <w:pPr>
        <w:pStyle w:val="ListParagraph"/>
        <w:numPr>
          <w:ilvl w:val="0"/>
          <w:numId w:val="15"/>
        </w:numPr>
      </w:pPr>
      <w:r>
        <w:rPr>
          <w:rFonts w:cs="Arial"/>
        </w:rPr>
        <w:t xml:space="preserve">Then it identifies the user who captured it</w:t>
      </w:r>
    </w:p>
    <w:p w14:paraId="3C3E5764" w14:textId="77777777" w:rsidR="002317D4" w:rsidRDefault="002317D4">
      <w:pPr>
        <w:pStyle w:val="Heading2"/>
      </w:pPr>
      <w:bookmarkStart w:id="106" w:name="_TocJuris00000033"/>
      <w:r>
        <w:rPr>
          <w:rFonts w:cs="Arial"/>
        </w:rPr>
        <w:t xml:space="preserve">Reference Data Maintenance</w:t>
      </w:r>
      <w:bookmarkEnd w:id="106"/>
    </w:p>
    <w:p w14:paraId="4ECB0D12" w14:textId="77777777" w:rsidR="002317D4" w:rsidRDefault="002317D4">
      <w:pPr>
        <w:pStyle w:val="Heading3"/>
      </w:pPr>
      <w:bookmarkStart w:id="107" w:name="_TocJuris00000034"/>
      <w:r>
        <w:rPr>
          <w:rFonts w:cs="Arial"/>
        </w:rPr>
        <w:t xml:space="preserve">User Story</w:t>
      </w:r>
      <w:bookmarkEnd w:id="107"/>
    </w:p>
    <w:p w14:paraId="484471A0" w14:textId="77777777" w:rsidR="002317D4" w:rsidRDefault="002317D4">
      <w:r>
        <w:rPr>
          <w:rFonts w:cs="Arial"/>
        </w:rPr>
        <w:t xml:space="preserve">As an operations user, I need to maintain the list of instruments and accounts, so that traders can only capture executions against valid references.</w:t>
      </w:r>
    </w:p>
    <w:p w14:paraId="254D4858" w14:textId="77777777" w:rsidR="002317D4" w:rsidRDefault="002317D4">
      <w:pPr>
        <w:pStyle w:val="Heading3"/>
      </w:pPr>
      <w:bookmarkStart w:id="108" w:name="_TocJuris00000035"/>
      <w:r>
        <w:rPr>
          <w:rFonts w:cs="Arial"/>
        </w:rPr>
        <w:t xml:space="preserve">Work Process</w:t>
      </w:r>
      <w:bookmarkEnd w:id="108"/>
    </w:p>
    <w:p w14:paraId="31BD32E1" w14:textId="77777777" w:rsidR="002317D4" w:rsidRDefault="002317D4">
      <w:pPr>
        <w:pStyle w:val="ListParagraph"/>
        <w:numPr>
          <w:ilvl w:val="0"/>
          <w:numId w:val="15"/>
        </w:numPr>
      </w:pPr>
      <w:r>
        <w:rPr>
          <w:rFonts w:cs="Arial"/>
        </w:rPr>
        <w:t xml:space="preserve">An operations user creates an instrument with its symbol, name, currency, price increment and trading unit. The symbol must be unique.</w:t>
      </w:r>
    </w:p>
    <w:p w14:paraId="5E0DFE79" w14:textId="77777777" w:rsidR="002317D4" w:rsidRDefault="002317D4">
      <w:pPr>
        <w:pStyle w:val="ListParagraph"/>
        <w:numPr>
          <w:ilvl w:val="0"/>
          <w:numId w:val="15"/>
        </w:numPr>
      </w:pPr>
      <w:r>
        <w:rPr>
          <w:rFonts w:cs="Arial"/>
        </w:rPr>
        <w:t xml:space="preserve">An operations user creates an account with its code, name, base currency and owning user. The code must be unique.</w:t>
      </w:r>
    </w:p>
    <w:p w14:paraId="3510A3EF" w14:textId="77777777" w:rsidR="002317D4" w:rsidRDefault="002317D4">
      <w:pPr>
        <w:pStyle w:val="ListParagraph"/>
        <w:numPr>
          <w:ilvl w:val="0"/>
          <w:numId w:val="15"/>
        </w:numPr>
      </w:pPr>
      <w:r>
        <w:rPr>
          <w:rFonts w:cs="Arial"/>
        </w:rPr>
        <w:t xml:space="preserve">An instrument or account may be deactivated. Deactivation prevents new executions and leaves existing records and holdings untouched.</w:t>
      </w:r>
    </w:p>
    <w:p w14:paraId="260CCDCB" w14:textId="77777777" w:rsidR="002317D4" w:rsidRDefault="002317D4">
      <w:pPr>
        <w:pStyle w:val="ListParagraph"/>
        <w:numPr>
          <w:ilvl w:val="0"/>
          <w:numId w:val="15"/>
        </w:numPr>
      </w:pPr>
      <w:r>
        <w:rPr>
          <w:rFonts w:cs="Arial"/>
        </w:rPr>
        <w:t xml:space="preserve">Traders may view active instruments. Only operations users may create or amend them.</w:t>
      </w:r>
    </w:p>
    <w:p w14:paraId="7F35AA3B" w14:textId="77777777" w:rsidR="002317D4" w:rsidRDefault="002317D4">
      <w:pPr>
        <w:pStyle w:val="ListParagraph"/>
        <w:numPr>
          <w:ilvl w:val="0"/>
          <w:numId w:val="15"/>
        </w:numPr>
      </w:pPr>
      <w:r>
        <w:rPr>
          <w:rFonts w:cs="Arial"/>
        </w:rPr>
        <w:t xml:space="preserve">Instruments carry a type so that classes beyond equities can be introduced later without altering existing records.</w:t>
      </w:r>
    </w:p>
    <w:p w14:paraId="62602394" w14:textId="77777777" w:rsidR="002317D4" w:rsidRDefault="002317D4">
      <w:pPr>
        <w:pStyle w:val="Heading3"/>
      </w:pPr>
      <w:bookmarkStart w:id="109" w:name="_TocJuris00000036"/>
      <w:r>
        <w:rPr>
          <w:rFonts w:cs="Arial"/>
        </w:rPr>
        <w:t xml:space="preserve">Acceptance Criteria</w:t>
      </w:r>
      <w:bookmarkEnd w:id="109"/>
    </w:p>
    <w:p w14:paraId="0600F3D6" w14:textId="77777777" w:rsidR="002317D4" w:rsidRDefault="002317D4">
      <w:r>
        <w:rPr>
          <w:rFonts w:cs="Arial"/>
          <w:b/>
          <w:bCs/>
        </w:rPr>
        <w:t xml:space="preserve">Scenario: Duplicate symbols are prevented</w:t>
      </w:r>
    </w:p>
    <w:p w14:paraId="489E5174" w14:textId="77777777" w:rsidR="002317D4" w:rsidRDefault="002317D4">
      <w:pPr>
        <w:pStyle w:val="ListParagraph"/>
        <w:numPr>
          <w:ilvl w:val="0"/>
          <w:numId w:val="15"/>
        </w:numPr>
      </w:pPr>
      <w:r>
        <w:rPr>
          <w:rFonts w:cs="Arial"/>
        </w:rPr>
        <w:t xml:space="preserve">Given an instrument already exists with a given symbol</w:t>
      </w:r>
    </w:p>
    <w:p w14:paraId="42937BFE" w14:textId="77777777" w:rsidR="002317D4" w:rsidRDefault="002317D4">
      <w:pPr>
        <w:pStyle w:val="ListParagraph"/>
        <w:numPr>
          <w:ilvl w:val="0"/>
          <w:numId w:val="15"/>
        </w:numPr>
      </w:pPr>
      <w:r>
        <w:rPr>
          <w:rFonts w:cs="Arial"/>
        </w:rPr>
        <w:t xml:space="preserve">When an operations user creates another with the same symbol</w:t>
      </w:r>
    </w:p>
    <w:p w14:paraId="0E015ACE" w14:textId="77777777" w:rsidR="002317D4" w:rsidRDefault="002317D4">
      <w:pPr>
        <w:pStyle w:val="ListParagraph"/>
        <w:numPr>
          <w:ilvl w:val="0"/>
          <w:numId w:val="15"/>
        </w:numPr>
      </w:pPr>
      <w:r>
        <w:rPr>
          <w:rFonts w:cs="Arial"/>
        </w:rPr>
        <w:t xml:space="preserve">Then the request is refused and the existing instrument is unchanged</w:t>
      </w:r>
    </w:p>
    <w:p w14:paraId="61748DC0" w14:textId="77777777" w:rsidR="002317D4" w:rsidRDefault="002317D4">
      <w:r>
        <w:rPr>
          <w:rFonts w:cs="Arial"/>
          <w:b/>
          <w:bCs/>
        </w:rPr>
        <w:t xml:space="preserve">Scenario: Deactivation blocks new executions</w:t>
      </w:r>
    </w:p>
    <w:p w14:paraId="0108A9AE" w14:textId="77777777" w:rsidR="002317D4" w:rsidRDefault="002317D4">
      <w:pPr>
        <w:pStyle w:val="ListParagraph"/>
        <w:numPr>
          <w:ilvl w:val="0"/>
          <w:numId w:val="15"/>
        </w:numPr>
      </w:pPr>
      <w:r>
        <w:rPr>
          <w:rFonts w:cs="Arial"/>
        </w:rPr>
        <w:t xml:space="preserve">Given an instrument has been deactivated</w:t>
      </w:r>
    </w:p>
    <w:p w14:paraId="7095388A" w14:textId="77777777" w:rsidR="002317D4" w:rsidRDefault="002317D4">
      <w:pPr>
        <w:pStyle w:val="ListParagraph"/>
        <w:numPr>
          <w:ilvl w:val="0"/>
          <w:numId w:val="15"/>
        </w:numPr>
      </w:pPr>
      <w:r>
        <w:rPr>
          <w:rFonts w:cs="Arial"/>
        </w:rPr>
        <w:t xml:space="preserve">When a trader attempts to capture an execution against it</w:t>
      </w:r>
    </w:p>
    <w:p w14:paraId="11DCCE75" w14:textId="77777777" w:rsidR="002317D4" w:rsidRDefault="002317D4">
      <w:pPr>
        <w:pStyle w:val="ListParagraph"/>
        <w:numPr>
          <w:ilvl w:val="0"/>
          <w:numId w:val="15"/>
        </w:numPr>
      </w:pPr>
      <w:r>
        <w:rPr>
          <w:rFonts w:cs="Arial"/>
        </w:rPr>
        <w:t xml:space="preserve">Then the execution is refused and existing holdings remain visible</w:t>
      </w:r>
    </w:p>
    <w:p w14:paraId="6EF34C1B" w14:textId="77777777" w:rsidR="002317D4" w:rsidRDefault="002317D4">
      <w:r>
        <w:rPr>
          <w:rFonts w:cs="Arial"/>
          <w:b/>
          <w:bCs/>
        </w:rPr>
        <w:t xml:space="preserve">Scenario: Traders cannot maintain reference data</w:t>
      </w:r>
    </w:p>
    <w:p w14:paraId="3578467E" w14:textId="77777777" w:rsidR="002317D4" w:rsidRDefault="002317D4">
      <w:pPr>
        <w:pStyle w:val="ListParagraph"/>
        <w:numPr>
          <w:ilvl w:val="0"/>
          <w:numId w:val="15"/>
        </w:numPr>
      </w:pPr>
      <w:r>
        <w:rPr>
          <w:rFonts w:cs="Arial"/>
        </w:rPr>
        <w:t xml:space="preserve">Given the user holds the trader role</w:t>
      </w:r>
    </w:p>
    <w:p w14:paraId="148E65CC" w14:textId="77777777" w:rsidR="002317D4" w:rsidRDefault="002317D4">
      <w:pPr>
        <w:pStyle w:val="ListParagraph"/>
        <w:numPr>
          <w:ilvl w:val="0"/>
          <w:numId w:val="15"/>
        </w:numPr>
      </w:pPr>
      <w:r>
        <w:rPr>
          <w:rFonts w:cs="Arial"/>
        </w:rPr>
        <w:t xml:space="preserve">When they attempt to create an instrument</w:t>
      </w:r>
    </w:p>
    <w:p w14:paraId="0CD9B0E2" w14:textId="77777777" w:rsidR="002317D4" w:rsidRDefault="002317D4">
      <w:pPr>
        <w:pStyle w:val="ListParagraph"/>
        <w:numPr>
          <w:ilvl w:val="0"/>
          <w:numId w:val="15"/>
        </w:numPr>
      </w:pPr>
      <w:r>
        <w:rPr>
          <w:rFonts w:cs="Arial"/>
        </w:rPr>
        <w:t xml:space="preserve">Then the request is refused</w:t>
      </w:r>
    </w:p>
    <w:p w14:paraId="05925A66" w14:textId="77777777" w:rsidR="002317D4" w:rsidRDefault="002317D4" w:rsidP="002317D4">
      <w:pPr>
        <w:pStyle w:val="Heading1"/>
      </w:pPr>
      <w:bookmarkStart w:id="110" w:name="_TocJuris00000037"/>
      <w:bookmarkStart w:id="70" w:name="_Toc227960875"/>
      <w:bookmarkStart w:id="71" w:name="_Toc57369940"/>
      <w:r>
        <w:lastRenderedPageBreak/>
        <w:t>Reports</w:t>
      </w:r>
      <w:bookmarkEnd w:id="70"/>
      <w:bookmarkEnd w:id="110"/>
    </w:p>
    <w:p w14:paraId="26C33CB5" w14:textId="77777777" w:rsidR="002317D4" w:rsidRDefault="002317D4">
      <w:pPr>
        <w:pStyle w:val="Heading2"/>
      </w:pPr>
      <w:bookmarkStart w:id="111" w:name="_TocJuris00000038"/>
      <w:r>
        <w:rPr>
          <w:rFonts w:cs="Arial"/>
        </w:rPr>
        <w:t xml:space="preserve">End-of-Day Position and Activity Extract</w:t>
      </w:r>
      <w:bookmarkEnd w:id="111"/>
    </w:p>
    <w:p w14:paraId="44EF18BB" w14:textId="77777777" w:rsidR="002317D4" w:rsidRDefault="002317D4">
      <w:pPr>
        <w:pStyle w:val="Heading3"/>
      </w:pPr>
      <w:bookmarkStart w:id="112" w:name="_TocJuris00000039"/>
      <w:r>
        <w:rPr>
          <w:rFonts w:cs="Arial"/>
        </w:rPr>
        <w:t xml:space="preserve">User Story</w:t>
      </w:r>
      <w:bookmarkEnd w:id="112"/>
    </w:p>
    <w:p w14:paraId="44D8E668" w14:textId="77777777" w:rsidR="002317D4" w:rsidRDefault="002317D4">
      <w:r>
        <w:rPr>
          <w:rFonts w:cs="Arial"/>
        </w:rPr>
        <w:t xml:space="preserve">As an operations user, I need a single extract of the day's executions and closing holdings per account, so that I can reconcile the desk's records at the end of the session.</w:t>
      </w:r>
    </w:p>
    <w:p w14:paraId="0DBB4218" w14:textId="77777777" w:rsidR="002317D4" w:rsidRDefault="002317D4">
      <w:pPr>
        <w:pStyle w:val="Heading3"/>
      </w:pPr>
      <w:bookmarkStart w:id="113" w:name="_TocJuris00000040"/>
      <w:r>
        <w:rPr>
          <w:rFonts w:cs="Arial"/>
        </w:rPr>
        <w:t xml:space="preserve">Work Process</w:t>
      </w:r>
      <w:bookmarkEnd w:id="113"/>
    </w:p>
    <w:p w14:paraId="3A6D1B36" w14:textId="77777777" w:rsidR="002317D4" w:rsidRDefault="002317D4">
      <w:pPr>
        <w:pStyle w:val="ListParagraph"/>
        <w:numPr>
          <w:ilvl w:val="0"/>
          <w:numId w:val="15"/>
        </w:numPr>
      </w:pPr>
      <w:r>
        <w:rPr>
          <w:rFonts w:cs="Arial"/>
        </w:rPr>
        <w:t xml:space="preserve">The user selects a business date and, optionally, one account. Leaving the account blank produces the extract for every account the user is entitled to see.</w:t>
      </w:r>
    </w:p>
    <w:p w14:paraId="2B155B48" w14:textId="77777777" w:rsidR="002317D4" w:rsidRDefault="002317D4">
      <w:pPr>
        <w:pStyle w:val="ListParagraph"/>
        <w:numPr>
          <w:ilvl w:val="0"/>
          <w:numId w:val="15"/>
        </w:numPr>
      </w:pPr>
      <w:r>
        <w:rPr>
          <w:rFonts w:cs="Arial"/>
        </w:rPr>
        <w:t xml:space="preserve">The extract has two parts. The first lists every execution captured on that date with its account, instrument, direction, quantity, price, execution time and external reference.</w:t>
      </w:r>
    </w:p>
    <w:p w14:paraId="55207F22" w14:textId="77777777" w:rsidR="002317D4" w:rsidRDefault="002317D4">
      <w:pPr>
        <w:pStyle w:val="ListParagraph"/>
        <w:numPr>
          <w:ilvl w:val="0"/>
          <w:numId w:val="15"/>
        </w:numPr>
      </w:pPr>
      <w:r>
        <w:rPr>
          <w:rFonts w:cs="Arial"/>
        </w:rPr>
        <w:t xml:space="preserve">The second lists the closing holding for each account and instrument with a non-nil quantity, showing net quantity, average cost, realised profit, the closing price used and unrealised profit at that price.</w:t>
      </w:r>
    </w:p>
    <w:p w14:paraId="43B556E6" w14:textId="77777777" w:rsidR="002317D4" w:rsidRDefault="002317D4">
      <w:pPr>
        <w:pStyle w:val="ListParagraph"/>
        <w:numPr>
          <w:ilvl w:val="0"/>
          <w:numId w:val="15"/>
        </w:numPr>
      </w:pPr>
      <w:r>
        <w:rPr>
          <w:rFonts w:cs="Arial"/>
        </w:rPr>
        <w:t xml:space="preserve">Both parts carry the business date and the time the extract was produced, so that two extracts taken at different times can be told apart.</w:t>
      </w:r>
    </w:p>
    <w:p w14:paraId="30B6E21F" w14:textId="77777777" w:rsidR="002317D4" w:rsidRDefault="002317D4">
      <w:pPr>
        <w:pStyle w:val="ListParagraph"/>
        <w:numPr>
          <w:ilvl w:val="0"/>
          <w:numId w:val="15"/>
        </w:numPr>
      </w:pPr>
      <w:r>
        <w:rPr>
          <w:rFonts w:cs="Arial"/>
        </w:rPr>
        <w:t xml:space="preserve">The extract is produced in a format that opens directly in a spreadsheet.</w:t>
      </w:r>
    </w:p>
    <w:p w14:paraId="4F1FCBDE" w14:textId="77777777" w:rsidR="002317D4" w:rsidRDefault="002317D4">
      <w:pPr>
        <w:pStyle w:val="Heading3"/>
      </w:pPr>
      <w:bookmarkStart w:id="114" w:name="_TocJuris00000041"/>
      <w:r>
        <w:rPr>
          <w:rFonts w:cs="Arial"/>
        </w:rPr>
        <w:t xml:space="preserve">Acceptance Criteria</w:t>
      </w:r>
      <w:bookmarkEnd w:id="114"/>
    </w:p>
    <w:p w14:paraId="23B7A9C2" w14:textId="77777777" w:rsidR="002317D4" w:rsidRDefault="002317D4">
      <w:r>
        <w:rPr>
          <w:rFonts w:cs="Arial"/>
          <w:b/>
          <w:bCs/>
        </w:rPr>
        <w:t xml:space="preserve">Scenario: The extract reconciles to the blotter</w:t>
      </w:r>
    </w:p>
    <w:p w14:paraId="06814306" w14:textId="77777777" w:rsidR="002317D4" w:rsidRDefault="002317D4">
      <w:pPr>
        <w:pStyle w:val="ListParagraph"/>
        <w:numPr>
          <w:ilvl w:val="0"/>
          <w:numId w:val="15"/>
        </w:numPr>
      </w:pPr>
      <w:r>
        <w:rPr>
          <w:rFonts w:cs="Arial"/>
        </w:rPr>
        <w:t xml:space="preserve">Given executions were captured on the selected date</w:t>
      </w:r>
    </w:p>
    <w:p w14:paraId="0F7C4631" w14:textId="77777777" w:rsidR="002317D4" w:rsidRDefault="002317D4">
      <w:pPr>
        <w:pStyle w:val="ListParagraph"/>
        <w:numPr>
          <w:ilvl w:val="0"/>
          <w:numId w:val="15"/>
        </w:numPr>
      </w:pPr>
      <w:r>
        <w:rPr>
          <w:rFonts w:cs="Arial"/>
        </w:rPr>
        <w:t xml:space="preserve">When the extract is produced</w:t>
      </w:r>
    </w:p>
    <w:p w14:paraId="53FA61E9" w14:textId="77777777" w:rsidR="002317D4" w:rsidRDefault="002317D4">
      <w:pPr>
        <w:pStyle w:val="ListParagraph"/>
        <w:numPr>
          <w:ilvl w:val="0"/>
          <w:numId w:val="15"/>
        </w:numPr>
      </w:pPr>
      <w:r>
        <w:rPr>
          <w:rFonts w:cs="Arial"/>
        </w:rPr>
        <w:t xml:space="preserve">Then the executions it lists match the blotter enquiry for the same date and account</w:t>
      </w:r>
    </w:p>
    <w:p w14:paraId="60F090E6" w14:textId="77777777" w:rsidR="002317D4" w:rsidRDefault="002317D4">
      <w:r>
        <w:rPr>
          <w:rFonts w:cs="Arial"/>
          <w:b/>
          <w:bCs/>
        </w:rPr>
        <w:t xml:space="preserve">Scenario: Closing holdings agree with the executions</w:t>
      </w:r>
    </w:p>
    <w:p w14:paraId="183B01D1" w14:textId="77777777" w:rsidR="002317D4" w:rsidRDefault="002317D4">
      <w:pPr>
        <w:pStyle w:val="ListParagraph"/>
        <w:numPr>
          <w:ilvl w:val="0"/>
          <w:numId w:val="15"/>
        </w:numPr>
      </w:pPr>
      <w:r>
        <w:rPr>
          <w:rFonts w:cs="Arial"/>
        </w:rPr>
        <w:t xml:space="preserve">Given a series of executions across the day for one account and instrument</w:t>
      </w:r>
    </w:p>
    <w:p w14:paraId="4E9053A7" w14:textId="77777777" w:rsidR="002317D4" w:rsidRDefault="002317D4">
      <w:pPr>
        <w:pStyle w:val="ListParagraph"/>
        <w:numPr>
          <w:ilvl w:val="0"/>
          <w:numId w:val="15"/>
        </w:numPr>
      </w:pPr>
      <w:r>
        <w:rPr>
          <w:rFonts w:cs="Arial"/>
        </w:rPr>
        <w:t xml:space="preserve">When the extract is produced</w:t>
      </w:r>
    </w:p>
    <w:p w14:paraId="6E5C3E7C" w14:textId="77777777" w:rsidR="002317D4" w:rsidRDefault="002317D4">
      <w:pPr>
        <w:pStyle w:val="ListParagraph"/>
        <w:numPr>
          <w:ilvl w:val="0"/>
          <w:numId w:val="15"/>
        </w:numPr>
      </w:pPr>
      <w:r>
        <w:rPr>
          <w:rFonts w:cs="Arial"/>
        </w:rPr>
        <w:t xml:space="preserve">Then the closing net quantity equals the net of those executions</w:t>
      </w:r>
    </w:p>
    <w:p w14:paraId="46589265" w14:textId="77777777" w:rsidR="002317D4" w:rsidRDefault="002317D4">
      <w:r>
        <w:rPr>
          <w:rFonts w:cs="Arial"/>
          <w:b/>
          <w:bCs/>
        </w:rPr>
        <w:t xml:space="preserve">Scenario: Access is limited</w:t>
      </w:r>
    </w:p>
    <w:p w14:paraId="08C261E5" w14:textId="77777777" w:rsidR="002317D4" w:rsidRDefault="002317D4">
      <w:pPr>
        <w:pStyle w:val="ListParagraph"/>
        <w:numPr>
          <w:ilvl w:val="0"/>
          <w:numId w:val="15"/>
        </w:numPr>
      </w:pPr>
      <w:r>
        <w:rPr>
          <w:rFonts w:cs="Arial"/>
        </w:rPr>
        <w:t xml:space="preserve">Given the user holds the trader role</w:t>
      </w:r>
    </w:p>
    <w:p w14:paraId="3A1CCA87" w14:textId="77777777" w:rsidR="002317D4" w:rsidRDefault="002317D4">
      <w:pPr>
        <w:pStyle w:val="ListParagraph"/>
        <w:numPr>
          <w:ilvl w:val="0"/>
          <w:numId w:val="15"/>
        </w:numPr>
      </w:pPr>
      <w:r>
        <w:rPr>
          <w:rFonts w:cs="Arial"/>
        </w:rPr>
        <w:t xml:space="preserve">When the extract is produced without naming an account</w:t>
      </w:r>
    </w:p>
    <w:p w14:paraId="176180B0" w14:textId="77777777" w:rsidR="002317D4" w:rsidRDefault="002317D4">
      <w:pPr>
        <w:pStyle w:val="ListParagraph"/>
        <w:numPr>
          <w:ilvl w:val="0"/>
          <w:numId w:val="15"/>
        </w:numPr>
      </w:pPr>
      <w:r>
        <w:rPr>
          <w:rFonts w:cs="Arial"/>
        </w:rPr>
        <w:t xml:space="preserve">Then it covers only the accounts that trader owns</w:t>
      </w:r>
    </w:p>
    <w:p w14:paraId="2D6A9073" w14:textId="540F8B1C" w:rsidR="002317D4" w:rsidRDefault="002317D4" w:rsidP="002317D4">
      <w:pPr>
        <w:pStyle w:val="Heading1"/>
      </w:pPr>
      <w:bookmarkStart w:id="115" w:name="_TocJuris00000042"/>
      <w:bookmarkStart w:id="73" w:name="_Toc227960877"/>
      <w:r>
        <w:lastRenderedPageBreak/>
        <w:t>Appendices</w:t>
      </w:r>
      <w:bookmarkEnd w:id="71"/>
      <w:bookmarkEnd w:id="73"/>
      <w:bookmarkEnd w:id="115"/>
    </w:p>
    <w:p w14:paraId="3B157E7C" w14:textId="77777777" w:rsidR="002317D4" w:rsidRDefault="002317D4">
      <w:pPr>
        <w:pStyle w:val="Heading2"/>
      </w:pPr>
      <w:bookmarkStart w:id="116" w:name="_TocJuris00000043"/>
      <w:r>
        <w:rPr>
          <w:rFonts w:cs="Arial"/>
        </w:rPr>
        <w:t xml:space="preserve">Appendix A: Worked Example of Holding and Profit Calculation</w:t>
      </w:r>
      <w:bookmarkEnd w:id="116"/>
    </w:p>
    <w:p w14:paraId="736C0F47" w14:textId="77777777" w:rsidR="002317D4" w:rsidRDefault="002317D4">
      <w:r>
        <w:rPr>
          <w:rFonts w:cs="Arial"/>
        </w:rPr>
        <w:t xml:space="preserve">The sequence below shows how a single account and instrument behaves across six executions, starting from no holding. It covers each of the cases described in Position Keeping, including the reversal from long to short. These figures are the reference the calculation is tested against.</w:t>
      </w:r>
    </w:p>
    <w:p w14:paraId="328C6C7D" w14:textId="77777777" w:rsidR="002317D4" w:rsidRDefault="002317D4">
      <w:pPr>
        <w:pStyle w:val="ListParagraph"/>
        <w:numPr>
          <w:ilvl w:val="0"/>
          <w:numId w:val="15"/>
        </w:numPr>
      </w:pPr>
      <w:r>
        <w:rPr>
          <w:rFonts w:cs="Arial"/>
        </w:rPr>
        <w:t xml:space="preserve">1. Buy 300 at 10.00. Holding 300 long, average cost 10.00, realised profit nil.</w:t>
      </w:r>
    </w:p>
    <w:p w14:paraId="7342BE52" w14:textId="77777777" w:rsidR="002317D4" w:rsidRDefault="002317D4">
      <w:pPr>
        <w:pStyle w:val="ListParagraph"/>
        <w:numPr>
          <w:ilvl w:val="0"/>
          <w:numId w:val="15"/>
        </w:numPr>
      </w:pPr>
      <w:r>
        <w:rPr>
          <w:rFonts w:cs="Arial"/>
        </w:rPr>
        <w:t xml:space="preserve">2. Buy 200 at 12.00. Holding 500 long, average cost 10.80, realised profit nil. The average is the weighted combination of 300 at 10.00 and 200 at 12.00.</w:t>
      </w:r>
    </w:p>
    <w:p w14:paraId="7F8762AA" w14:textId="77777777" w:rsidR="002317D4" w:rsidRDefault="002317D4">
      <w:pPr>
        <w:pStyle w:val="ListParagraph"/>
        <w:numPr>
          <w:ilvl w:val="0"/>
          <w:numId w:val="15"/>
        </w:numPr>
      </w:pPr>
      <w:r>
        <w:rPr>
          <w:rFonts w:cs="Arial"/>
        </w:rPr>
        <w:t xml:space="preserve">3. Sell 100 at 13.00. Holding 400 long, average cost 10.80, realised profit 220.00. The 100 units sold realised 2.20 each.</w:t>
      </w:r>
    </w:p>
    <w:p w14:paraId="52502EC0" w14:textId="77777777" w:rsidR="002317D4" w:rsidRDefault="002317D4">
      <w:pPr>
        <w:pStyle w:val="ListParagraph"/>
        <w:numPr>
          <w:ilvl w:val="0"/>
          <w:numId w:val="15"/>
        </w:numPr>
      </w:pPr>
      <w:r>
        <w:rPr>
          <w:rFonts w:cs="Arial"/>
        </w:rPr>
        <w:t xml:space="preserve">4. Sell 600 at 9.00. The 400 units held are closed at a loss of 720.00, taking realised profit to a loss of 500.00. The remaining 200 units open a short holding at an average cost of 9.00. The previous average of 10.80 is discarded.</w:t>
      </w:r>
    </w:p>
    <w:p w14:paraId="6B3A920C" w14:textId="77777777" w:rsidR="002317D4" w:rsidRDefault="002317D4">
      <w:pPr>
        <w:pStyle w:val="ListParagraph"/>
        <w:numPr>
          <w:ilvl w:val="0"/>
          <w:numId w:val="15"/>
        </w:numPr>
      </w:pPr>
      <w:r>
        <w:rPr>
          <w:rFonts w:cs="Arial"/>
        </w:rPr>
        <w:t xml:space="preserve">5. Buy 50 at 8.00. Holding 150 short, average cost 9.00, realised loss 450.00. Buying back below the average cost of a short holding realises a gain of 50.00.</w:t>
      </w:r>
    </w:p>
    <w:p w14:paraId="1728EB2E" w14:textId="77777777" w:rsidR="002317D4" w:rsidRDefault="002317D4">
      <w:pPr>
        <w:pStyle w:val="ListParagraph"/>
        <w:numPr>
          <w:ilvl w:val="0"/>
          <w:numId w:val="15"/>
        </w:numPr>
      </w:pPr>
      <w:r>
        <w:rPr>
          <w:rFonts w:cs="Arial"/>
        </w:rPr>
        <w:t xml:space="preserve">6. Buy 150 at 9.50. The holding closes in full at a further loss of 75.00, leaving a realised loss of 525.00, no quantity held and an average cost of nil.</w:t>
      </w:r>
    </w:p>
    <w:p w14:paraId="33705ADA" w14:textId="77777777" w:rsidR="002317D4" w:rsidRDefault="002317D4">
      <w:pPr>
        <w:pStyle w:val="Heading2"/>
      </w:pPr>
      <w:bookmarkStart w:id="117" w:name="_TocJuris00000044"/>
      <w:r>
        <w:rPr>
          <w:rFonts w:cs="Arial"/>
        </w:rPr>
        <w:t xml:space="preserve">Appendix B: Out of Scope</w:t>
      </w:r>
      <w:bookmarkEnd w:id="117"/>
    </w:p>
    <w:p w14:paraId="4BEAD7D6" w14:textId="77777777" w:rsidR="002317D4" w:rsidRDefault="002317D4">
      <w:r>
        <w:rPr>
          <w:rFonts w:cs="Arial"/>
        </w:rPr>
        <w:t xml:space="preserve">The following are recognised as absent from this release and are recorded here so that their absence is a decision rather than an oversight.</w:t>
      </w:r>
    </w:p>
    <w:p w14:paraId="78BF45BB" w14:textId="77777777" w:rsidR="002317D4" w:rsidRDefault="002317D4">
      <w:pPr>
        <w:pStyle w:val="ListParagraph"/>
        <w:numPr>
          <w:ilvl w:val="0"/>
          <w:numId w:val="15"/>
        </w:numPr>
      </w:pPr>
      <w:r>
        <w:rPr>
          <w:rFonts w:cs="Arial"/>
        </w:rPr>
        <w:t xml:space="preserve">Asset classes other than equities, and any instrument requiring a contract size or multiplier.</w:t>
      </w:r>
    </w:p>
    <w:p w14:paraId="4346601F" w14:textId="77777777" w:rsidR="002317D4" w:rsidRDefault="002317D4">
      <w:pPr>
        <w:pStyle w:val="ListParagraph"/>
        <w:numPr>
          <w:ilvl w:val="0"/>
          <w:numId w:val="15"/>
        </w:numPr>
      </w:pPr>
      <w:r>
        <w:rPr>
          <w:rFonts w:cs="Arial"/>
        </w:rPr>
        <w:t xml:space="preserve">Currency conversion and any account holding positions in more than one currency.</w:t>
      </w:r>
    </w:p>
    <w:p w14:paraId="0420E944" w14:textId="77777777" w:rsidR="002317D4" w:rsidRDefault="002317D4">
      <w:pPr>
        <w:pStyle w:val="ListParagraph"/>
        <w:numPr>
          <w:ilvl w:val="0"/>
          <w:numId w:val="15"/>
        </w:numPr>
      </w:pPr>
      <w:r>
        <w:rPr>
          <w:rFonts w:cs="Arial"/>
        </w:rPr>
        <w:t xml:space="preserve">Lot-level cost methods such as first-in first-out, and the lot history they require.</w:t>
      </w:r>
    </w:p>
    <w:p w14:paraId="37B0D2F8" w14:textId="77777777" w:rsidR="002317D4" w:rsidRDefault="002317D4">
      <w:pPr>
        <w:pStyle w:val="ListParagraph"/>
        <w:numPr>
          <w:ilvl w:val="0"/>
          <w:numId w:val="15"/>
        </w:numPr>
      </w:pPr>
      <w:r>
        <w:rPr>
          <w:rFonts w:cs="Arial"/>
        </w:rPr>
        <w:t xml:space="preserve">Fees, commissions, taxes, settlement, dividends and other corporate actions.</w:t>
      </w:r>
    </w:p>
    <w:p w14:paraId="075E8101" w14:textId="77777777" w:rsidR="002317D4" w:rsidRDefault="002317D4">
      <w:pPr>
        <w:pStyle w:val="ListParagraph"/>
        <w:numPr>
          <w:ilvl w:val="0"/>
          <w:numId w:val="15"/>
        </w:numPr>
      </w:pPr>
      <w:r>
        <w:rPr>
          <w:rFonts w:cs="Arial"/>
        </w:rPr>
        <w:t xml:space="preserve">Externally sourced market data, and the licensing that accompanies it.</w:t>
      </w:r>
    </w:p>
    <w:p w14:paraId="37F30CF7" w14:textId="77777777" w:rsidR="002317D4" w:rsidRDefault="002317D4">
      <w:pPr>
        <w:pStyle w:val="ListParagraph"/>
        <w:numPr>
          <w:ilvl w:val="0"/>
          <w:numId w:val="15"/>
        </w:numPr>
      </w:pPr>
      <w:r>
        <w:rPr>
          <w:rFonts w:cs="Arial"/>
        </w:rPr>
        <w:t xml:space="preserve">Order management: routing, amendment and cancellation in a market.</w:t>
      </w:r>
    </w:p>
    <w:p w14:paraId="223A4C36" w14:textId="77777777" w:rsidR="002317D4" w:rsidRDefault="002317D4">
      <w:pPr>
        <w:pStyle w:val="ListParagraph"/>
        <w:numPr>
          <w:ilvl w:val="0"/>
          <w:numId w:val="15"/>
        </w:numPr>
      </w:pPr>
      <w:r>
        <w:rPr>
          <w:rFonts w:cs="Arial"/>
        </w:rPr>
        <w:t xml:space="preserve">Risk limits, margin calculation and pre-trade checks against either.</w:t>
      </w:r>
    </w:p>
    <w:p w14:paraId="2E36DD5B" w14:textId="77777777" w:rsidR="002317D4" w:rsidRDefault="002317D4">
      <w:pPr>
        <w:pStyle w:val="ListParagraph"/>
        <w:numPr>
          <w:ilvl w:val="0"/>
          <w:numId w:val="15"/>
        </w:numPr>
      </w:pPr>
      <w:r>
        <w:rPr>
          <w:rFonts w:cs="Arial"/>
        </w:rPr>
        <w:t xml:space="preserve">Amendment or deletion of a captured execution. Corrections are made by capturing an offsetting execution.</w:t>
      </w:r>
    </w:p>
    <w:p w14:paraId="0CE8378D" w14:textId="77777777" w:rsidR="002317D4" w:rsidRDefault="002317D4">
      <w:pPr>
        <w:pStyle w:val="Heading2"/>
      </w:pPr>
      <w:bookmarkStart w:id="118" w:name="_TocJuris00000045"/>
      <w:r>
        <w:rPr>
          <w:rFonts w:cs="Arial"/>
        </w:rPr>
        <w:t xml:space="preserve">Appendix C: Related Documents</w:t>
      </w:r>
      <w:bookmarkEnd w:id="118"/>
    </w:p>
    <w:p w14:paraId="2E47062D" w14:textId="77777777" w:rsidR="002317D4" w:rsidRDefault="002317D4">
      <w:r>
        <w:rPr>
          <w:rFonts w:cs="Arial"/>
        </w:rPr>
        <w:t xml:space="preserve">The technical design, covering the application structure, data model, interfaces and deployment arrangements, is held in the TradeBook Design Document. The agreement governing the interface to the identity provider is held in the TradeBook Interface Agreement.</w:t>
      </w:r>
    </w:p>
    <w:sectPr w:rsidR="002317D4" w:rsidSect="00071D4D">
      <w:headerReference w:type="default" r:id="rId15"/>
      <w:footerReference w:type="default" r:id="rId12"/>
      <w:pgSz w:w="11907" w:h="16840"/>
      <w:pgMar w:top="749" w:right="1440" w:bottom="720" w:left="1440" w:header="432" w:footer="720" w:gutter="0"/>
      <w:pgNumType w:fmt="decimal"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DCD71" w14:textId="77777777" w:rsidR="004E6C83" w:rsidRDefault="004E6C83" w:rsidP="00776572">
      <w:pPr>
        <w:spacing w:after="0" w:line="240" w:lineRule="auto"/>
      </w:pPr>
      <w:r>
        <w:separator/>
      </w:r>
    </w:p>
  </w:endnote>
  <w:endnote w:type="continuationSeparator" w:id="0">
    <w:p w14:paraId="1BE3B899" w14:textId="77777777" w:rsidR="004E6C83" w:rsidRDefault="004E6C83" w:rsidP="00776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Yu Mincho">
    <w:panose1 w:val="02020400000000000000"/>
    <w:charset w:val="80"/>
    <w:family w:val="roman"/>
    <w:pitch w:val="variable"/>
    <w:sig w:usb0="800002E7" w:usb1="2AC7FCFF"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Yu Gothic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A46C9" w14:textId="77777777" w:rsidR="00BD12AC" w:rsidRDefault="00BD12AC">
    <w:pPr>
      <w:pStyle w:val="Footer"/>
      <w:jc w:val="right"/>
    </w:pPr>
  </w:p>
  <w:tbl>
    <w:tblPr>
      <w:tblStyle w:val="TableGrid"/>
      <w:tblW w:w="93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8"/>
      <w:gridCol w:w="2535"/>
    </w:tblGrid>
    <w:tr w:rsidR="00E21A95" w14:paraId="6F124CE5" w14:textId="77777777" w:rsidTr="00E21A95">
      <w:trPr>
        <w:trHeight w:val="386"/>
        <w:jc w:val="center"/>
      </w:trPr>
      <w:tc>
        <w:tcPr>
          <w:tcW w:w="6788" w:type="dxa"/>
          <w:vAlign w:val="center"/>
        </w:tcPr>
        <w:p w14:paraId="3767AF13" w14:textId="2ED4E19B" w:rsidR="00E21A95" w:rsidRDefault="00E21A95" w:rsidP="00E21A95">
          <w:pPr>
            <w:pStyle w:val="Footer"/>
            <w:tabs>
              <w:tab w:val="clear" w:pos="4320"/>
              <w:tab w:val="clear" w:pos="8640"/>
            </w:tabs>
            <w:spacing w:line="240" w:lineRule="auto"/>
            <w:jc w:val="left"/>
            <w:rPr>
              <w:sz w:val="16"/>
              <w:szCs w:val="16"/>
            </w:rPr>
          </w:pPr>
          <w:r w:rsidRPr="00372D0A">
            <w:rPr>
              <w:sz w:val="16"/>
              <w:szCs w:val="16"/>
            </w:rPr>
            <w:t xml:space="preserve">Confidential Document</w:t>
          </w:r>
        </w:p>
        <w:p w14:paraId="1FB44897" w14:textId="77777777" w:rsidR="00E21A95" w:rsidRDefault="00E21A95" w:rsidP="00E21A95">
          <w:pPr>
            <w:pStyle w:val="Footer"/>
            <w:tabs>
              <w:tab w:val="clear" w:pos="4320"/>
              <w:tab w:val="clear" w:pos="8640"/>
            </w:tabs>
            <w:spacing w:line="240" w:lineRule="auto"/>
            <w:jc w:val="left"/>
            <w:rPr>
              <w:sz w:val="16"/>
              <w:szCs w:val="16"/>
            </w:rPr>
          </w:pPr>
          <w:r>
            <w:rPr>
              <w:sz w:val="16"/>
              <w:szCs w:val="16"/>
            </w:rPr>
            <w:t xml:space="preserve">(Strictly for </w:t>
          </w:r>
          <w:r w:rsidRPr="0066547D">
            <w:rPr>
              <w:sz w:val="16"/>
              <w:szCs w:val="16"/>
            </w:rPr>
            <w:t>TradeBook</w:t>
          </w:r>
          <w:r>
            <w:rPr>
              <w:sz w:val="16"/>
              <w:szCs w:val="16"/>
            </w:rPr>
            <w:t xml:space="preserve"> Staff Only)</w:t>
          </w:r>
        </w:p>
      </w:tc>
      <w:tc>
        <w:tcPr>
          <w:tcW w:w="2535" w:type="dxa"/>
          <w:vAlign w:val="center"/>
        </w:tcPr>
        <w:p w14:paraId="625196C7" w14:textId="7EE562AB" w:rsidR="00E21A95" w:rsidRDefault="00E21A95" w:rsidP="00EB591B">
          <w:pPr>
            <w:pStyle w:val="Footer"/>
            <w:tabs>
              <w:tab w:val="clear" w:pos="4320"/>
              <w:tab w:val="clear" w:pos="8640"/>
              <w:tab w:val="center" w:pos="4860"/>
              <w:tab w:val="right" w:pos="9000"/>
            </w:tabs>
            <w:spacing w:line="240" w:lineRule="auto"/>
            <w:ind w:right="27"/>
            <w:jc w:val="right"/>
            <w:rPr>
              <w:sz w:val="16"/>
              <w:szCs w:val="16"/>
            </w:rPr>
          </w:pPr>
          <w:r>
            <w:rPr>
              <w:sz w:val="16"/>
              <w:szCs w:val="16"/>
            </w:rPr>
            <w:t xml:space="preserve">     </w:t>
          </w: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viii</w:t>
          </w:r>
          <w:r>
            <w:rPr>
              <w:sz w:val="16"/>
              <w:szCs w:val="16"/>
            </w:rPr>
            <w:fldChar w:fldCharType="end"/>
          </w:r>
        </w:p>
      </w:tc>
    </w:tr>
  </w:tbl>
  <w:p w14:paraId="2C1CF005" w14:textId="77777777" w:rsidR="00BD12AC" w:rsidRPr="007003D1" w:rsidRDefault="00BD12AC" w:rsidP="00EB591B">
    <w:pPr>
      <w:pStyle w:val="Footer"/>
      <w:tabs>
        <w:tab w:val="clear" w:pos="4320"/>
        <w:tab w:val="clear" w:pos="8640"/>
        <w:tab w:val="center" w:pos="4680"/>
        <w:tab w:val="right" w:pos="9090"/>
      </w:tabs>
      <w:spacing w:line="240" w:lineRule="auto"/>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A46C9" w14:textId="77777777" w:rsidR="00BD12AC" w:rsidRDefault="00BD12AC">
    <w:pPr>
      <w:pStyle w:val="Footer"/>
      <w:jc w:val="right"/>
    </w:pPr>
  </w:p>
  <w:tbl>
    <w:tblPr>
      <w:tblStyle w:val="TableGrid"/>
      <w:tblW w:w="93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8"/>
      <w:gridCol w:w="2535"/>
    </w:tblGrid>
    <w:tr w:rsidR="00E21A95" w14:paraId="6F124CE5" w14:textId="77777777" w:rsidTr="00E21A95">
      <w:trPr>
        <w:trHeight w:val="386"/>
        <w:jc w:val="center"/>
      </w:trPr>
      <w:tc>
        <w:tcPr>
          <w:tcW w:w="6788" w:type="dxa"/>
          <w:vAlign w:val="center"/>
        </w:tcPr>
        <w:p w14:paraId="3767AF13" w14:textId="2ED4E19B" w:rsidR="00E21A95" w:rsidRDefault="00E21A95" w:rsidP="00E21A95">
          <w:pPr>
            <w:pStyle w:val="Footer"/>
            <w:tabs>
              <w:tab w:val="clear" w:pos="4320"/>
              <w:tab w:val="clear" w:pos="8640"/>
            </w:tabs>
            <w:spacing w:line="240" w:lineRule="auto"/>
            <w:jc w:val="left"/>
            <w:rPr>
              <w:sz w:val="16"/>
              <w:szCs w:val="16"/>
            </w:rPr>
          </w:pPr>
          <w:r w:rsidRPr="00372D0A">
            <w:rPr>
              <w:sz w:val="16"/>
              <w:szCs w:val="16"/>
            </w:rPr>
            <w:t xml:space="preserve">Confidential Document</w:t>
          </w:r>
        </w:p>
        <w:p w14:paraId="1FB44897" w14:textId="77777777" w:rsidR="00E21A95" w:rsidRDefault="00E21A95" w:rsidP="00E21A95">
          <w:pPr>
            <w:pStyle w:val="Footer"/>
            <w:tabs>
              <w:tab w:val="clear" w:pos="4320"/>
              <w:tab w:val="clear" w:pos="8640"/>
            </w:tabs>
            <w:spacing w:line="240" w:lineRule="auto"/>
            <w:jc w:val="left"/>
            <w:rPr>
              <w:sz w:val="16"/>
              <w:szCs w:val="16"/>
            </w:rPr>
          </w:pPr>
          <w:r>
            <w:rPr>
              <w:sz w:val="16"/>
              <w:szCs w:val="16"/>
            </w:rPr>
            <w:t xml:space="preserve">(Strictly for </w:t>
          </w:r>
          <w:r w:rsidRPr="0066547D">
            <w:rPr>
              <w:sz w:val="16"/>
              <w:szCs w:val="16"/>
            </w:rPr>
            <w:t>TradeBook</w:t>
          </w:r>
          <w:r>
            <w:rPr>
              <w:sz w:val="16"/>
              <w:szCs w:val="16"/>
            </w:rPr>
            <w:t xml:space="preserve"> Staff Only)</w:t>
          </w:r>
        </w:p>
      </w:tc>
      <w:tc>
        <w:tcPr>
          <w:tcW w:w="2535" w:type="dxa"/>
          <w:vAlign w:val="center"/>
        </w:tcPr>
        <w:p w14:paraId="625196C7" w14:textId="7EE562AB" w:rsidR="00E21A95" w:rsidRDefault="00E21A95" w:rsidP="00EB591B">
          <w:pPr>
            <w:pStyle w:val="Footer"/>
            <w:tabs>
              <w:tab w:val="clear" w:pos="4320"/>
              <w:tab w:val="clear" w:pos="8640"/>
              <w:tab w:val="center" w:pos="4860"/>
              <w:tab w:val="right" w:pos="9000"/>
            </w:tabs>
            <w:spacing w:line="240" w:lineRule="auto"/>
            <w:ind w:right="27"/>
            <w:jc w:val="right"/>
            <w:rPr>
              <w:sz w:val="16"/>
              <w:szCs w:val="16"/>
            </w:rPr>
          </w:pPr>
          <w:r>
            <w:rPr>
              <w:sz w:val="16"/>
              <w:szCs w:val="16"/>
            </w:rPr>
            <w:t xml:space="preserve">     </w:t>
          </w: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viii</w:t>
          </w:r>
          <w:r>
            <w:rPr>
              <w:sz w:val="16"/>
              <w:szCs w:val="16"/>
            </w:rPr>
            <w:fldChar w:fldCharType="end"/>
          </w:r>
        </w:p>
      </w:tc>
    </w:tr>
  </w:tbl>
  <w:p w14:paraId="2C1CF005" w14:textId="77777777" w:rsidR="00BD12AC" w:rsidRPr="007003D1" w:rsidRDefault="00BD12AC" w:rsidP="00EB591B">
    <w:pPr>
      <w:pStyle w:val="Footer"/>
      <w:tabs>
        <w:tab w:val="clear" w:pos="4320"/>
        <w:tab w:val="clear" w:pos="8640"/>
        <w:tab w:val="center" w:pos="4680"/>
        <w:tab w:val="right" w:pos="9090"/>
      </w:tabs>
      <w:spacing w:line="240" w:lineRule="auto"/>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A46C9" w14:textId="77777777" w:rsidR="00BD12AC" w:rsidRDefault="00BD12AC">
    <w:pPr>
      <w:pStyle w:val="Footer"/>
      <w:jc w:val="right"/>
    </w:pPr>
  </w:p>
  <w:tbl>
    <w:tblPr>
      <w:tblStyle w:val="TableGrid"/>
      <w:tblW w:w="93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8"/>
      <w:gridCol w:w="2535"/>
    </w:tblGrid>
    <w:tr w:rsidR="00E21A95" w14:paraId="6F124CE5" w14:textId="77777777" w:rsidTr="00E21A95">
      <w:trPr>
        <w:trHeight w:val="386"/>
        <w:jc w:val="center"/>
      </w:trPr>
      <w:tc>
        <w:tcPr>
          <w:tcW w:w="6788" w:type="dxa"/>
          <w:vAlign w:val="center"/>
        </w:tcPr>
        <w:p w14:paraId="3767AF13" w14:textId="2ED4E19B" w:rsidR="00E21A95" w:rsidRDefault="00E21A95" w:rsidP="00E21A95">
          <w:pPr>
            <w:pStyle w:val="Footer"/>
            <w:tabs>
              <w:tab w:val="clear" w:pos="4320"/>
              <w:tab w:val="clear" w:pos="8640"/>
            </w:tabs>
            <w:spacing w:line="240" w:lineRule="auto"/>
            <w:jc w:val="left"/>
            <w:rPr>
              <w:sz w:val="16"/>
              <w:szCs w:val="16"/>
            </w:rPr>
          </w:pPr>
          <w:r w:rsidRPr="00372D0A">
            <w:rPr>
              <w:sz w:val="16"/>
              <w:szCs w:val="16"/>
            </w:rPr>
            <w:t xml:space="preserve">Confidential Document</w:t>
          </w:r>
        </w:p>
        <w:p w14:paraId="1FB44897" w14:textId="77777777" w:rsidR="00E21A95" w:rsidRDefault="00E21A95" w:rsidP="00E21A95">
          <w:pPr>
            <w:pStyle w:val="Footer"/>
            <w:tabs>
              <w:tab w:val="clear" w:pos="4320"/>
              <w:tab w:val="clear" w:pos="8640"/>
            </w:tabs>
            <w:spacing w:line="240" w:lineRule="auto"/>
            <w:jc w:val="left"/>
            <w:rPr>
              <w:sz w:val="16"/>
              <w:szCs w:val="16"/>
            </w:rPr>
          </w:pPr>
          <w:r>
            <w:rPr>
              <w:sz w:val="16"/>
              <w:szCs w:val="16"/>
            </w:rPr>
            <w:t xml:space="preserve">(Strictly for </w:t>
          </w:r>
          <w:r w:rsidRPr="0066547D">
            <w:rPr>
              <w:sz w:val="16"/>
              <w:szCs w:val="16"/>
            </w:rPr>
            <w:t>TradeBook</w:t>
          </w:r>
          <w:r>
            <w:rPr>
              <w:sz w:val="16"/>
              <w:szCs w:val="16"/>
            </w:rPr>
            <w:t xml:space="preserve"> Staff Only)</w:t>
          </w:r>
        </w:p>
      </w:tc>
      <w:tc>
        <w:tcPr>
          <w:tcW w:w="2535" w:type="dxa"/>
          <w:vAlign w:val="center"/>
        </w:tcPr>
        <w:p w14:paraId="625196C7" w14:textId="7EE562AB" w:rsidR="00E21A95" w:rsidRDefault="00E21A95" w:rsidP="00EB591B">
          <w:pPr>
            <w:pStyle w:val="Footer"/>
            <w:tabs>
              <w:tab w:val="clear" w:pos="4320"/>
              <w:tab w:val="clear" w:pos="8640"/>
              <w:tab w:val="center" w:pos="4860"/>
              <w:tab w:val="right" w:pos="9000"/>
            </w:tabs>
            <w:spacing w:line="240" w:lineRule="auto"/>
            <w:ind w:right="27"/>
            <w:jc w:val="right"/>
            <w:rPr>
              <w:sz w:val="16"/>
              <w:szCs w:val="16"/>
            </w:rPr>
          </w:pPr>
          <w:r>
            <w:rPr>
              <w:sz w:val="16"/>
              <w:szCs w:val="16"/>
            </w:rPr>
            <w:t xml:space="preserve">     </w:t>
          </w: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viii</w:t>
          </w:r>
          <w:r>
            <w:rPr>
              <w:sz w:val="16"/>
              <w:szCs w:val="16"/>
            </w:rPr>
            <w:fldChar w:fldCharType="end"/>
          </w:r>
        </w:p>
      </w:tc>
    </w:tr>
  </w:tbl>
  <w:p w14:paraId="2C1CF005" w14:textId="77777777" w:rsidR="00BD12AC" w:rsidRPr="007003D1" w:rsidRDefault="00BD12AC" w:rsidP="00EB591B">
    <w:pPr>
      <w:pStyle w:val="Footer"/>
      <w:tabs>
        <w:tab w:val="clear" w:pos="4320"/>
        <w:tab w:val="clear" w:pos="8640"/>
        <w:tab w:val="center" w:pos="4680"/>
        <w:tab w:val="right" w:pos="9090"/>
      </w:tabs>
      <w:spacing w:line="240" w:lineRule="auto"/>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04666" w14:textId="77777777" w:rsidR="004E6C83" w:rsidRDefault="004E6C83" w:rsidP="00776572">
      <w:pPr>
        <w:spacing w:after="0" w:line="240" w:lineRule="auto"/>
      </w:pPr>
      <w:r>
        <w:separator/>
      </w:r>
    </w:p>
  </w:footnote>
  <w:footnote w:type="continuationSeparator" w:id="0">
    <w:p w14:paraId="5B3EB55B" w14:textId="77777777" w:rsidR="004E6C83" w:rsidRDefault="004E6C83" w:rsidP="007765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2"/>
      <w:gridCol w:w="3551"/>
      <w:gridCol w:w="3064"/>
    </w:tblGrid>
    <w:tr w:rsidR="00BD12AC" w14:paraId="1740A7DC" w14:textId="77777777" w:rsidTr="00EB591B">
      <w:trPr>
        <w:trHeight w:val="415"/>
        <w:jc w:val="center"/>
      </w:trPr>
      <w:tc>
        <w:tcPr>
          <w:tcW w:w="2415" w:type="dxa"/>
          <w:vAlign w:val="bottom"/>
        </w:tcPr>
        <w:p w14:paraId="0056CC94" w14:textId="394DFAC7" w:rsidR="00BD12AC" w:rsidRDefault="00BD12AC" w:rsidP="00EB591B">
          <w:pPr>
            <w:spacing w:line="240" w:lineRule="auto"/>
            <w:jc w:val="left"/>
          </w:pPr>
        </w:p>
      </w:tc>
      <w:tc>
        <w:tcPr>
          <w:tcW w:w="3554" w:type="dxa"/>
          <w:vAlign w:val="bottom"/>
        </w:tcPr>
        <w:p w14:paraId="1CF2F048" w14:textId="77777777" w:rsidR="00BD12AC" w:rsidRDefault="00BD12AC" w:rsidP="00EB591B">
          <w:pPr>
            <w:jc w:val="center"/>
          </w:pPr>
        </w:p>
      </w:tc>
      <w:tc>
        <w:tcPr>
          <w:tcW w:w="3068" w:type="dxa"/>
          <w:vAlign w:val="bottom"/>
        </w:tcPr>
        <w:p w14:paraId="2EF8BB92" w14:textId="52451630" w:rsidR="00BD12AC" w:rsidRDefault="00BD12AC" w:rsidP="00EB591B">
          <w:pPr>
            <w:jc w:val="right"/>
          </w:pPr>
        </w:p>
      </w:tc>
    </w:tr>
  </w:tbl>
  <w:p w14:paraId="267451E7" w14:textId="3F7123F4" w:rsidR="00BD12AC" w:rsidRPr="001A1382" w:rsidRDefault="00981C46" w:rsidP="00EB591B">
    <w:pPr>
      <w:pStyle w:val="Header"/>
      <w:rPr>
        <w:szCs w:val="18"/>
      </w:rPr>
    </w:pPr>
    <w:r>
      <w:rPr>
        <w:noProof/>
      </w:rPr>
      <w:drawing>
        <wp:anchor distT="0" distB="0" distL="114300" distR="114300" simplePos="0" relativeHeight="251656192" behindDoc="0" locked="0" layoutInCell="1" allowOverlap="1" wp14:anchorId="697D86D1" wp14:editId="6C7A2531">
          <wp:simplePos x="0" y="0"/>
          <wp:positionH relativeFrom="column">
            <wp:posOffset>4445635</wp:posOffset>
          </wp:positionH>
          <wp:positionV relativeFrom="paragraph">
            <wp:posOffset>-451748</wp:posOffset>
          </wp:positionV>
          <wp:extent cx="1292225" cy="444500"/>
          <wp:effectExtent l="0" t="0" r="3175" b="0"/>
          <wp:wrapNone/>
          <wp:docPr id="2115362263" name="Picture 211536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tretch>
                    <a:fillRect/>
                  </a:stretch>
                </pic:blipFill>
                <pic:spPr bwMode="auto">
                  <a:xfrm>
                    <a:off x="0" y="0"/>
                    <a:ext cx="1292225" cy="4445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2"/>
      <w:gridCol w:w="3551"/>
      <w:gridCol w:w="3064"/>
    </w:tblGrid>
    <w:tr w:rsidR="00BD12AC" w14:paraId="791E07FF" w14:textId="77777777" w:rsidTr="00EB591B">
      <w:trPr>
        <w:trHeight w:val="415"/>
        <w:jc w:val="center"/>
      </w:trPr>
      <w:tc>
        <w:tcPr>
          <w:tcW w:w="2415" w:type="dxa"/>
          <w:vAlign w:val="bottom"/>
        </w:tcPr>
        <w:p w14:paraId="16E4B075" w14:textId="39619BB4" w:rsidR="00BD12AC" w:rsidRDefault="00BD12AC" w:rsidP="00EB591B">
          <w:pPr>
            <w:spacing w:line="240" w:lineRule="auto"/>
            <w:jc w:val="left"/>
          </w:pPr>
        </w:p>
      </w:tc>
      <w:tc>
        <w:tcPr>
          <w:tcW w:w="3554" w:type="dxa"/>
          <w:vAlign w:val="bottom"/>
        </w:tcPr>
        <w:p w14:paraId="5E5232CC" w14:textId="77777777" w:rsidR="00BD12AC" w:rsidRDefault="00BD12AC" w:rsidP="00EB591B">
          <w:pPr>
            <w:jc w:val="center"/>
          </w:pPr>
        </w:p>
      </w:tc>
      <w:tc>
        <w:tcPr>
          <w:tcW w:w="3068" w:type="dxa"/>
          <w:vAlign w:val="bottom"/>
        </w:tcPr>
        <w:p w14:paraId="1273A217" w14:textId="1F95ECA2" w:rsidR="00BD12AC" w:rsidRDefault="00BD12AC" w:rsidP="00EB591B">
          <w:pPr>
            <w:jc w:val="right"/>
          </w:pPr>
        </w:p>
      </w:tc>
    </w:tr>
  </w:tbl>
  <w:p w14:paraId="1025B1F5" w14:textId="55A3B68D" w:rsidR="00BD12AC" w:rsidRPr="001A1382" w:rsidRDefault="00981C46" w:rsidP="00EB591B">
    <w:pPr>
      <w:pStyle w:val="Header"/>
      <w:rPr>
        <w:szCs w:val="18"/>
      </w:rPr>
    </w:pPr>
    <w:r>
      <w:rPr>
        <w:noProof/>
      </w:rPr>
      <w:drawing>
        <wp:anchor distT="0" distB="0" distL="114300" distR="114300" simplePos="0" relativeHeight="251657216" behindDoc="0" locked="0" layoutInCell="1" allowOverlap="1" wp14:anchorId="37A3AEFD" wp14:editId="0A565020">
          <wp:simplePos x="0" y="0"/>
          <wp:positionH relativeFrom="column">
            <wp:posOffset>4442460</wp:posOffset>
          </wp:positionH>
          <wp:positionV relativeFrom="paragraph">
            <wp:posOffset>-451857</wp:posOffset>
          </wp:positionV>
          <wp:extent cx="1292225" cy="444500"/>
          <wp:effectExtent l="0" t="0" r="3175" b="0"/>
          <wp:wrapNone/>
          <wp:docPr id="2024314191" name="Picture 202431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tretch>
                    <a:fillRect/>
                  </a:stretch>
                </pic:blipFill>
                <pic:spPr bwMode="auto">
                  <a:xfrm>
                    <a:off x="0" y="0"/>
                    <a:ext cx="1292225" cy="4445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27" w:type="dxa"/>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4"/>
      <w:gridCol w:w="3546"/>
      <w:gridCol w:w="3067"/>
    </w:tblGrid>
    <w:tr w:rsidR="00BD12AC" w14:paraId="02CB9EC3" w14:textId="77777777" w:rsidTr="00EB591B">
      <w:trPr>
        <w:trHeight w:val="711"/>
        <w:jc w:val="center"/>
      </w:trPr>
      <w:tc>
        <w:tcPr>
          <w:tcW w:w="2414" w:type="dxa"/>
          <w:vAlign w:val="bottom"/>
        </w:tcPr>
        <w:p w14:paraId="655B68ED" w14:textId="096558BF" w:rsidR="00BD12AC" w:rsidRDefault="00BD12AC" w:rsidP="00EB591B">
          <w:pPr>
            <w:spacing w:line="240" w:lineRule="auto"/>
            <w:jc w:val="left"/>
          </w:pPr>
        </w:p>
      </w:tc>
      <w:tc>
        <w:tcPr>
          <w:tcW w:w="3546" w:type="dxa"/>
          <w:vAlign w:val="bottom"/>
        </w:tcPr>
        <w:p w14:paraId="7ED53A3D" w14:textId="2BCF95A7" w:rsidR="00BD12AC" w:rsidRDefault="00BD12AC" w:rsidP="00EB591B">
          <w:pPr>
            <w:jc w:val="center"/>
          </w:pPr>
        </w:p>
      </w:tc>
      <w:tc>
        <w:tcPr>
          <w:tcW w:w="3067" w:type="dxa"/>
          <w:vAlign w:val="bottom"/>
        </w:tcPr>
        <w:p w14:paraId="552836D0" w14:textId="1722A191" w:rsidR="00BD12AC" w:rsidRDefault="00981C46" w:rsidP="00EB591B">
          <w:pPr>
            <w:jc w:val="right"/>
          </w:pPr>
          <w:r>
            <w:rPr>
              <w:noProof/>
            </w:rPr>
            <w:drawing>
              <wp:anchor distT="0" distB="0" distL="114300" distR="114300" simplePos="0" relativeHeight="251658240" behindDoc="0" locked="0" layoutInCell="1" allowOverlap="1" wp14:anchorId="16680F95" wp14:editId="145ACECF">
                <wp:simplePos x="0" y="0"/>
                <wp:positionH relativeFrom="column">
                  <wp:posOffset>638810</wp:posOffset>
                </wp:positionH>
                <wp:positionV relativeFrom="paragraph">
                  <wp:posOffset>-149860</wp:posOffset>
                </wp:positionV>
                <wp:extent cx="1292225" cy="444500"/>
                <wp:effectExtent l="0" t="0" r="3175" b="0"/>
                <wp:wrapNone/>
                <wp:docPr id="1557592150" name="Picture 155759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tretch>
                          <a:fillRect/>
                        </a:stretch>
                      </pic:blipFill>
                      <pic:spPr bwMode="auto">
                        <a:xfrm>
                          <a:off x="0" y="0"/>
                          <a:ext cx="1292225" cy="444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5896401B" w14:textId="727F4262" w:rsidR="00BD12AC" w:rsidRPr="00243E9D" w:rsidRDefault="00000000" w:rsidP="00EB591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FF0BCC8"/>
    <w:lvl w:ilvl="0">
      <w:start w:val="1"/>
      <w:numFmt w:val="lowerRoman"/>
      <w:pStyle w:val="ListBullet3"/>
      <w:lvlText w:val="%1."/>
      <w:lvlJc w:val="left"/>
      <w:pPr>
        <w:tabs>
          <w:tab w:val="num" w:pos="720"/>
        </w:tabs>
        <w:ind w:left="360" w:hanging="360"/>
      </w:pPr>
      <w:rPr>
        <w:rFonts w:cs="Times New Roman" w:hint="default"/>
      </w:rPr>
    </w:lvl>
  </w:abstractNum>
  <w:abstractNum w:abstractNumId="1" w15:restartNumberingAfterBreak="0">
    <w:nsid w:val="FFFFFF83"/>
    <w:multiLevelType w:val="singleLevel"/>
    <w:tmpl w:val="7DEC50A4"/>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01111609"/>
    <w:multiLevelType w:val="hybridMultilevel"/>
    <w:tmpl w:val="EEDE49E0"/>
    <w:lvl w:ilvl="0" w:tplc="0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63B2CCC"/>
    <w:multiLevelType w:val="multilevel"/>
    <w:tmpl w:val="F3583FD8"/>
    <w:styleLink w:val="Style3"/>
    <w:lvl w:ilvl="0">
      <w:start w:val="1"/>
      <w:numFmt w:val="decimal"/>
      <w:lvlText w:val="%1.0"/>
      <w:lvlJc w:val="left"/>
      <w:pPr>
        <w:ind w:left="1800" w:hanging="360"/>
      </w:pPr>
      <w:rPr>
        <w:rFonts w:hint="default"/>
      </w:rPr>
    </w:lvl>
    <w:lvl w:ilvl="1">
      <w:start w:val="1"/>
      <w:numFmt w:val="decimal"/>
      <w:lvlText w:val="%1.%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4" w15:restartNumberingAfterBreak="0">
    <w:nsid w:val="07FE5379"/>
    <w:multiLevelType w:val="hybridMultilevel"/>
    <w:tmpl w:val="21201EEA"/>
    <w:lvl w:ilvl="0" w:tplc="68CA8064">
      <w:start w:val="1"/>
      <w:numFmt w:val="bullet"/>
      <w:pStyle w:val="Lis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36D01FCC">
      <w:start w:val="1"/>
      <w:numFmt w:val="bullet"/>
      <w:pStyle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7906D7"/>
    <w:multiLevelType w:val="hybridMultilevel"/>
    <w:tmpl w:val="41EC7562"/>
    <w:lvl w:ilvl="0" w:tplc="C3786062">
      <w:start w:val="1"/>
      <w:numFmt w:val="decimal"/>
      <w:pStyle w:val="ArabicNumbering"/>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 w15:restartNumberingAfterBreak="0">
    <w:nsid w:val="0AA22A78"/>
    <w:multiLevelType w:val="hybridMultilevel"/>
    <w:tmpl w:val="C53C3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501B0E"/>
    <w:multiLevelType w:val="hybridMultilevel"/>
    <w:tmpl w:val="445CEF1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0CF549A9"/>
    <w:multiLevelType w:val="hybridMultilevel"/>
    <w:tmpl w:val="2C7012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34606BD"/>
    <w:multiLevelType w:val="hybridMultilevel"/>
    <w:tmpl w:val="F76EF6A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18E71843"/>
    <w:multiLevelType w:val="hybridMultilevel"/>
    <w:tmpl w:val="F55C7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A859D8"/>
    <w:multiLevelType w:val="hybridMultilevel"/>
    <w:tmpl w:val="03226EE8"/>
    <w:lvl w:ilvl="0" w:tplc="4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16442CD"/>
    <w:multiLevelType w:val="hybridMultilevel"/>
    <w:tmpl w:val="50B81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045DDC"/>
    <w:multiLevelType w:val="hybridMultilevel"/>
    <w:tmpl w:val="10AE50F4"/>
    <w:lvl w:ilvl="0" w:tplc="4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6971E76"/>
    <w:multiLevelType w:val="hybridMultilevel"/>
    <w:tmpl w:val="22D0EF82"/>
    <w:lvl w:ilvl="0" w:tplc="4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8934C41"/>
    <w:multiLevelType w:val="hybridMultilevel"/>
    <w:tmpl w:val="4C26E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6" w15:restartNumberingAfterBreak="0">
    <w:nsid w:val="297412EF"/>
    <w:multiLevelType w:val="hybridMultilevel"/>
    <w:tmpl w:val="88742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8B1117"/>
    <w:multiLevelType w:val="hybridMultilevel"/>
    <w:tmpl w:val="934C3B1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30B9775F"/>
    <w:multiLevelType w:val="hybridMultilevel"/>
    <w:tmpl w:val="96FA79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3120299"/>
    <w:multiLevelType w:val="hybridMultilevel"/>
    <w:tmpl w:val="25660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4F183B"/>
    <w:multiLevelType w:val="hybridMultilevel"/>
    <w:tmpl w:val="6EB6979C"/>
    <w:lvl w:ilvl="0" w:tplc="4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81133AF"/>
    <w:multiLevelType w:val="hybridMultilevel"/>
    <w:tmpl w:val="EE245CE4"/>
    <w:lvl w:ilvl="0" w:tplc="4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87D65B1"/>
    <w:multiLevelType w:val="hybridMultilevel"/>
    <w:tmpl w:val="DE8C4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3B364A"/>
    <w:multiLevelType w:val="hybridMultilevel"/>
    <w:tmpl w:val="FD682C06"/>
    <w:lvl w:ilvl="0" w:tplc="4D648738">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3384552">
      <w:start w:val="1"/>
      <w:numFmt w:val="decimal"/>
      <w:lvlText w:val="%3)"/>
      <w:lvlJc w:val="left"/>
      <w:pPr>
        <w:ind w:left="2340" w:hanging="360"/>
      </w:pPr>
      <w:rPr>
        <w:rFonts w:hint="default"/>
      </w:r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3B2418EF"/>
    <w:multiLevelType w:val="hybridMultilevel"/>
    <w:tmpl w:val="37B8FD04"/>
    <w:lvl w:ilvl="0" w:tplc="1B063824">
      <w:start w:val="1"/>
      <w:numFmt w:val="bullet"/>
      <w:pStyle w:val="Sub-bullet2"/>
      <w:lvlText w:val=""/>
      <w:lvlJc w:val="left"/>
      <w:pPr>
        <w:ind w:left="1080" w:hanging="360"/>
      </w:pPr>
      <w:rPr>
        <w:rFonts w:ascii="Wingdings" w:hAnsi="Wingdings"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5" w15:restartNumberingAfterBreak="0">
    <w:nsid w:val="3B50311D"/>
    <w:multiLevelType w:val="hybridMultilevel"/>
    <w:tmpl w:val="EA5C5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D507E6"/>
    <w:multiLevelType w:val="hybridMultilevel"/>
    <w:tmpl w:val="C8C25BBC"/>
    <w:lvl w:ilvl="0" w:tplc="BFBE548E">
      <w:start w:val="1"/>
      <w:numFmt w:val="bullet"/>
      <w:lvlText w:val=""/>
      <w:lvlJc w:val="left"/>
      <w:pPr>
        <w:ind w:left="360" w:hanging="360"/>
      </w:pPr>
      <w:rPr>
        <w:rFonts w:ascii="Symbol" w:hAnsi="Symbol" w:hint="default"/>
      </w:rPr>
    </w:lvl>
    <w:lvl w:ilvl="1" w:tplc="95EAA4AE">
      <w:start w:val="1"/>
      <w:numFmt w:val="bullet"/>
      <w:pStyle w:val="Sub-bullet1"/>
      <w:lvlText w:val=""/>
      <w:lvlJc w:val="left"/>
      <w:pPr>
        <w:ind w:left="1080" w:hanging="360"/>
      </w:pPr>
      <w:rPr>
        <w:rFonts w:ascii="Wingdings" w:hAnsi="Wingdings" w:hint="default"/>
        <w:sz w:val="20"/>
        <w:szCs w:val="20"/>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7" w15:restartNumberingAfterBreak="0">
    <w:nsid w:val="3D3F514C"/>
    <w:multiLevelType w:val="hybridMultilevel"/>
    <w:tmpl w:val="4B881B5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3DBF134B"/>
    <w:multiLevelType w:val="hybridMultilevel"/>
    <w:tmpl w:val="A04AB8A4"/>
    <w:lvl w:ilvl="0" w:tplc="3776203A">
      <w:start w:val="1"/>
      <w:numFmt w:val="bullet"/>
      <w:lvlText w:val="-"/>
      <w:lvlJc w:val="left"/>
      <w:pPr>
        <w:ind w:left="720" w:hanging="360"/>
      </w:pPr>
      <w:rPr>
        <w:rFonts w:ascii="Arial" w:eastAsia="Times New Roman" w:hAnsi="Arial" w:cs="Aria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B53DEA"/>
    <w:multiLevelType w:val="hybridMultilevel"/>
    <w:tmpl w:val="F76EF6A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47D57A24"/>
    <w:multiLevelType w:val="hybridMultilevel"/>
    <w:tmpl w:val="8C2044F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47FE2526"/>
    <w:multiLevelType w:val="hybridMultilevel"/>
    <w:tmpl w:val="B8029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4E1B78"/>
    <w:multiLevelType w:val="multilevel"/>
    <w:tmpl w:val="147C39AE"/>
    <w:styleLink w:val="Style4"/>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D0910EE"/>
    <w:multiLevelType w:val="hybridMultilevel"/>
    <w:tmpl w:val="ACF6044E"/>
    <w:lvl w:ilvl="0" w:tplc="4409000F">
      <w:start w:val="1"/>
      <w:numFmt w:val="decimal"/>
      <w:lvlText w:val="%1."/>
      <w:lvlJc w:val="left"/>
      <w:pPr>
        <w:ind w:left="72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53373DA1"/>
    <w:multiLevelType w:val="hybridMultilevel"/>
    <w:tmpl w:val="3CD40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DC5BD1"/>
    <w:multiLevelType w:val="hybridMultilevel"/>
    <w:tmpl w:val="BE8A5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920689"/>
    <w:multiLevelType w:val="hybridMultilevel"/>
    <w:tmpl w:val="47388CD0"/>
    <w:lvl w:ilvl="0" w:tplc="41D89074">
      <w:start w:val="1"/>
      <w:numFmt w:val="decimal"/>
      <w:lvlText w:val="%1."/>
      <w:lvlJc w:val="left"/>
      <w:pPr>
        <w:ind w:left="72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62481D95"/>
    <w:multiLevelType w:val="hybridMultilevel"/>
    <w:tmpl w:val="2C540A46"/>
    <w:lvl w:ilvl="0" w:tplc="4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62D42BE1"/>
    <w:multiLevelType w:val="hybridMultilevel"/>
    <w:tmpl w:val="3FF054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9" w15:restartNumberingAfterBreak="0">
    <w:nsid w:val="635D453C"/>
    <w:multiLevelType w:val="hybridMultilevel"/>
    <w:tmpl w:val="2730B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6C0381"/>
    <w:multiLevelType w:val="hybridMultilevel"/>
    <w:tmpl w:val="30D4B9A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1" w15:restartNumberingAfterBreak="0">
    <w:nsid w:val="741060A7"/>
    <w:multiLevelType w:val="hybridMultilevel"/>
    <w:tmpl w:val="8318A1D6"/>
    <w:lvl w:ilvl="0" w:tplc="4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4B17B96"/>
    <w:multiLevelType w:val="hybridMultilevel"/>
    <w:tmpl w:val="39025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12140A"/>
    <w:multiLevelType w:val="hybridMultilevel"/>
    <w:tmpl w:val="10CCC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DC20AC"/>
    <w:multiLevelType w:val="multilevel"/>
    <w:tmpl w:val="C986C98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67" w:hanging="567"/>
      </w:pPr>
      <w:rPr>
        <w:rFonts w:hint="default"/>
        <w:b/>
        <w:bCs w:val="0"/>
        <w:i w:val="0"/>
        <w:iCs w:val="0"/>
        <w:caps w:val="0"/>
        <w:smallCaps w:val="0"/>
        <w:strike w:val="0"/>
        <w:dstrike w:val="0"/>
        <w:noProof w:val="0"/>
        <w:snapToGrid w:val="0"/>
        <w:vanish w:val="0"/>
        <w:color w:val="000000"/>
        <w:spacing w:val="0"/>
        <w:w w:val="0"/>
        <w:kern w:val="0"/>
        <w:position w:val="0"/>
        <w:sz w:val="24"/>
        <w:szCs w:val="0"/>
        <w:u w:val="none"/>
        <w:vertAlign w:val="baseline"/>
        <w:em w:val="none"/>
      </w:rPr>
    </w:lvl>
    <w:lvl w:ilvl="2">
      <w:start w:val="1"/>
      <w:numFmt w:val="decimal"/>
      <w:pStyle w:val="Heading3"/>
      <w:lvlText w:val="%1.%2.%3"/>
      <w:lvlJc w:val="left"/>
      <w:pPr>
        <w:ind w:left="720" w:hanging="720"/>
      </w:pPr>
      <w:rPr>
        <w:rFonts w:cs="Times New Roman" w:hint="default"/>
        <w:b/>
        <w:bCs w:val="0"/>
        <w:i w:val="0"/>
        <w:iCs w:val="0"/>
        <w:caps w:val="0"/>
        <w:smallCaps w:val="0"/>
        <w:strike w:val="0"/>
        <w:dstrike w:val="0"/>
        <w:noProof w:val="0"/>
        <w:vanish w:val="0"/>
        <w:spacing w:val="0"/>
        <w:kern w:val="0"/>
        <w:position w:val="0"/>
        <w:u w:val="none"/>
        <w:vertAlign w:val="baseline"/>
        <w:em w:val="none"/>
        <w:lang w:val="en-GB"/>
      </w:rPr>
    </w:lvl>
    <w:lvl w:ilvl="3">
      <w:start w:val="1"/>
      <w:numFmt w:val="decimal"/>
      <w:pStyle w:val="Heading4"/>
      <w:lvlText w:val="%1.%2.%3.%4"/>
      <w:lvlJc w:val="left"/>
      <w:pPr>
        <w:ind w:left="1021" w:hanging="1021"/>
      </w:pPr>
      <w:rPr>
        <w:rFonts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1.%2.%3.%4.%5"/>
      <w:lvlJc w:val="left"/>
      <w:pPr>
        <w:ind w:left="1361" w:hanging="1361"/>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5" w15:restartNumberingAfterBreak="0">
    <w:nsid w:val="78484031"/>
    <w:multiLevelType w:val="hybridMultilevel"/>
    <w:tmpl w:val="91088AA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6" w15:restartNumberingAfterBreak="0">
    <w:nsid w:val="7B900ED2"/>
    <w:multiLevelType w:val="hybridMultilevel"/>
    <w:tmpl w:val="9C4A74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7C686948"/>
    <w:multiLevelType w:val="hybridMultilevel"/>
    <w:tmpl w:val="6938EE3C"/>
    <w:lvl w:ilvl="0" w:tplc="BFBE548E">
      <w:start w:val="1"/>
      <w:numFmt w:val="lowerRoman"/>
      <w:pStyle w:val="RomanNumbering"/>
      <w:lvlText w:val="%1."/>
      <w:lvlJc w:val="right"/>
      <w:pPr>
        <w:ind w:left="709" w:hanging="360"/>
      </w:pPr>
      <w:rPr>
        <w:rFonts w:hint="default"/>
        <w:b/>
        <w:sz w:val="20"/>
        <w:szCs w:val="20"/>
      </w:rPr>
    </w:lvl>
    <w:lvl w:ilvl="1" w:tplc="44090003">
      <w:start w:val="1"/>
      <w:numFmt w:val="lowerLetter"/>
      <w:lvlText w:val="%2."/>
      <w:lvlJc w:val="left"/>
      <w:pPr>
        <w:ind w:left="1429" w:hanging="360"/>
      </w:pPr>
    </w:lvl>
    <w:lvl w:ilvl="2" w:tplc="44090005">
      <w:start w:val="1"/>
      <w:numFmt w:val="lowerRoman"/>
      <w:lvlText w:val="%3."/>
      <w:lvlJc w:val="right"/>
      <w:pPr>
        <w:ind w:left="2149" w:hanging="180"/>
      </w:pPr>
    </w:lvl>
    <w:lvl w:ilvl="3" w:tplc="44090001">
      <w:start w:val="1"/>
      <w:numFmt w:val="decimal"/>
      <w:lvlText w:val="%4."/>
      <w:lvlJc w:val="left"/>
      <w:pPr>
        <w:ind w:left="2869" w:hanging="360"/>
      </w:pPr>
    </w:lvl>
    <w:lvl w:ilvl="4" w:tplc="44090003">
      <w:start w:val="1"/>
      <w:numFmt w:val="lowerLetter"/>
      <w:lvlText w:val="%5."/>
      <w:lvlJc w:val="left"/>
      <w:pPr>
        <w:ind w:left="3589" w:hanging="360"/>
      </w:pPr>
    </w:lvl>
    <w:lvl w:ilvl="5" w:tplc="44090005">
      <w:start w:val="1"/>
      <w:numFmt w:val="lowerRoman"/>
      <w:lvlText w:val="%6."/>
      <w:lvlJc w:val="right"/>
      <w:pPr>
        <w:ind w:left="4309" w:hanging="180"/>
      </w:pPr>
    </w:lvl>
    <w:lvl w:ilvl="6" w:tplc="44090001">
      <w:start w:val="1"/>
      <w:numFmt w:val="decimal"/>
      <w:lvlText w:val="%7."/>
      <w:lvlJc w:val="left"/>
      <w:pPr>
        <w:ind w:left="5029" w:hanging="360"/>
      </w:pPr>
    </w:lvl>
    <w:lvl w:ilvl="7" w:tplc="44090003">
      <w:start w:val="1"/>
      <w:numFmt w:val="lowerLetter"/>
      <w:lvlText w:val="%8."/>
      <w:lvlJc w:val="left"/>
      <w:pPr>
        <w:ind w:left="5749" w:hanging="360"/>
      </w:pPr>
    </w:lvl>
    <w:lvl w:ilvl="8" w:tplc="44090005" w:tentative="1">
      <w:start w:val="1"/>
      <w:numFmt w:val="lowerRoman"/>
      <w:lvlText w:val="%9."/>
      <w:lvlJc w:val="right"/>
      <w:pPr>
        <w:ind w:left="6469" w:hanging="180"/>
      </w:pPr>
    </w:lvl>
  </w:abstractNum>
  <w:abstractNum w:abstractNumId="48" w15:restartNumberingAfterBreak="0">
    <w:nsid w:val="7D4A4B68"/>
    <w:multiLevelType w:val="hybridMultilevel"/>
    <w:tmpl w:val="E398FA84"/>
    <w:lvl w:ilvl="0" w:tplc="4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10615831">
    <w:abstractNumId w:val="44"/>
  </w:num>
  <w:num w:numId="2" w16cid:durableId="1598054980">
    <w:abstractNumId w:val="4"/>
  </w:num>
  <w:num w:numId="3" w16cid:durableId="306401201">
    <w:abstractNumId w:val="0"/>
  </w:num>
  <w:num w:numId="4" w16cid:durableId="2034915071">
    <w:abstractNumId w:val="3"/>
  </w:num>
  <w:num w:numId="5" w16cid:durableId="321475009">
    <w:abstractNumId w:val="32"/>
  </w:num>
  <w:num w:numId="6" w16cid:durableId="1349913457">
    <w:abstractNumId w:val="5"/>
  </w:num>
  <w:num w:numId="7" w16cid:durableId="712730639">
    <w:abstractNumId w:val="26"/>
  </w:num>
  <w:num w:numId="8" w16cid:durableId="1706371978">
    <w:abstractNumId w:val="24"/>
  </w:num>
  <w:num w:numId="9" w16cid:durableId="1126656580">
    <w:abstractNumId w:val="47"/>
  </w:num>
  <w:num w:numId="10" w16cid:durableId="130363418">
    <w:abstractNumId w:val="1"/>
  </w:num>
  <w:num w:numId="11" w16cid:durableId="44820469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3972125">
    <w:abstractNumId w:val="29"/>
  </w:num>
  <w:num w:numId="13" w16cid:durableId="680281486">
    <w:abstractNumId w:val="40"/>
  </w:num>
  <w:num w:numId="14" w16cid:durableId="661352195">
    <w:abstractNumId w:val="18"/>
  </w:num>
  <w:num w:numId="15" w16cid:durableId="172714358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576467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45587027">
    <w:abstractNumId w:val="8"/>
  </w:num>
  <w:num w:numId="18" w16cid:durableId="547454109">
    <w:abstractNumId w:val="46"/>
  </w:num>
  <w:num w:numId="19" w16cid:durableId="446580107">
    <w:abstractNumId w:val="27"/>
  </w:num>
  <w:num w:numId="20" w16cid:durableId="16339457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29801911">
    <w:abstractNumId w:val="28"/>
  </w:num>
  <w:num w:numId="22" w16cid:durableId="19476918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5466686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7966527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24251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996890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906835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9491591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0993855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700481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880213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5817838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8433374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2987644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142538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327980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4335567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960975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89127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25932379">
    <w:abstractNumId w:val="38"/>
  </w:num>
  <w:num w:numId="41" w16cid:durableId="304774863">
    <w:abstractNumId w:val="17"/>
  </w:num>
  <w:num w:numId="42" w16cid:durableId="938028216">
    <w:abstractNumId w:val="7"/>
  </w:num>
  <w:num w:numId="43" w16cid:durableId="1772584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1048209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19242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203327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925964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481307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723142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updateFields w:val="tru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1C6"/>
    <w:rsid w:val="00000605"/>
    <w:rsid w:val="00001629"/>
    <w:rsid w:val="00004A3F"/>
    <w:rsid w:val="00006DDC"/>
    <w:rsid w:val="00010AFE"/>
    <w:rsid w:val="00011B58"/>
    <w:rsid w:val="000121E5"/>
    <w:rsid w:val="000123EE"/>
    <w:rsid w:val="00013745"/>
    <w:rsid w:val="00014328"/>
    <w:rsid w:val="0001442D"/>
    <w:rsid w:val="00014C1B"/>
    <w:rsid w:val="00015013"/>
    <w:rsid w:val="00015263"/>
    <w:rsid w:val="00016F78"/>
    <w:rsid w:val="00017FB2"/>
    <w:rsid w:val="000204B2"/>
    <w:rsid w:val="00020F7A"/>
    <w:rsid w:val="00021955"/>
    <w:rsid w:val="00022562"/>
    <w:rsid w:val="00022E05"/>
    <w:rsid w:val="00023B87"/>
    <w:rsid w:val="00023BF2"/>
    <w:rsid w:val="00025AE6"/>
    <w:rsid w:val="00027519"/>
    <w:rsid w:val="000309FC"/>
    <w:rsid w:val="000334EC"/>
    <w:rsid w:val="000335DC"/>
    <w:rsid w:val="00033F1A"/>
    <w:rsid w:val="00035D96"/>
    <w:rsid w:val="00037B96"/>
    <w:rsid w:val="00037C36"/>
    <w:rsid w:val="00041E9B"/>
    <w:rsid w:val="000421BD"/>
    <w:rsid w:val="00042609"/>
    <w:rsid w:val="000430FE"/>
    <w:rsid w:val="000432CD"/>
    <w:rsid w:val="000436FD"/>
    <w:rsid w:val="00043D40"/>
    <w:rsid w:val="00044523"/>
    <w:rsid w:val="0004501A"/>
    <w:rsid w:val="00045300"/>
    <w:rsid w:val="00045CCB"/>
    <w:rsid w:val="00047C4A"/>
    <w:rsid w:val="00052351"/>
    <w:rsid w:val="000524DC"/>
    <w:rsid w:val="00052746"/>
    <w:rsid w:val="000527F5"/>
    <w:rsid w:val="000533F8"/>
    <w:rsid w:val="00053751"/>
    <w:rsid w:val="000540D1"/>
    <w:rsid w:val="000568DA"/>
    <w:rsid w:val="00057967"/>
    <w:rsid w:val="00060116"/>
    <w:rsid w:val="00060D10"/>
    <w:rsid w:val="000619FA"/>
    <w:rsid w:val="00063A62"/>
    <w:rsid w:val="000658BE"/>
    <w:rsid w:val="00067165"/>
    <w:rsid w:val="00067BB9"/>
    <w:rsid w:val="00071D4D"/>
    <w:rsid w:val="00072835"/>
    <w:rsid w:val="000742AA"/>
    <w:rsid w:val="000746B9"/>
    <w:rsid w:val="000746E9"/>
    <w:rsid w:val="00074E2D"/>
    <w:rsid w:val="00076B75"/>
    <w:rsid w:val="000826F4"/>
    <w:rsid w:val="000844FE"/>
    <w:rsid w:val="00087B87"/>
    <w:rsid w:val="00090A2C"/>
    <w:rsid w:val="00091EAE"/>
    <w:rsid w:val="0009285C"/>
    <w:rsid w:val="00093103"/>
    <w:rsid w:val="00093A5A"/>
    <w:rsid w:val="00094CE5"/>
    <w:rsid w:val="000963A0"/>
    <w:rsid w:val="00096D65"/>
    <w:rsid w:val="0009769B"/>
    <w:rsid w:val="000A1F26"/>
    <w:rsid w:val="000A209B"/>
    <w:rsid w:val="000A230B"/>
    <w:rsid w:val="000A246F"/>
    <w:rsid w:val="000A3EB6"/>
    <w:rsid w:val="000A4CCF"/>
    <w:rsid w:val="000A68A6"/>
    <w:rsid w:val="000A7FC5"/>
    <w:rsid w:val="000B0C79"/>
    <w:rsid w:val="000B0D9C"/>
    <w:rsid w:val="000B19ED"/>
    <w:rsid w:val="000B26C0"/>
    <w:rsid w:val="000B3C56"/>
    <w:rsid w:val="000B3D87"/>
    <w:rsid w:val="000B469E"/>
    <w:rsid w:val="000B65AD"/>
    <w:rsid w:val="000B6D5C"/>
    <w:rsid w:val="000B6F53"/>
    <w:rsid w:val="000B7384"/>
    <w:rsid w:val="000C124B"/>
    <w:rsid w:val="000C162E"/>
    <w:rsid w:val="000C3BC0"/>
    <w:rsid w:val="000C48C8"/>
    <w:rsid w:val="000C4CFF"/>
    <w:rsid w:val="000C6A4D"/>
    <w:rsid w:val="000C7A08"/>
    <w:rsid w:val="000D1052"/>
    <w:rsid w:val="000D31CB"/>
    <w:rsid w:val="000D4924"/>
    <w:rsid w:val="000D4A96"/>
    <w:rsid w:val="000D4AB1"/>
    <w:rsid w:val="000D4DDC"/>
    <w:rsid w:val="000D7019"/>
    <w:rsid w:val="000E0E8A"/>
    <w:rsid w:val="000E1171"/>
    <w:rsid w:val="000E24AB"/>
    <w:rsid w:val="000E2A5E"/>
    <w:rsid w:val="000E31FD"/>
    <w:rsid w:val="000E5AF8"/>
    <w:rsid w:val="000E6CCB"/>
    <w:rsid w:val="000E7836"/>
    <w:rsid w:val="000F0116"/>
    <w:rsid w:val="000F0FE9"/>
    <w:rsid w:val="000F4221"/>
    <w:rsid w:val="000F68D9"/>
    <w:rsid w:val="000F7EF5"/>
    <w:rsid w:val="001023DD"/>
    <w:rsid w:val="00102657"/>
    <w:rsid w:val="0010284E"/>
    <w:rsid w:val="00102AF7"/>
    <w:rsid w:val="001030EC"/>
    <w:rsid w:val="00103FF5"/>
    <w:rsid w:val="00104C4D"/>
    <w:rsid w:val="00104E98"/>
    <w:rsid w:val="00105096"/>
    <w:rsid w:val="00105D85"/>
    <w:rsid w:val="00106161"/>
    <w:rsid w:val="00106EA3"/>
    <w:rsid w:val="0010740F"/>
    <w:rsid w:val="001078BA"/>
    <w:rsid w:val="00111BBD"/>
    <w:rsid w:val="001122A6"/>
    <w:rsid w:val="00112B73"/>
    <w:rsid w:val="001132EF"/>
    <w:rsid w:val="00113866"/>
    <w:rsid w:val="001138D4"/>
    <w:rsid w:val="00116436"/>
    <w:rsid w:val="00117F57"/>
    <w:rsid w:val="00121729"/>
    <w:rsid w:val="001219B8"/>
    <w:rsid w:val="00122243"/>
    <w:rsid w:val="00122D62"/>
    <w:rsid w:val="00122EE8"/>
    <w:rsid w:val="001241A7"/>
    <w:rsid w:val="00124231"/>
    <w:rsid w:val="00125D84"/>
    <w:rsid w:val="0012667E"/>
    <w:rsid w:val="00126AB8"/>
    <w:rsid w:val="00127535"/>
    <w:rsid w:val="00132625"/>
    <w:rsid w:val="00133AC1"/>
    <w:rsid w:val="001377F6"/>
    <w:rsid w:val="001409A4"/>
    <w:rsid w:val="00140B1B"/>
    <w:rsid w:val="0014170E"/>
    <w:rsid w:val="0014218A"/>
    <w:rsid w:val="00143730"/>
    <w:rsid w:val="001454AE"/>
    <w:rsid w:val="00146282"/>
    <w:rsid w:val="001471C4"/>
    <w:rsid w:val="00150F02"/>
    <w:rsid w:val="00151095"/>
    <w:rsid w:val="001523ED"/>
    <w:rsid w:val="001527C3"/>
    <w:rsid w:val="001531D0"/>
    <w:rsid w:val="001532AD"/>
    <w:rsid w:val="001535CC"/>
    <w:rsid w:val="001537C6"/>
    <w:rsid w:val="0015682E"/>
    <w:rsid w:val="00157A87"/>
    <w:rsid w:val="001619B5"/>
    <w:rsid w:val="001652B5"/>
    <w:rsid w:val="0016646A"/>
    <w:rsid w:val="001674B3"/>
    <w:rsid w:val="00171748"/>
    <w:rsid w:val="001726B8"/>
    <w:rsid w:val="00175173"/>
    <w:rsid w:val="00177426"/>
    <w:rsid w:val="00177E1C"/>
    <w:rsid w:val="001807AD"/>
    <w:rsid w:val="0018137E"/>
    <w:rsid w:val="001813D5"/>
    <w:rsid w:val="001819DB"/>
    <w:rsid w:val="00181CB0"/>
    <w:rsid w:val="00187023"/>
    <w:rsid w:val="001873E4"/>
    <w:rsid w:val="00187941"/>
    <w:rsid w:val="00190AE0"/>
    <w:rsid w:val="001919D5"/>
    <w:rsid w:val="00191CA1"/>
    <w:rsid w:val="00191D57"/>
    <w:rsid w:val="00193577"/>
    <w:rsid w:val="001944BD"/>
    <w:rsid w:val="001946B0"/>
    <w:rsid w:val="00194EC6"/>
    <w:rsid w:val="001951F6"/>
    <w:rsid w:val="00195933"/>
    <w:rsid w:val="00196F3E"/>
    <w:rsid w:val="001A003B"/>
    <w:rsid w:val="001A045E"/>
    <w:rsid w:val="001A2768"/>
    <w:rsid w:val="001A3621"/>
    <w:rsid w:val="001A36E4"/>
    <w:rsid w:val="001A5761"/>
    <w:rsid w:val="001A632C"/>
    <w:rsid w:val="001A75DA"/>
    <w:rsid w:val="001B0C6B"/>
    <w:rsid w:val="001B15BB"/>
    <w:rsid w:val="001B23F7"/>
    <w:rsid w:val="001B2A15"/>
    <w:rsid w:val="001B3344"/>
    <w:rsid w:val="001B35D6"/>
    <w:rsid w:val="001B49C0"/>
    <w:rsid w:val="001B6138"/>
    <w:rsid w:val="001B799F"/>
    <w:rsid w:val="001C0665"/>
    <w:rsid w:val="001C0C77"/>
    <w:rsid w:val="001C1ED8"/>
    <w:rsid w:val="001C2128"/>
    <w:rsid w:val="001C2883"/>
    <w:rsid w:val="001C41A1"/>
    <w:rsid w:val="001C5683"/>
    <w:rsid w:val="001C57CF"/>
    <w:rsid w:val="001C7433"/>
    <w:rsid w:val="001C7956"/>
    <w:rsid w:val="001D04CC"/>
    <w:rsid w:val="001D0F17"/>
    <w:rsid w:val="001D11CE"/>
    <w:rsid w:val="001D1760"/>
    <w:rsid w:val="001D1FEC"/>
    <w:rsid w:val="001D24C0"/>
    <w:rsid w:val="001D5669"/>
    <w:rsid w:val="001D70B7"/>
    <w:rsid w:val="001D7EF1"/>
    <w:rsid w:val="001E148E"/>
    <w:rsid w:val="001E14E1"/>
    <w:rsid w:val="001E169F"/>
    <w:rsid w:val="001E179F"/>
    <w:rsid w:val="001E1D0A"/>
    <w:rsid w:val="001E4EB2"/>
    <w:rsid w:val="001E7C29"/>
    <w:rsid w:val="001F176F"/>
    <w:rsid w:val="001F208B"/>
    <w:rsid w:val="001F4722"/>
    <w:rsid w:val="001F5CBF"/>
    <w:rsid w:val="001F79D0"/>
    <w:rsid w:val="00200448"/>
    <w:rsid w:val="00200834"/>
    <w:rsid w:val="00200B01"/>
    <w:rsid w:val="00203478"/>
    <w:rsid w:val="00203E95"/>
    <w:rsid w:val="00203F55"/>
    <w:rsid w:val="00204379"/>
    <w:rsid w:val="00205BE2"/>
    <w:rsid w:val="00206A9F"/>
    <w:rsid w:val="00206ADA"/>
    <w:rsid w:val="00210E12"/>
    <w:rsid w:val="00212630"/>
    <w:rsid w:val="0021332D"/>
    <w:rsid w:val="002144ED"/>
    <w:rsid w:val="00215A18"/>
    <w:rsid w:val="00216036"/>
    <w:rsid w:val="002176E5"/>
    <w:rsid w:val="00217F57"/>
    <w:rsid w:val="00220186"/>
    <w:rsid w:val="0022050F"/>
    <w:rsid w:val="002214E3"/>
    <w:rsid w:val="00222D26"/>
    <w:rsid w:val="0022323F"/>
    <w:rsid w:val="00223502"/>
    <w:rsid w:val="00224AF0"/>
    <w:rsid w:val="00225FC5"/>
    <w:rsid w:val="002263A7"/>
    <w:rsid w:val="00226755"/>
    <w:rsid w:val="002268CC"/>
    <w:rsid w:val="00227C2F"/>
    <w:rsid w:val="00230F78"/>
    <w:rsid w:val="002317D4"/>
    <w:rsid w:val="00232F0E"/>
    <w:rsid w:val="0023362E"/>
    <w:rsid w:val="00233656"/>
    <w:rsid w:val="0023386D"/>
    <w:rsid w:val="00233B53"/>
    <w:rsid w:val="00234264"/>
    <w:rsid w:val="00234592"/>
    <w:rsid w:val="00235A60"/>
    <w:rsid w:val="00235B23"/>
    <w:rsid w:val="002365F3"/>
    <w:rsid w:val="002374EF"/>
    <w:rsid w:val="0023777F"/>
    <w:rsid w:val="0024076F"/>
    <w:rsid w:val="00241EA7"/>
    <w:rsid w:val="002448E4"/>
    <w:rsid w:val="0024541F"/>
    <w:rsid w:val="002463B1"/>
    <w:rsid w:val="00246552"/>
    <w:rsid w:val="002477D3"/>
    <w:rsid w:val="0025056F"/>
    <w:rsid w:val="002505C9"/>
    <w:rsid w:val="00250EBB"/>
    <w:rsid w:val="00251300"/>
    <w:rsid w:val="00251C8F"/>
    <w:rsid w:val="00252A87"/>
    <w:rsid w:val="0025561D"/>
    <w:rsid w:val="00257BD2"/>
    <w:rsid w:val="002601E8"/>
    <w:rsid w:val="00260EFC"/>
    <w:rsid w:val="00261DFA"/>
    <w:rsid w:val="00261E74"/>
    <w:rsid w:val="002625C4"/>
    <w:rsid w:val="0026284F"/>
    <w:rsid w:val="00262C0D"/>
    <w:rsid w:val="00263E68"/>
    <w:rsid w:val="00264C70"/>
    <w:rsid w:val="00264C91"/>
    <w:rsid w:val="002653A3"/>
    <w:rsid w:val="00265C6A"/>
    <w:rsid w:val="002664D8"/>
    <w:rsid w:val="0027019F"/>
    <w:rsid w:val="00270C99"/>
    <w:rsid w:val="00271DCB"/>
    <w:rsid w:val="00272298"/>
    <w:rsid w:val="00273DB1"/>
    <w:rsid w:val="00274A3B"/>
    <w:rsid w:val="002759AB"/>
    <w:rsid w:val="00275ACD"/>
    <w:rsid w:val="002766B1"/>
    <w:rsid w:val="00277E1C"/>
    <w:rsid w:val="00280F3B"/>
    <w:rsid w:val="00282B87"/>
    <w:rsid w:val="00282C31"/>
    <w:rsid w:val="002835CE"/>
    <w:rsid w:val="0028456A"/>
    <w:rsid w:val="00284F41"/>
    <w:rsid w:val="002857E3"/>
    <w:rsid w:val="002863E0"/>
    <w:rsid w:val="0028692F"/>
    <w:rsid w:val="002869B3"/>
    <w:rsid w:val="00286D68"/>
    <w:rsid w:val="0028703A"/>
    <w:rsid w:val="002901FC"/>
    <w:rsid w:val="00290706"/>
    <w:rsid w:val="00291FE3"/>
    <w:rsid w:val="00292B3E"/>
    <w:rsid w:val="00292E92"/>
    <w:rsid w:val="002932BD"/>
    <w:rsid w:val="0029360A"/>
    <w:rsid w:val="002950C7"/>
    <w:rsid w:val="00295387"/>
    <w:rsid w:val="00295C3B"/>
    <w:rsid w:val="00295D87"/>
    <w:rsid w:val="002A0514"/>
    <w:rsid w:val="002A0748"/>
    <w:rsid w:val="002A0DE2"/>
    <w:rsid w:val="002A2B49"/>
    <w:rsid w:val="002A33F8"/>
    <w:rsid w:val="002A5496"/>
    <w:rsid w:val="002A58D1"/>
    <w:rsid w:val="002A61C4"/>
    <w:rsid w:val="002A71C5"/>
    <w:rsid w:val="002B1064"/>
    <w:rsid w:val="002B385A"/>
    <w:rsid w:val="002B419C"/>
    <w:rsid w:val="002B5511"/>
    <w:rsid w:val="002B5B19"/>
    <w:rsid w:val="002B5EC9"/>
    <w:rsid w:val="002B7C7C"/>
    <w:rsid w:val="002C1318"/>
    <w:rsid w:val="002C19A6"/>
    <w:rsid w:val="002C2287"/>
    <w:rsid w:val="002C2431"/>
    <w:rsid w:val="002C280E"/>
    <w:rsid w:val="002C2C9A"/>
    <w:rsid w:val="002C2E16"/>
    <w:rsid w:val="002C3AA4"/>
    <w:rsid w:val="002C3F39"/>
    <w:rsid w:val="002C5E75"/>
    <w:rsid w:val="002C6305"/>
    <w:rsid w:val="002C6CA9"/>
    <w:rsid w:val="002C7272"/>
    <w:rsid w:val="002C7CE0"/>
    <w:rsid w:val="002D07EF"/>
    <w:rsid w:val="002D1F4A"/>
    <w:rsid w:val="002D23C6"/>
    <w:rsid w:val="002D3480"/>
    <w:rsid w:val="002D34FD"/>
    <w:rsid w:val="002D3830"/>
    <w:rsid w:val="002D5331"/>
    <w:rsid w:val="002D679D"/>
    <w:rsid w:val="002D6A4E"/>
    <w:rsid w:val="002D6CA1"/>
    <w:rsid w:val="002D7E1F"/>
    <w:rsid w:val="002E1321"/>
    <w:rsid w:val="002E33AA"/>
    <w:rsid w:val="002E5CC2"/>
    <w:rsid w:val="002F0B09"/>
    <w:rsid w:val="002F0F1C"/>
    <w:rsid w:val="002F185E"/>
    <w:rsid w:val="002F1FAD"/>
    <w:rsid w:val="002F301E"/>
    <w:rsid w:val="002F3797"/>
    <w:rsid w:val="002F3CDC"/>
    <w:rsid w:val="002F4414"/>
    <w:rsid w:val="002F5732"/>
    <w:rsid w:val="002F7C11"/>
    <w:rsid w:val="003001C0"/>
    <w:rsid w:val="00301391"/>
    <w:rsid w:val="003034ED"/>
    <w:rsid w:val="003108E7"/>
    <w:rsid w:val="00310A2D"/>
    <w:rsid w:val="003126CB"/>
    <w:rsid w:val="003146F3"/>
    <w:rsid w:val="0031633E"/>
    <w:rsid w:val="00320076"/>
    <w:rsid w:val="003205E0"/>
    <w:rsid w:val="00320C83"/>
    <w:rsid w:val="00322B4C"/>
    <w:rsid w:val="00324FFB"/>
    <w:rsid w:val="00326C30"/>
    <w:rsid w:val="00331B73"/>
    <w:rsid w:val="00331D06"/>
    <w:rsid w:val="00333740"/>
    <w:rsid w:val="003356FB"/>
    <w:rsid w:val="0033606C"/>
    <w:rsid w:val="00337B2E"/>
    <w:rsid w:val="0034069F"/>
    <w:rsid w:val="00340D17"/>
    <w:rsid w:val="00340E7D"/>
    <w:rsid w:val="00342BA4"/>
    <w:rsid w:val="00343BAC"/>
    <w:rsid w:val="00345E36"/>
    <w:rsid w:val="00347CDD"/>
    <w:rsid w:val="003501D8"/>
    <w:rsid w:val="00351205"/>
    <w:rsid w:val="00351B5A"/>
    <w:rsid w:val="00354939"/>
    <w:rsid w:val="003601C7"/>
    <w:rsid w:val="00360796"/>
    <w:rsid w:val="003607CC"/>
    <w:rsid w:val="00360B7D"/>
    <w:rsid w:val="00360DFF"/>
    <w:rsid w:val="003702E5"/>
    <w:rsid w:val="00374965"/>
    <w:rsid w:val="00374F02"/>
    <w:rsid w:val="00375178"/>
    <w:rsid w:val="00375E9F"/>
    <w:rsid w:val="00377D9F"/>
    <w:rsid w:val="003804A6"/>
    <w:rsid w:val="00381204"/>
    <w:rsid w:val="00382BA1"/>
    <w:rsid w:val="00383CE4"/>
    <w:rsid w:val="0038411A"/>
    <w:rsid w:val="00386885"/>
    <w:rsid w:val="00390BD4"/>
    <w:rsid w:val="00391847"/>
    <w:rsid w:val="00392201"/>
    <w:rsid w:val="003A0958"/>
    <w:rsid w:val="003A0E7E"/>
    <w:rsid w:val="003A1229"/>
    <w:rsid w:val="003A2BC2"/>
    <w:rsid w:val="003A631A"/>
    <w:rsid w:val="003A6862"/>
    <w:rsid w:val="003A6E08"/>
    <w:rsid w:val="003A73EF"/>
    <w:rsid w:val="003B0832"/>
    <w:rsid w:val="003B0C92"/>
    <w:rsid w:val="003B0F04"/>
    <w:rsid w:val="003B1E6E"/>
    <w:rsid w:val="003B21B3"/>
    <w:rsid w:val="003B2B44"/>
    <w:rsid w:val="003B386D"/>
    <w:rsid w:val="003B3DCC"/>
    <w:rsid w:val="003C1145"/>
    <w:rsid w:val="003C3D5E"/>
    <w:rsid w:val="003C622F"/>
    <w:rsid w:val="003C6264"/>
    <w:rsid w:val="003C6625"/>
    <w:rsid w:val="003C6693"/>
    <w:rsid w:val="003C69EC"/>
    <w:rsid w:val="003C6D8A"/>
    <w:rsid w:val="003C79BD"/>
    <w:rsid w:val="003C7B27"/>
    <w:rsid w:val="003D168D"/>
    <w:rsid w:val="003D2931"/>
    <w:rsid w:val="003D3191"/>
    <w:rsid w:val="003D4155"/>
    <w:rsid w:val="003D4657"/>
    <w:rsid w:val="003D567A"/>
    <w:rsid w:val="003D5D9C"/>
    <w:rsid w:val="003D73BC"/>
    <w:rsid w:val="003E0689"/>
    <w:rsid w:val="003E0811"/>
    <w:rsid w:val="003E0C1F"/>
    <w:rsid w:val="003E435E"/>
    <w:rsid w:val="003E4658"/>
    <w:rsid w:val="003E625E"/>
    <w:rsid w:val="003E677B"/>
    <w:rsid w:val="003E71B2"/>
    <w:rsid w:val="003E7C87"/>
    <w:rsid w:val="003F09C7"/>
    <w:rsid w:val="003F2430"/>
    <w:rsid w:val="003F2974"/>
    <w:rsid w:val="003F3952"/>
    <w:rsid w:val="003F3A40"/>
    <w:rsid w:val="003F4B7C"/>
    <w:rsid w:val="003F4F72"/>
    <w:rsid w:val="003F544B"/>
    <w:rsid w:val="003F63FF"/>
    <w:rsid w:val="003F7A95"/>
    <w:rsid w:val="004002EC"/>
    <w:rsid w:val="00401499"/>
    <w:rsid w:val="0040211D"/>
    <w:rsid w:val="0040228D"/>
    <w:rsid w:val="00402415"/>
    <w:rsid w:val="004024A8"/>
    <w:rsid w:val="0040259D"/>
    <w:rsid w:val="00402F52"/>
    <w:rsid w:val="00403D77"/>
    <w:rsid w:val="0040580A"/>
    <w:rsid w:val="00405C3A"/>
    <w:rsid w:val="004064C1"/>
    <w:rsid w:val="00407101"/>
    <w:rsid w:val="00407189"/>
    <w:rsid w:val="00412D68"/>
    <w:rsid w:val="00413489"/>
    <w:rsid w:val="00413FD8"/>
    <w:rsid w:val="00415FD7"/>
    <w:rsid w:val="00417062"/>
    <w:rsid w:val="00420D46"/>
    <w:rsid w:val="00421B2F"/>
    <w:rsid w:val="00422457"/>
    <w:rsid w:val="00422FE0"/>
    <w:rsid w:val="00423B05"/>
    <w:rsid w:val="00423FDC"/>
    <w:rsid w:val="00424BFC"/>
    <w:rsid w:val="00425728"/>
    <w:rsid w:val="00430D16"/>
    <w:rsid w:val="00431656"/>
    <w:rsid w:val="0043174C"/>
    <w:rsid w:val="00432FD4"/>
    <w:rsid w:val="00434393"/>
    <w:rsid w:val="00434585"/>
    <w:rsid w:val="00437B9A"/>
    <w:rsid w:val="00440B1F"/>
    <w:rsid w:val="00440EB6"/>
    <w:rsid w:val="00441BE0"/>
    <w:rsid w:val="00441E61"/>
    <w:rsid w:val="00441EE0"/>
    <w:rsid w:val="0044277F"/>
    <w:rsid w:val="00442CB4"/>
    <w:rsid w:val="0044402A"/>
    <w:rsid w:val="0044799C"/>
    <w:rsid w:val="00451CA2"/>
    <w:rsid w:val="00452F80"/>
    <w:rsid w:val="0045306D"/>
    <w:rsid w:val="00453C7A"/>
    <w:rsid w:val="00453E65"/>
    <w:rsid w:val="004552E2"/>
    <w:rsid w:val="00455F20"/>
    <w:rsid w:val="00456D79"/>
    <w:rsid w:val="00460664"/>
    <w:rsid w:val="00460EB7"/>
    <w:rsid w:val="00460F33"/>
    <w:rsid w:val="00463254"/>
    <w:rsid w:val="00463C08"/>
    <w:rsid w:val="00464C02"/>
    <w:rsid w:val="00465073"/>
    <w:rsid w:val="00466C71"/>
    <w:rsid w:val="00470AA9"/>
    <w:rsid w:val="0047256C"/>
    <w:rsid w:val="00472E64"/>
    <w:rsid w:val="004754A9"/>
    <w:rsid w:val="00477012"/>
    <w:rsid w:val="00477029"/>
    <w:rsid w:val="004778A9"/>
    <w:rsid w:val="00480148"/>
    <w:rsid w:val="00482F12"/>
    <w:rsid w:val="00483CE5"/>
    <w:rsid w:val="00483D54"/>
    <w:rsid w:val="00485D67"/>
    <w:rsid w:val="004868CD"/>
    <w:rsid w:val="00486AA9"/>
    <w:rsid w:val="004901B7"/>
    <w:rsid w:val="00490936"/>
    <w:rsid w:val="00493D8E"/>
    <w:rsid w:val="00494446"/>
    <w:rsid w:val="00497533"/>
    <w:rsid w:val="004A1022"/>
    <w:rsid w:val="004A2B81"/>
    <w:rsid w:val="004A2FFE"/>
    <w:rsid w:val="004A31F9"/>
    <w:rsid w:val="004A3429"/>
    <w:rsid w:val="004A36EF"/>
    <w:rsid w:val="004A5174"/>
    <w:rsid w:val="004A5F29"/>
    <w:rsid w:val="004A6AAB"/>
    <w:rsid w:val="004A6C41"/>
    <w:rsid w:val="004A79D8"/>
    <w:rsid w:val="004B1ADF"/>
    <w:rsid w:val="004B2E8C"/>
    <w:rsid w:val="004B494C"/>
    <w:rsid w:val="004B7C39"/>
    <w:rsid w:val="004C09BA"/>
    <w:rsid w:val="004C10CC"/>
    <w:rsid w:val="004C1A61"/>
    <w:rsid w:val="004C203C"/>
    <w:rsid w:val="004C5E51"/>
    <w:rsid w:val="004C7B0E"/>
    <w:rsid w:val="004D2CC6"/>
    <w:rsid w:val="004D3272"/>
    <w:rsid w:val="004D3C2D"/>
    <w:rsid w:val="004D498C"/>
    <w:rsid w:val="004D53E4"/>
    <w:rsid w:val="004D5629"/>
    <w:rsid w:val="004D5DD8"/>
    <w:rsid w:val="004D61DF"/>
    <w:rsid w:val="004D7A7E"/>
    <w:rsid w:val="004E03AB"/>
    <w:rsid w:val="004E048A"/>
    <w:rsid w:val="004E0C16"/>
    <w:rsid w:val="004E152B"/>
    <w:rsid w:val="004E2048"/>
    <w:rsid w:val="004E2948"/>
    <w:rsid w:val="004E3A70"/>
    <w:rsid w:val="004E57DC"/>
    <w:rsid w:val="004E6C83"/>
    <w:rsid w:val="004F0DC7"/>
    <w:rsid w:val="004F16DC"/>
    <w:rsid w:val="004F1B3F"/>
    <w:rsid w:val="004F2DB5"/>
    <w:rsid w:val="004F3436"/>
    <w:rsid w:val="004F5B2B"/>
    <w:rsid w:val="004F6A46"/>
    <w:rsid w:val="00500AD6"/>
    <w:rsid w:val="0050181A"/>
    <w:rsid w:val="00501A9C"/>
    <w:rsid w:val="00504A5C"/>
    <w:rsid w:val="00506939"/>
    <w:rsid w:val="005077D0"/>
    <w:rsid w:val="00512173"/>
    <w:rsid w:val="0051236A"/>
    <w:rsid w:val="00513F8E"/>
    <w:rsid w:val="00514FAA"/>
    <w:rsid w:val="00515D77"/>
    <w:rsid w:val="00515E4A"/>
    <w:rsid w:val="00516672"/>
    <w:rsid w:val="005179E8"/>
    <w:rsid w:val="0052247A"/>
    <w:rsid w:val="00522981"/>
    <w:rsid w:val="0052321C"/>
    <w:rsid w:val="005245C8"/>
    <w:rsid w:val="005258FE"/>
    <w:rsid w:val="005262FE"/>
    <w:rsid w:val="00532948"/>
    <w:rsid w:val="00532A02"/>
    <w:rsid w:val="00533841"/>
    <w:rsid w:val="00533BD6"/>
    <w:rsid w:val="00534386"/>
    <w:rsid w:val="00535B7E"/>
    <w:rsid w:val="00536017"/>
    <w:rsid w:val="00536494"/>
    <w:rsid w:val="00541450"/>
    <w:rsid w:val="00541710"/>
    <w:rsid w:val="00541D36"/>
    <w:rsid w:val="0054227A"/>
    <w:rsid w:val="00542892"/>
    <w:rsid w:val="005442CC"/>
    <w:rsid w:val="005448D2"/>
    <w:rsid w:val="0054553D"/>
    <w:rsid w:val="005522FC"/>
    <w:rsid w:val="005524DB"/>
    <w:rsid w:val="005531E5"/>
    <w:rsid w:val="0055476F"/>
    <w:rsid w:val="00555492"/>
    <w:rsid w:val="0055697D"/>
    <w:rsid w:val="00556CDB"/>
    <w:rsid w:val="00557B60"/>
    <w:rsid w:val="005603BF"/>
    <w:rsid w:val="00560F12"/>
    <w:rsid w:val="005625B4"/>
    <w:rsid w:val="00563DD5"/>
    <w:rsid w:val="00567E55"/>
    <w:rsid w:val="00572CDE"/>
    <w:rsid w:val="00572F05"/>
    <w:rsid w:val="00572FD8"/>
    <w:rsid w:val="0057543C"/>
    <w:rsid w:val="00575B00"/>
    <w:rsid w:val="00577965"/>
    <w:rsid w:val="00580915"/>
    <w:rsid w:val="00582C55"/>
    <w:rsid w:val="00583179"/>
    <w:rsid w:val="00583498"/>
    <w:rsid w:val="005840DE"/>
    <w:rsid w:val="005861AF"/>
    <w:rsid w:val="0058691C"/>
    <w:rsid w:val="00586B04"/>
    <w:rsid w:val="00587AB5"/>
    <w:rsid w:val="0059235A"/>
    <w:rsid w:val="005931B1"/>
    <w:rsid w:val="00594456"/>
    <w:rsid w:val="00595320"/>
    <w:rsid w:val="005975BE"/>
    <w:rsid w:val="005979D4"/>
    <w:rsid w:val="00597A70"/>
    <w:rsid w:val="00597B9F"/>
    <w:rsid w:val="00597C04"/>
    <w:rsid w:val="00597FF7"/>
    <w:rsid w:val="005A0A42"/>
    <w:rsid w:val="005A1A3A"/>
    <w:rsid w:val="005A2DB3"/>
    <w:rsid w:val="005A3D66"/>
    <w:rsid w:val="005A6696"/>
    <w:rsid w:val="005A66E1"/>
    <w:rsid w:val="005B0A81"/>
    <w:rsid w:val="005B0C25"/>
    <w:rsid w:val="005B21F2"/>
    <w:rsid w:val="005B23C5"/>
    <w:rsid w:val="005B23C9"/>
    <w:rsid w:val="005B26E8"/>
    <w:rsid w:val="005B27FD"/>
    <w:rsid w:val="005B3891"/>
    <w:rsid w:val="005B397C"/>
    <w:rsid w:val="005B40DA"/>
    <w:rsid w:val="005B4214"/>
    <w:rsid w:val="005B5991"/>
    <w:rsid w:val="005B5B6C"/>
    <w:rsid w:val="005B6373"/>
    <w:rsid w:val="005B7072"/>
    <w:rsid w:val="005B7526"/>
    <w:rsid w:val="005C05A3"/>
    <w:rsid w:val="005C0F1A"/>
    <w:rsid w:val="005C10FE"/>
    <w:rsid w:val="005C1966"/>
    <w:rsid w:val="005C1B1B"/>
    <w:rsid w:val="005C1F04"/>
    <w:rsid w:val="005C2944"/>
    <w:rsid w:val="005C2A60"/>
    <w:rsid w:val="005C3373"/>
    <w:rsid w:val="005C49C6"/>
    <w:rsid w:val="005C5200"/>
    <w:rsid w:val="005C7A15"/>
    <w:rsid w:val="005D00DB"/>
    <w:rsid w:val="005D112A"/>
    <w:rsid w:val="005D1754"/>
    <w:rsid w:val="005D18E9"/>
    <w:rsid w:val="005D28F5"/>
    <w:rsid w:val="005D2D72"/>
    <w:rsid w:val="005D3F89"/>
    <w:rsid w:val="005D5770"/>
    <w:rsid w:val="005D7E45"/>
    <w:rsid w:val="005E0AC8"/>
    <w:rsid w:val="005E3FA5"/>
    <w:rsid w:val="005E6CEF"/>
    <w:rsid w:val="005E7E58"/>
    <w:rsid w:val="005E7F17"/>
    <w:rsid w:val="005F13F3"/>
    <w:rsid w:val="005F5B4F"/>
    <w:rsid w:val="005F7594"/>
    <w:rsid w:val="005F7FC1"/>
    <w:rsid w:val="0060028C"/>
    <w:rsid w:val="00600D12"/>
    <w:rsid w:val="0060161F"/>
    <w:rsid w:val="00601809"/>
    <w:rsid w:val="00603C5E"/>
    <w:rsid w:val="00604F45"/>
    <w:rsid w:val="0060617E"/>
    <w:rsid w:val="00606506"/>
    <w:rsid w:val="00606EE3"/>
    <w:rsid w:val="00607D28"/>
    <w:rsid w:val="0061273A"/>
    <w:rsid w:val="006128B2"/>
    <w:rsid w:val="00612E5F"/>
    <w:rsid w:val="00614896"/>
    <w:rsid w:val="006157D1"/>
    <w:rsid w:val="0061612F"/>
    <w:rsid w:val="00616359"/>
    <w:rsid w:val="00617998"/>
    <w:rsid w:val="00617B51"/>
    <w:rsid w:val="0062172F"/>
    <w:rsid w:val="00621EA7"/>
    <w:rsid w:val="006232AF"/>
    <w:rsid w:val="00624126"/>
    <w:rsid w:val="0062520C"/>
    <w:rsid w:val="00625C26"/>
    <w:rsid w:val="00627DFD"/>
    <w:rsid w:val="0063048E"/>
    <w:rsid w:val="0063062B"/>
    <w:rsid w:val="00631BE0"/>
    <w:rsid w:val="00631F15"/>
    <w:rsid w:val="00631F4C"/>
    <w:rsid w:val="006352BC"/>
    <w:rsid w:val="00635948"/>
    <w:rsid w:val="00637DD0"/>
    <w:rsid w:val="006408D6"/>
    <w:rsid w:val="0064294B"/>
    <w:rsid w:val="006432DD"/>
    <w:rsid w:val="0064586E"/>
    <w:rsid w:val="006461FB"/>
    <w:rsid w:val="00653148"/>
    <w:rsid w:val="0065473A"/>
    <w:rsid w:val="00655E28"/>
    <w:rsid w:val="006569E5"/>
    <w:rsid w:val="00656F23"/>
    <w:rsid w:val="006579B1"/>
    <w:rsid w:val="00657F4D"/>
    <w:rsid w:val="00661160"/>
    <w:rsid w:val="0066282F"/>
    <w:rsid w:val="006628C7"/>
    <w:rsid w:val="00662B14"/>
    <w:rsid w:val="00662B33"/>
    <w:rsid w:val="00663C02"/>
    <w:rsid w:val="00663DF7"/>
    <w:rsid w:val="0066547D"/>
    <w:rsid w:val="0066567E"/>
    <w:rsid w:val="006661FD"/>
    <w:rsid w:val="0066691F"/>
    <w:rsid w:val="00667337"/>
    <w:rsid w:val="00670475"/>
    <w:rsid w:val="0067233B"/>
    <w:rsid w:val="006739B0"/>
    <w:rsid w:val="00674E0C"/>
    <w:rsid w:val="006757F7"/>
    <w:rsid w:val="006758BD"/>
    <w:rsid w:val="006771FD"/>
    <w:rsid w:val="0068081D"/>
    <w:rsid w:val="00680A17"/>
    <w:rsid w:val="00681C7E"/>
    <w:rsid w:val="00681CF4"/>
    <w:rsid w:val="00683674"/>
    <w:rsid w:val="00683D3A"/>
    <w:rsid w:val="00685BA4"/>
    <w:rsid w:val="00685DFC"/>
    <w:rsid w:val="00686B38"/>
    <w:rsid w:val="006900F2"/>
    <w:rsid w:val="00691404"/>
    <w:rsid w:val="00692913"/>
    <w:rsid w:val="00693194"/>
    <w:rsid w:val="0069324F"/>
    <w:rsid w:val="00694106"/>
    <w:rsid w:val="00694909"/>
    <w:rsid w:val="00694D95"/>
    <w:rsid w:val="00695CF6"/>
    <w:rsid w:val="006969F8"/>
    <w:rsid w:val="0069743E"/>
    <w:rsid w:val="0069796A"/>
    <w:rsid w:val="00697EB7"/>
    <w:rsid w:val="006A2629"/>
    <w:rsid w:val="006A2677"/>
    <w:rsid w:val="006A2678"/>
    <w:rsid w:val="006A3B06"/>
    <w:rsid w:val="006A46FB"/>
    <w:rsid w:val="006A6543"/>
    <w:rsid w:val="006A77F0"/>
    <w:rsid w:val="006B0377"/>
    <w:rsid w:val="006B0D88"/>
    <w:rsid w:val="006B14FA"/>
    <w:rsid w:val="006B1A7A"/>
    <w:rsid w:val="006B5370"/>
    <w:rsid w:val="006B5DF4"/>
    <w:rsid w:val="006B708B"/>
    <w:rsid w:val="006C01BE"/>
    <w:rsid w:val="006C029F"/>
    <w:rsid w:val="006C068D"/>
    <w:rsid w:val="006C228B"/>
    <w:rsid w:val="006C455A"/>
    <w:rsid w:val="006C4AC7"/>
    <w:rsid w:val="006C6F90"/>
    <w:rsid w:val="006D28F2"/>
    <w:rsid w:val="006D7EA9"/>
    <w:rsid w:val="006E4523"/>
    <w:rsid w:val="006E55B4"/>
    <w:rsid w:val="006F0918"/>
    <w:rsid w:val="006F2092"/>
    <w:rsid w:val="006F24BA"/>
    <w:rsid w:val="006F3540"/>
    <w:rsid w:val="006F3858"/>
    <w:rsid w:val="006F3DD4"/>
    <w:rsid w:val="006F3FEE"/>
    <w:rsid w:val="006F43D1"/>
    <w:rsid w:val="006F4E1A"/>
    <w:rsid w:val="006F570C"/>
    <w:rsid w:val="006F5FD5"/>
    <w:rsid w:val="007026B1"/>
    <w:rsid w:val="007029D4"/>
    <w:rsid w:val="00702ABB"/>
    <w:rsid w:val="00702E00"/>
    <w:rsid w:val="0070412E"/>
    <w:rsid w:val="007043F0"/>
    <w:rsid w:val="007070F6"/>
    <w:rsid w:val="00707383"/>
    <w:rsid w:val="007101EE"/>
    <w:rsid w:val="00712874"/>
    <w:rsid w:val="00712957"/>
    <w:rsid w:val="00713AF8"/>
    <w:rsid w:val="0071455F"/>
    <w:rsid w:val="007157F3"/>
    <w:rsid w:val="007205DF"/>
    <w:rsid w:val="00722066"/>
    <w:rsid w:val="0072263A"/>
    <w:rsid w:val="007226A8"/>
    <w:rsid w:val="00723295"/>
    <w:rsid w:val="00724513"/>
    <w:rsid w:val="00724A4B"/>
    <w:rsid w:val="00724D94"/>
    <w:rsid w:val="0072518D"/>
    <w:rsid w:val="007251F2"/>
    <w:rsid w:val="007257DB"/>
    <w:rsid w:val="00730F0F"/>
    <w:rsid w:val="00733A64"/>
    <w:rsid w:val="007344BF"/>
    <w:rsid w:val="00735EDA"/>
    <w:rsid w:val="00736079"/>
    <w:rsid w:val="007367B3"/>
    <w:rsid w:val="00740465"/>
    <w:rsid w:val="00741DF3"/>
    <w:rsid w:val="00743481"/>
    <w:rsid w:val="00745756"/>
    <w:rsid w:val="00746902"/>
    <w:rsid w:val="00746BEA"/>
    <w:rsid w:val="0075053A"/>
    <w:rsid w:val="00750F83"/>
    <w:rsid w:val="00751402"/>
    <w:rsid w:val="0075299E"/>
    <w:rsid w:val="00753F1E"/>
    <w:rsid w:val="007562BF"/>
    <w:rsid w:val="007578F0"/>
    <w:rsid w:val="00762F01"/>
    <w:rsid w:val="007637A9"/>
    <w:rsid w:val="00763F1D"/>
    <w:rsid w:val="00764AEF"/>
    <w:rsid w:val="00764AF9"/>
    <w:rsid w:val="00764D4F"/>
    <w:rsid w:val="00764FE9"/>
    <w:rsid w:val="00765B22"/>
    <w:rsid w:val="0077061C"/>
    <w:rsid w:val="007720C8"/>
    <w:rsid w:val="00774674"/>
    <w:rsid w:val="00775AC6"/>
    <w:rsid w:val="00775D46"/>
    <w:rsid w:val="00776572"/>
    <w:rsid w:val="007768B5"/>
    <w:rsid w:val="00776CCF"/>
    <w:rsid w:val="00777BD0"/>
    <w:rsid w:val="00780721"/>
    <w:rsid w:val="007851A7"/>
    <w:rsid w:val="00785C2E"/>
    <w:rsid w:val="00786F13"/>
    <w:rsid w:val="00787D57"/>
    <w:rsid w:val="007908DC"/>
    <w:rsid w:val="00791AA3"/>
    <w:rsid w:val="00792A77"/>
    <w:rsid w:val="00792AE4"/>
    <w:rsid w:val="0079381D"/>
    <w:rsid w:val="00794A91"/>
    <w:rsid w:val="00794AD9"/>
    <w:rsid w:val="00795E5B"/>
    <w:rsid w:val="007A07FB"/>
    <w:rsid w:val="007A0ABA"/>
    <w:rsid w:val="007A1106"/>
    <w:rsid w:val="007A12CD"/>
    <w:rsid w:val="007A26CF"/>
    <w:rsid w:val="007A4C9F"/>
    <w:rsid w:val="007A672B"/>
    <w:rsid w:val="007A69FA"/>
    <w:rsid w:val="007A75F6"/>
    <w:rsid w:val="007B0599"/>
    <w:rsid w:val="007B0763"/>
    <w:rsid w:val="007B0F7F"/>
    <w:rsid w:val="007B15DD"/>
    <w:rsid w:val="007B1733"/>
    <w:rsid w:val="007B2848"/>
    <w:rsid w:val="007B35F4"/>
    <w:rsid w:val="007B3DE8"/>
    <w:rsid w:val="007B54D9"/>
    <w:rsid w:val="007B71CE"/>
    <w:rsid w:val="007B73D1"/>
    <w:rsid w:val="007B7F4D"/>
    <w:rsid w:val="007C1CDA"/>
    <w:rsid w:val="007C45C4"/>
    <w:rsid w:val="007C4C79"/>
    <w:rsid w:val="007C59ED"/>
    <w:rsid w:val="007C736E"/>
    <w:rsid w:val="007D0522"/>
    <w:rsid w:val="007D1A3B"/>
    <w:rsid w:val="007D1CBE"/>
    <w:rsid w:val="007D356D"/>
    <w:rsid w:val="007D7056"/>
    <w:rsid w:val="007E1378"/>
    <w:rsid w:val="007E2211"/>
    <w:rsid w:val="007E2480"/>
    <w:rsid w:val="007E4350"/>
    <w:rsid w:val="007E5230"/>
    <w:rsid w:val="007E52FA"/>
    <w:rsid w:val="007E7666"/>
    <w:rsid w:val="007E7CE8"/>
    <w:rsid w:val="007F2F82"/>
    <w:rsid w:val="007F30C6"/>
    <w:rsid w:val="007F329B"/>
    <w:rsid w:val="007F4029"/>
    <w:rsid w:val="007F44D7"/>
    <w:rsid w:val="007F4A8B"/>
    <w:rsid w:val="007F65D1"/>
    <w:rsid w:val="007F6D6A"/>
    <w:rsid w:val="007F6EBB"/>
    <w:rsid w:val="007F704E"/>
    <w:rsid w:val="00802245"/>
    <w:rsid w:val="00804A2A"/>
    <w:rsid w:val="00804B7D"/>
    <w:rsid w:val="00804E99"/>
    <w:rsid w:val="00804F26"/>
    <w:rsid w:val="00806210"/>
    <w:rsid w:val="00806BA3"/>
    <w:rsid w:val="00811452"/>
    <w:rsid w:val="00812E6A"/>
    <w:rsid w:val="00814136"/>
    <w:rsid w:val="00815777"/>
    <w:rsid w:val="00816327"/>
    <w:rsid w:val="00816AC7"/>
    <w:rsid w:val="00816C16"/>
    <w:rsid w:val="0081717A"/>
    <w:rsid w:val="008207AA"/>
    <w:rsid w:val="00820F9F"/>
    <w:rsid w:val="00822C87"/>
    <w:rsid w:val="00824A6E"/>
    <w:rsid w:val="00825D2B"/>
    <w:rsid w:val="00825FD2"/>
    <w:rsid w:val="008260F7"/>
    <w:rsid w:val="00826581"/>
    <w:rsid w:val="008301A6"/>
    <w:rsid w:val="00830235"/>
    <w:rsid w:val="00830E2F"/>
    <w:rsid w:val="0083163E"/>
    <w:rsid w:val="0083447C"/>
    <w:rsid w:val="008348EF"/>
    <w:rsid w:val="00834FA8"/>
    <w:rsid w:val="00835677"/>
    <w:rsid w:val="008356A7"/>
    <w:rsid w:val="00835A45"/>
    <w:rsid w:val="00837AF8"/>
    <w:rsid w:val="00837F74"/>
    <w:rsid w:val="00841034"/>
    <w:rsid w:val="00842C83"/>
    <w:rsid w:val="00843F3E"/>
    <w:rsid w:val="00844923"/>
    <w:rsid w:val="0084538E"/>
    <w:rsid w:val="00852AF2"/>
    <w:rsid w:val="0085398B"/>
    <w:rsid w:val="0085525E"/>
    <w:rsid w:val="00855EF3"/>
    <w:rsid w:val="00856C36"/>
    <w:rsid w:val="008571CC"/>
    <w:rsid w:val="0085785C"/>
    <w:rsid w:val="00860315"/>
    <w:rsid w:val="00860352"/>
    <w:rsid w:val="008605D5"/>
    <w:rsid w:val="00861CFA"/>
    <w:rsid w:val="00861E59"/>
    <w:rsid w:val="00862EB0"/>
    <w:rsid w:val="0086340A"/>
    <w:rsid w:val="00863A94"/>
    <w:rsid w:val="00863AA8"/>
    <w:rsid w:val="0086403B"/>
    <w:rsid w:val="0086448E"/>
    <w:rsid w:val="008658B2"/>
    <w:rsid w:val="00865C86"/>
    <w:rsid w:val="00866B80"/>
    <w:rsid w:val="00867637"/>
    <w:rsid w:val="008713AD"/>
    <w:rsid w:val="00872094"/>
    <w:rsid w:val="00874288"/>
    <w:rsid w:val="0087443F"/>
    <w:rsid w:val="00874B8D"/>
    <w:rsid w:val="00877053"/>
    <w:rsid w:val="0087770B"/>
    <w:rsid w:val="00880569"/>
    <w:rsid w:val="00884654"/>
    <w:rsid w:val="00886E33"/>
    <w:rsid w:val="0088716E"/>
    <w:rsid w:val="00890415"/>
    <w:rsid w:val="008905B3"/>
    <w:rsid w:val="0089074A"/>
    <w:rsid w:val="008909AB"/>
    <w:rsid w:val="008912FB"/>
    <w:rsid w:val="00892094"/>
    <w:rsid w:val="00892E3A"/>
    <w:rsid w:val="00893126"/>
    <w:rsid w:val="00893654"/>
    <w:rsid w:val="008937D8"/>
    <w:rsid w:val="00893C18"/>
    <w:rsid w:val="00894B80"/>
    <w:rsid w:val="008951CE"/>
    <w:rsid w:val="00896823"/>
    <w:rsid w:val="008A1A44"/>
    <w:rsid w:val="008A1A56"/>
    <w:rsid w:val="008A28C4"/>
    <w:rsid w:val="008A3823"/>
    <w:rsid w:val="008A48FF"/>
    <w:rsid w:val="008A6157"/>
    <w:rsid w:val="008A675C"/>
    <w:rsid w:val="008A74AF"/>
    <w:rsid w:val="008A7DFC"/>
    <w:rsid w:val="008B12BF"/>
    <w:rsid w:val="008B16DD"/>
    <w:rsid w:val="008B343B"/>
    <w:rsid w:val="008B39AF"/>
    <w:rsid w:val="008B79E0"/>
    <w:rsid w:val="008C0C55"/>
    <w:rsid w:val="008C0E52"/>
    <w:rsid w:val="008C106F"/>
    <w:rsid w:val="008C22DF"/>
    <w:rsid w:val="008C3036"/>
    <w:rsid w:val="008C61DF"/>
    <w:rsid w:val="008C6DBD"/>
    <w:rsid w:val="008D517A"/>
    <w:rsid w:val="008D589C"/>
    <w:rsid w:val="008D6080"/>
    <w:rsid w:val="008E03E1"/>
    <w:rsid w:val="008E11E4"/>
    <w:rsid w:val="008E24C0"/>
    <w:rsid w:val="008E5E81"/>
    <w:rsid w:val="008E5F86"/>
    <w:rsid w:val="008E6425"/>
    <w:rsid w:val="008E6B57"/>
    <w:rsid w:val="008F3DC8"/>
    <w:rsid w:val="008F4460"/>
    <w:rsid w:val="008F4506"/>
    <w:rsid w:val="008F57A6"/>
    <w:rsid w:val="008F7149"/>
    <w:rsid w:val="008F766B"/>
    <w:rsid w:val="008F7CBA"/>
    <w:rsid w:val="00900012"/>
    <w:rsid w:val="00901A8A"/>
    <w:rsid w:val="00902CF3"/>
    <w:rsid w:val="009038A1"/>
    <w:rsid w:val="00904E41"/>
    <w:rsid w:val="00905546"/>
    <w:rsid w:val="009060CD"/>
    <w:rsid w:val="00907314"/>
    <w:rsid w:val="00910239"/>
    <w:rsid w:val="0091050A"/>
    <w:rsid w:val="00910FD2"/>
    <w:rsid w:val="00913093"/>
    <w:rsid w:val="009145B0"/>
    <w:rsid w:val="00914874"/>
    <w:rsid w:val="00914B86"/>
    <w:rsid w:val="00915EEF"/>
    <w:rsid w:val="00915F11"/>
    <w:rsid w:val="0091654C"/>
    <w:rsid w:val="0092023E"/>
    <w:rsid w:val="00921633"/>
    <w:rsid w:val="0092261C"/>
    <w:rsid w:val="00931A85"/>
    <w:rsid w:val="00931F5B"/>
    <w:rsid w:val="00932082"/>
    <w:rsid w:val="009322C2"/>
    <w:rsid w:val="00933BD0"/>
    <w:rsid w:val="00934DF1"/>
    <w:rsid w:val="00935792"/>
    <w:rsid w:val="00935B92"/>
    <w:rsid w:val="00936F2E"/>
    <w:rsid w:val="00941A56"/>
    <w:rsid w:val="00941B22"/>
    <w:rsid w:val="0094334E"/>
    <w:rsid w:val="009440B2"/>
    <w:rsid w:val="00944BEE"/>
    <w:rsid w:val="00944F71"/>
    <w:rsid w:val="009458DC"/>
    <w:rsid w:val="00945D54"/>
    <w:rsid w:val="00945FF7"/>
    <w:rsid w:val="00946119"/>
    <w:rsid w:val="00946B1A"/>
    <w:rsid w:val="009516BA"/>
    <w:rsid w:val="009535BD"/>
    <w:rsid w:val="00953DE5"/>
    <w:rsid w:val="00955A0A"/>
    <w:rsid w:val="00961501"/>
    <w:rsid w:val="009615D3"/>
    <w:rsid w:val="00962248"/>
    <w:rsid w:val="0096367A"/>
    <w:rsid w:val="00963B63"/>
    <w:rsid w:val="00964509"/>
    <w:rsid w:val="009646B4"/>
    <w:rsid w:val="00964A3C"/>
    <w:rsid w:val="00964C7B"/>
    <w:rsid w:val="009706B1"/>
    <w:rsid w:val="00970DE8"/>
    <w:rsid w:val="00970E2E"/>
    <w:rsid w:val="00970EED"/>
    <w:rsid w:val="00971DBC"/>
    <w:rsid w:val="0097216F"/>
    <w:rsid w:val="00973DE7"/>
    <w:rsid w:val="00975E0C"/>
    <w:rsid w:val="00976450"/>
    <w:rsid w:val="009764E7"/>
    <w:rsid w:val="00976ED3"/>
    <w:rsid w:val="00977F8D"/>
    <w:rsid w:val="009804BE"/>
    <w:rsid w:val="009814C4"/>
    <w:rsid w:val="00981633"/>
    <w:rsid w:val="00981C46"/>
    <w:rsid w:val="00982E36"/>
    <w:rsid w:val="00985764"/>
    <w:rsid w:val="00986C89"/>
    <w:rsid w:val="009876B1"/>
    <w:rsid w:val="0099141E"/>
    <w:rsid w:val="00991EDE"/>
    <w:rsid w:val="00994B35"/>
    <w:rsid w:val="009964D4"/>
    <w:rsid w:val="009965E6"/>
    <w:rsid w:val="009976EC"/>
    <w:rsid w:val="00997AF9"/>
    <w:rsid w:val="009A07B6"/>
    <w:rsid w:val="009A462C"/>
    <w:rsid w:val="009A4C5A"/>
    <w:rsid w:val="009A580F"/>
    <w:rsid w:val="009A69AC"/>
    <w:rsid w:val="009A6ADA"/>
    <w:rsid w:val="009B019A"/>
    <w:rsid w:val="009B1F0E"/>
    <w:rsid w:val="009B54B1"/>
    <w:rsid w:val="009B5618"/>
    <w:rsid w:val="009C0BEF"/>
    <w:rsid w:val="009C0F68"/>
    <w:rsid w:val="009C145C"/>
    <w:rsid w:val="009C1BE3"/>
    <w:rsid w:val="009C343F"/>
    <w:rsid w:val="009C4C5E"/>
    <w:rsid w:val="009C7662"/>
    <w:rsid w:val="009D0704"/>
    <w:rsid w:val="009D0803"/>
    <w:rsid w:val="009D1394"/>
    <w:rsid w:val="009D14BD"/>
    <w:rsid w:val="009D1711"/>
    <w:rsid w:val="009D6673"/>
    <w:rsid w:val="009D68CF"/>
    <w:rsid w:val="009D739F"/>
    <w:rsid w:val="009D7E44"/>
    <w:rsid w:val="009E264F"/>
    <w:rsid w:val="009E306E"/>
    <w:rsid w:val="009E3156"/>
    <w:rsid w:val="009E322F"/>
    <w:rsid w:val="009E35F8"/>
    <w:rsid w:val="009E37E7"/>
    <w:rsid w:val="009E3BEB"/>
    <w:rsid w:val="009E50AF"/>
    <w:rsid w:val="009E5264"/>
    <w:rsid w:val="009E6FE2"/>
    <w:rsid w:val="009E7718"/>
    <w:rsid w:val="009E7AB0"/>
    <w:rsid w:val="009E7EF7"/>
    <w:rsid w:val="009F0BF6"/>
    <w:rsid w:val="009F1BA3"/>
    <w:rsid w:val="009F1D73"/>
    <w:rsid w:val="009F3F79"/>
    <w:rsid w:val="009F4371"/>
    <w:rsid w:val="009F46BF"/>
    <w:rsid w:val="009F505E"/>
    <w:rsid w:val="009F536A"/>
    <w:rsid w:val="009F719A"/>
    <w:rsid w:val="009F7EAF"/>
    <w:rsid w:val="00A00FCC"/>
    <w:rsid w:val="00A033AA"/>
    <w:rsid w:val="00A03868"/>
    <w:rsid w:val="00A0550C"/>
    <w:rsid w:val="00A07870"/>
    <w:rsid w:val="00A07C4C"/>
    <w:rsid w:val="00A145B5"/>
    <w:rsid w:val="00A178DE"/>
    <w:rsid w:val="00A2372C"/>
    <w:rsid w:val="00A243DD"/>
    <w:rsid w:val="00A24DF0"/>
    <w:rsid w:val="00A258EE"/>
    <w:rsid w:val="00A26B83"/>
    <w:rsid w:val="00A30699"/>
    <w:rsid w:val="00A31FF2"/>
    <w:rsid w:val="00A327EA"/>
    <w:rsid w:val="00A3403E"/>
    <w:rsid w:val="00A34EAB"/>
    <w:rsid w:val="00A35C9F"/>
    <w:rsid w:val="00A4396C"/>
    <w:rsid w:val="00A44ABB"/>
    <w:rsid w:val="00A5087A"/>
    <w:rsid w:val="00A51632"/>
    <w:rsid w:val="00A5168E"/>
    <w:rsid w:val="00A5260D"/>
    <w:rsid w:val="00A55434"/>
    <w:rsid w:val="00A5720C"/>
    <w:rsid w:val="00A61D31"/>
    <w:rsid w:val="00A64387"/>
    <w:rsid w:val="00A64454"/>
    <w:rsid w:val="00A6491B"/>
    <w:rsid w:val="00A65179"/>
    <w:rsid w:val="00A651C1"/>
    <w:rsid w:val="00A65A90"/>
    <w:rsid w:val="00A66BA7"/>
    <w:rsid w:val="00A66EF0"/>
    <w:rsid w:val="00A67776"/>
    <w:rsid w:val="00A67D93"/>
    <w:rsid w:val="00A715C3"/>
    <w:rsid w:val="00A7314A"/>
    <w:rsid w:val="00A73552"/>
    <w:rsid w:val="00A74487"/>
    <w:rsid w:val="00A7516C"/>
    <w:rsid w:val="00A7525F"/>
    <w:rsid w:val="00A767B0"/>
    <w:rsid w:val="00A77327"/>
    <w:rsid w:val="00A816A9"/>
    <w:rsid w:val="00A81964"/>
    <w:rsid w:val="00A8231D"/>
    <w:rsid w:val="00A84894"/>
    <w:rsid w:val="00A8497C"/>
    <w:rsid w:val="00A8568B"/>
    <w:rsid w:val="00A85C46"/>
    <w:rsid w:val="00A905B3"/>
    <w:rsid w:val="00A90BB1"/>
    <w:rsid w:val="00A90DF5"/>
    <w:rsid w:val="00A91F97"/>
    <w:rsid w:val="00A93110"/>
    <w:rsid w:val="00A939EA"/>
    <w:rsid w:val="00A93A44"/>
    <w:rsid w:val="00A9494E"/>
    <w:rsid w:val="00A95E47"/>
    <w:rsid w:val="00A97A11"/>
    <w:rsid w:val="00AA012B"/>
    <w:rsid w:val="00AA08D4"/>
    <w:rsid w:val="00AA2276"/>
    <w:rsid w:val="00AA23F4"/>
    <w:rsid w:val="00AA249A"/>
    <w:rsid w:val="00AA454C"/>
    <w:rsid w:val="00AA5FF6"/>
    <w:rsid w:val="00AA6BBA"/>
    <w:rsid w:val="00AA75B8"/>
    <w:rsid w:val="00AA7970"/>
    <w:rsid w:val="00AB0399"/>
    <w:rsid w:val="00AB14CC"/>
    <w:rsid w:val="00AB1CE1"/>
    <w:rsid w:val="00AB44AF"/>
    <w:rsid w:val="00AB742D"/>
    <w:rsid w:val="00AB74AB"/>
    <w:rsid w:val="00AB7A53"/>
    <w:rsid w:val="00AC1ECC"/>
    <w:rsid w:val="00AC41EF"/>
    <w:rsid w:val="00AC495C"/>
    <w:rsid w:val="00AC588C"/>
    <w:rsid w:val="00AC78EA"/>
    <w:rsid w:val="00AC7AA3"/>
    <w:rsid w:val="00AC7FE0"/>
    <w:rsid w:val="00AD047E"/>
    <w:rsid w:val="00AD3FFC"/>
    <w:rsid w:val="00AD5C58"/>
    <w:rsid w:val="00AE0AE0"/>
    <w:rsid w:val="00AE14CB"/>
    <w:rsid w:val="00AE1B6E"/>
    <w:rsid w:val="00AE1F1E"/>
    <w:rsid w:val="00AE3FCD"/>
    <w:rsid w:val="00AE49D2"/>
    <w:rsid w:val="00AE501C"/>
    <w:rsid w:val="00AE51F7"/>
    <w:rsid w:val="00AE58F8"/>
    <w:rsid w:val="00AE6FD7"/>
    <w:rsid w:val="00AE7E75"/>
    <w:rsid w:val="00AF1E42"/>
    <w:rsid w:val="00AF220B"/>
    <w:rsid w:val="00AF316B"/>
    <w:rsid w:val="00AF3520"/>
    <w:rsid w:val="00AF667B"/>
    <w:rsid w:val="00AF72C1"/>
    <w:rsid w:val="00AF7F31"/>
    <w:rsid w:val="00B01C20"/>
    <w:rsid w:val="00B03830"/>
    <w:rsid w:val="00B03FA2"/>
    <w:rsid w:val="00B04592"/>
    <w:rsid w:val="00B058CE"/>
    <w:rsid w:val="00B05BD3"/>
    <w:rsid w:val="00B07DDF"/>
    <w:rsid w:val="00B07E10"/>
    <w:rsid w:val="00B10524"/>
    <w:rsid w:val="00B142A5"/>
    <w:rsid w:val="00B17113"/>
    <w:rsid w:val="00B2050A"/>
    <w:rsid w:val="00B216AC"/>
    <w:rsid w:val="00B21B6B"/>
    <w:rsid w:val="00B248BB"/>
    <w:rsid w:val="00B27BD3"/>
    <w:rsid w:val="00B30274"/>
    <w:rsid w:val="00B304FE"/>
    <w:rsid w:val="00B33EE3"/>
    <w:rsid w:val="00B34116"/>
    <w:rsid w:val="00B34991"/>
    <w:rsid w:val="00B350C4"/>
    <w:rsid w:val="00B373E4"/>
    <w:rsid w:val="00B42204"/>
    <w:rsid w:val="00B4252F"/>
    <w:rsid w:val="00B43146"/>
    <w:rsid w:val="00B4359E"/>
    <w:rsid w:val="00B456EF"/>
    <w:rsid w:val="00B46D4D"/>
    <w:rsid w:val="00B50CCF"/>
    <w:rsid w:val="00B51D72"/>
    <w:rsid w:val="00B52C41"/>
    <w:rsid w:val="00B55744"/>
    <w:rsid w:val="00B55A59"/>
    <w:rsid w:val="00B55BCE"/>
    <w:rsid w:val="00B63D7D"/>
    <w:rsid w:val="00B65433"/>
    <w:rsid w:val="00B65870"/>
    <w:rsid w:val="00B65AB6"/>
    <w:rsid w:val="00B66ABE"/>
    <w:rsid w:val="00B67AC9"/>
    <w:rsid w:val="00B716A3"/>
    <w:rsid w:val="00B71E11"/>
    <w:rsid w:val="00B74751"/>
    <w:rsid w:val="00B74E44"/>
    <w:rsid w:val="00B75B95"/>
    <w:rsid w:val="00B76169"/>
    <w:rsid w:val="00B7662C"/>
    <w:rsid w:val="00B81E1B"/>
    <w:rsid w:val="00B82B1C"/>
    <w:rsid w:val="00B855B4"/>
    <w:rsid w:val="00B87008"/>
    <w:rsid w:val="00B87AB6"/>
    <w:rsid w:val="00B90082"/>
    <w:rsid w:val="00B90746"/>
    <w:rsid w:val="00B90939"/>
    <w:rsid w:val="00B90E99"/>
    <w:rsid w:val="00B926F5"/>
    <w:rsid w:val="00B93F6C"/>
    <w:rsid w:val="00B94D57"/>
    <w:rsid w:val="00BA0734"/>
    <w:rsid w:val="00BA0BAB"/>
    <w:rsid w:val="00BA16A7"/>
    <w:rsid w:val="00BA2642"/>
    <w:rsid w:val="00BA2E32"/>
    <w:rsid w:val="00BA5ACF"/>
    <w:rsid w:val="00BA66D4"/>
    <w:rsid w:val="00BA6D0A"/>
    <w:rsid w:val="00BA6FEA"/>
    <w:rsid w:val="00BA78B9"/>
    <w:rsid w:val="00BA7DBA"/>
    <w:rsid w:val="00BB1852"/>
    <w:rsid w:val="00BB1867"/>
    <w:rsid w:val="00BB320C"/>
    <w:rsid w:val="00BB3222"/>
    <w:rsid w:val="00BB531F"/>
    <w:rsid w:val="00BB5343"/>
    <w:rsid w:val="00BB5608"/>
    <w:rsid w:val="00BB6556"/>
    <w:rsid w:val="00BB6A0A"/>
    <w:rsid w:val="00BB7EB5"/>
    <w:rsid w:val="00BC01C6"/>
    <w:rsid w:val="00BC143D"/>
    <w:rsid w:val="00BC2771"/>
    <w:rsid w:val="00BC3585"/>
    <w:rsid w:val="00BC3992"/>
    <w:rsid w:val="00BC6161"/>
    <w:rsid w:val="00BC6608"/>
    <w:rsid w:val="00BC7C8E"/>
    <w:rsid w:val="00BD092A"/>
    <w:rsid w:val="00BD112C"/>
    <w:rsid w:val="00BD12AC"/>
    <w:rsid w:val="00BD2C51"/>
    <w:rsid w:val="00BD3AF8"/>
    <w:rsid w:val="00BD3BBF"/>
    <w:rsid w:val="00BD511C"/>
    <w:rsid w:val="00BD6278"/>
    <w:rsid w:val="00BD637E"/>
    <w:rsid w:val="00BD703A"/>
    <w:rsid w:val="00BE006E"/>
    <w:rsid w:val="00BE2B91"/>
    <w:rsid w:val="00BE2E6E"/>
    <w:rsid w:val="00BE2F3A"/>
    <w:rsid w:val="00BE36D9"/>
    <w:rsid w:val="00BE3EF8"/>
    <w:rsid w:val="00BE53C4"/>
    <w:rsid w:val="00BE6469"/>
    <w:rsid w:val="00BE69B9"/>
    <w:rsid w:val="00BF13FE"/>
    <w:rsid w:val="00BF2067"/>
    <w:rsid w:val="00BF5DC4"/>
    <w:rsid w:val="00BF636A"/>
    <w:rsid w:val="00BF6E8B"/>
    <w:rsid w:val="00BF6EDE"/>
    <w:rsid w:val="00BF710F"/>
    <w:rsid w:val="00C00ECD"/>
    <w:rsid w:val="00C028E3"/>
    <w:rsid w:val="00C02CDB"/>
    <w:rsid w:val="00C03C39"/>
    <w:rsid w:val="00C03E6D"/>
    <w:rsid w:val="00C050DB"/>
    <w:rsid w:val="00C05AE5"/>
    <w:rsid w:val="00C068E0"/>
    <w:rsid w:val="00C06B51"/>
    <w:rsid w:val="00C107B0"/>
    <w:rsid w:val="00C1082F"/>
    <w:rsid w:val="00C10878"/>
    <w:rsid w:val="00C11B4D"/>
    <w:rsid w:val="00C11D06"/>
    <w:rsid w:val="00C12BBE"/>
    <w:rsid w:val="00C13A61"/>
    <w:rsid w:val="00C15665"/>
    <w:rsid w:val="00C1662E"/>
    <w:rsid w:val="00C203E3"/>
    <w:rsid w:val="00C204E3"/>
    <w:rsid w:val="00C24E9C"/>
    <w:rsid w:val="00C2514A"/>
    <w:rsid w:val="00C301C6"/>
    <w:rsid w:val="00C3091D"/>
    <w:rsid w:val="00C32689"/>
    <w:rsid w:val="00C32A0B"/>
    <w:rsid w:val="00C35064"/>
    <w:rsid w:val="00C35908"/>
    <w:rsid w:val="00C362C2"/>
    <w:rsid w:val="00C3663F"/>
    <w:rsid w:val="00C37878"/>
    <w:rsid w:val="00C4071B"/>
    <w:rsid w:val="00C409F2"/>
    <w:rsid w:val="00C40A48"/>
    <w:rsid w:val="00C43B02"/>
    <w:rsid w:val="00C47094"/>
    <w:rsid w:val="00C5157A"/>
    <w:rsid w:val="00C51C02"/>
    <w:rsid w:val="00C52BF0"/>
    <w:rsid w:val="00C53F2F"/>
    <w:rsid w:val="00C5434A"/>
    <w:rsid w:val="00C54B21"/>
    <w:rsid w:val="00C54E06"/>
    <w:rsid w:val="00C54F34"/>
    <w:rsid w:val="00C57244"/>
    <w:rsid w:val="00C5759D"/>
    <w:rsid w:val="00C603DD"/>
    <w:rsid w:val="00C621ED"/>
    <w:rsid w:val="00C623DC"/>
    <w:rsid w:val="00C62753"/>
    <w:rsid w:val="00C6520F"/>
    <w:rsid w:val="00C65355"/>
    <w:rsid w:val="00C653D6"/>
    <w:rsid w:val="00C65CB4"/>
    <w:rsid w:val="00C66804"/>
    <w:rsid w:val="00C668E6"/>
    <w:rsid w:val="00C73E12"/>
    <w:rsid w:val="00C74DF0"/>
    <w:rsid w:val="00C76109"/>
    <w:rsid w:val="00C76460"/>
    <w:rsid w:val="00C802C7"/>
    <w:rsid w:val="00C80F61"/>
    <w:rsid w:val="00C823B8"/>
    <w:rsid w:val="00C82968"/>
    <w:rsid w:val="00C82CC5"/>
    <w:rsid w:val="00C8304D"/>
    <w:rsid w:val="00C83355"/>
    <w:rsid w:val="00C84140"/>
    <w:rsid w:val="00C843FB"/>
    <w:rsid w:val="00C8679C"/>
    <w:rsid w:val="00C90EFE"/>
    <w:rsid w:val="00C90FF4"/>
    <w:rsid w:val="00C92456"/>
    <w:rsid w:val="00C934A5"/>
    <w:rsid w:val="00C939CA"/>
    <w:rsid w:val="00C96106"/>
    <w:rsid w:val="00C9774A"/>
    <w:rsid w:val="00CA013A"/>
    <w:rsid w:val="00CA0B1B"/>
    <w:rsid w:val="00CA0C96"/>
    <w:rsid w:val="00CA1F14"/>
    <w:rsid w:val="00CA21EA"/>
    <w:rsid w:val="00CA39C5"/>
    <w:rsid w:val="00CA56A5"/>
    <w:rsid w:val="00CA6B4F"/>
    <w:rsid w:val="00CA6EA5"/>
    <w:rsid w:val="00CA7ADF"/>
    <w:rsid w:val="00CA7FCE"/>
    <w:rsid w:val="00CB0DC1"/>
    <w:rsid w:val="00CB19A4"/>
    <w:rsid w:val="00CB1D6C"/>
    <w:rsid w:val="00CB2BB1"/>
    <w:rsid w:val="00CB47D6"/>
    <w:rsid w:val="00CB4A48"/>
    <w:rsid w:val="00CB532E"/>
    <w:rsid w:val="00CB6089"/>
    <w:rsid w:val="00CB7730"/>
    <w:rsid w:val="00CB7BED"/>
    <w:rsid w:val="00CC001D"/>
    <w:rsid w:val="00CC043B"/>
    <w:rsid w:val="00CC0599"/>
    <w:rsid w:val="00CC2F71"/>
    <w:rsid w:val="00CC3842"/>
    <w:rsid w:val="00CC454B"/>
    <w:rsid w:val="00CC6C7E"/>
    <w:rsid w:val="00CC7317"/>
    <w:rsid w:val="00CC78F6"/>
    <w:rsid w:val="00CD08F6"/>
    <w:rsid w:val="00CD136C"/>
    <w:rsid w:val="00CD1461"/>
    <w:rsid w:val="00CD1BA2"/>
    <w:rsid w:val="00CD233A"/>
    <w:rsid w:val="00CD243C"/>
    <w:rsid w:val="00CD3277"/>
    <w:rsid w:val="00CD3525"/>
    <w:rsid w:val="00CD394F"/>
    <w:rsid w:val="00CD3A43"/>
    <w:rsid w:val="00CD3E32"/>
    <w:rsid w:val="00CD5000"/>
    <w:rsid w:val="00CD54B4"/>
    <w:rsid w:val="00CD55AD"/>
    <w:rsid w:val="00CD5A8D"/>
    <w:rsid w:val="00CE0EB7"/>
    <w:rsid w:val="00CE1D32"/>
    <w:rsid w:val="00CE38BA"/>
    <w:rsid w:val="00CE4544"/>
    <w:rsid w:val="00CE467D"/>
    <w:rsid w:val="00CE6D55"/>
    <w:rsid w:val="00CE78FA"/>
    <w:rsid w:val="00CF076B"/>
    <w:rsid w:val="00CF3A8D"/>
    <w:rsid w:val="00CF3D9F"/>
    <w:rsid w:val="00CF40F1"/>
    <w:rsid w:val="00CF44CA"/>
    <w:rsid w:val="00CF5414"/>
    <w:rsid w:val="00CF5664"/>
    <w:rsid w:val="00CF6BE1"/>
    <w:rsid w:val="00CF7CD4"/>
    <w:rsid w:val="00D03CD3"/>
    <w:rsid w:val="00D04720"/>
    <w:rsid w:val="00D04D0C"/>
    <w:rsid w:val="00D052B9"/>
    <w:rsid w:val="00D069C2"/>
    <w:rsid w:val="00D14464"/>
    <w:rsid w:val="00D147C9"/>
    <w:rsid w:val="00D147D7"/>
    <w:rsid w:val="00D17DDF"/>
    <w:rsid w:val="00D215AE"/>
    <w:rsid w:val="00D23E0E"/>
    <w:rsid w:val="00D24748"/>
    <w:rsid w:val="00D26D6D"/>
    <w:rsid w:val="00D274B3"/>
    <w:rsid w:val="00D35F4B"/>
    <w:rsid w:val="00D37916"/>
    <w:rsid w:val="00D37F3D"/>
    <w:rsid w:val="00D40BA0"/>
    <w:rsid w:val="00D41C81"/>
    <w:rsid w:val="00D4242A"/>
    <w:rsid w:val="00D43AEE"/>
    <w:rsid w:val="00D45626"/>
    <w:rsid w:val="00D46BA1"/>
    <w:rsid w:val="00D46BF0"/>
    <w:rsid w:val="00D47901"/>
    <w:rsid w:val="00D47B18"/>
    <w:rsid w:val="00D502F1"/>
    <w:rsid w:val="00D5089D"/>
    <w:rsid w:val="00D526A4"/>
    <w:rsid w:val="00D53D88"/>
    <w:rsid w:val="00D540CC"/>
    <w:rsid w:val="00D55009"/>
    <w:rsid w:val="00D5568E"/>
    <w:rsid w:val="00D558B0"/>
    <w:rsid w:val="00D5625D"/>
    <w:rsid w:val="00D56D34"/>
    <w:rsid w:val="00D57099"/>
    <w:rsid w:val="00D60427"/>
    <w:rsid w:val="00D62596"/>
    <w:rsid w:val="00D62D7C"/>
    <w:rsid w:val="00D6420E"/>
    <w:rsid w:val="00D6437B"/>
    <w:rsid w:val="00D66010"/>
    <w:rsid w:val="00D67AD4"/>
    <w:rsid w:val="00D7020C"/>
    <w:rsid w:val="00D737F8"/>
    <w:rsid w:val="00D73DAA"/>
    <w:rsid w:val="00D74BAA"/>
    <w:rsid w:val="00D74F43"/>
    <w:rsid w:val="00D7506B"/>
    <w:rsid w:val="00D80675"/>
    <w:rsid w:val="00D8321F"/>
    <w:rsid w:val="00D858EB"/>
    <w:rsid w:val="00D8603E"/>
    <w:rsid w:val="00D863C5"/>
    <w:rsid w:val="00D86FA3"/>
    <w:rsid w:val="00D87677"/>
    <w:rsid w:val="00D914C5"/>
    <w:rsid w:val="00D92135"/>
    <w:rsid w:val="00D92BF0"/>
    <w:rsid w:val="00D92F0E"/>
    <w:rsid w:val="00D9350E"/>
    <w:rsid w:val="00D93A73"/>
    <w:rsid w:val="00D94890"/>
    <w:rsid w:val="00D957A7"/>
    <w:rsid w:val="00D95AFC"/>
    <w:rsid w:val="00D96E7B"/>
    <w:rsid w:val="00D978BD"/>
    <w:rsid w:val="00D97EE4"/>
    <w:rsid w:val="00DA0835"/>
    <w:rsid w:val="00DA34AF"/>
    <w:rsid w:val="00DA3633"/>
    <w:rsid w:val="00DA4E37"/>
    <w:rsid w:val="00DA508D"/>
    <w:rsid w:val="00DB1A15"/>
    <w:rsid w:val="00DB1CBE"/>
    <w:rsid w:val="00DB3208"/>
    <w:rsid w:val="00DB3FB2"/>
    <w:rsid w:val="00DB59C5"/>
    <w:rsid w:val="00DB5A98"/>
    <w:rsid w:val="00DB7EDD"/>
    <w:rsid w:val="00DC1804"/>
    <w:rsid w:val="00DC2DBA"/>
    <w:rsid w:val="00DC2EDC"/>
    <w:rsid w:val="00DC2F01"/>
    <w:rsid w:val="00DC3557"/>
    <w:rsid w:val="00DC5EDA"/>
    <w:rsid w:val="00DD0924"/>
    <w:rsid w:val="00DD0A59"/>
    <w:rsid w:val="00DD1628"/>
    <w:rsid w:val="00DD16FA"/>
    <w:rsid w:val="00DD4684"/>
    <w:rsid w:val="00DD5471"/>
    <w:rsid w:val="00DD5B73"/>
    <w:rsid w:val="00DD6245"/>
    <w:rsid w:val="00DD6575"/>
    <w:rsid w:val="00DD6F3A"/>
    <w:rsid w:val="00DD7450"/>
    <w:rsid w:val="00DE54F1"/>
    <w:rsid w:val="00DE574A"/>
    <w:rsid w:val="00DE7583"/>
    <w:rsid w:val="00DF084F"/>
    <w:rsid w:val="00DF0B19"/>
    <w:rsid w:val="00DF0F96"/>
    <w:rsid w:val="00DF1A78"/>
    <w:rsid w:val="00DF1DB6"/>
    <w:rsid w:val="00DF29FD"/>
    <w:rsid w:val="00DF2B28"/>
    <w:rsid w:val="00DF2CD1"/>
    <w:rsid w:val="00DF3AE4"/>
    <w:rsid w:val="00DF3B16"/>
    <w:rsid w:val="00DF5E00"/>
    <w:rsid w:val="00DF7355"/>
    <w:rsid w:val="00DF75CD"/>
    <w:rsid w:val="00E00804"/>
    <w:rsid w:val="00E00FCF"/>
    <w:rsid w:val="00E00FE8"/>
    <w:rsid w:val="00E0135E"/>
    <w:rsid w:val="00E016D5"/>
    <w:rsid w:val="00E01F93"/>
    <w:rsid w:val="00E029FC"/>
    <w:rsid w:val="00E03C72"/>
    <w:rsid w:val="00E04536"/>
    <w:rsid w:val="00E04DF2"/>
    <w:rsid w:val="00E05647"/>
    <w:rsid w:val="00E062D9"/>
    <w:rsid w:val="00E06A17"/>
    <w:rsid w:val="00E0753D"/>
    <w:rsid w:val="00E0766A"/>
    <w:rsid w:val="00E11384"/>
    <w:rsid w:val="00E121FB"/>
    <w:rsid w:val="00E133F5"/>
    <w:rsid w:val="00E13C38"/>
    <w:rsid w:val="00E1506A"/>
    <w:rsid w:val="00E16C06"/>
    <w:rsid w:val="00E20BD9"/>
    <w:rsid w:val="00E22E0A"/>
    <w:rsid w:val="00E23385"/>
    <w:rsid w:val="00E24011"/>
    <w:rsid w:val="00E25040"/>
    <w:rsid w:val="00E252F2"/>
    <w:rsid w:val="00E2630A"/>
    <w:rsid w:val="00E265A8"/>
    <w:rsid w:val="00E31A2A"/>
    <w:rsid w:val="00E330AC"/>
    <w:rsid w:val="00E33561"/>
    <w:rsid w:val="00E3388D"/>
    <w:rsid w:val="00E3388F"/>
    <w:rsid w:val="00E3501F"/>
    <w:rsid w:val="00E36591"/>
    <w:rsid w:val="00E4036D"/>
    <w:rsid w:val="00E42ED8"/>
    <w:rsid w:val="00E439E1"/>
    <w:rsid w:val="00E45593"/>
    <w:rsid w:val="00E50319"/>
    <w:rsid w:val="00E5036C"/>
    <w:rsid w:val="00E51507"/>
    <w:rsid w:val="00E51A29"/>
    <w:rsid w:val="00E520D1"/>
    <w:rsid w:val="00E52772"/>
    <w:rsid w:val="00E52BF2"/>
    <w:rsid w:val="00E55100"/>
    <w:rsid w:val="00E558E2"/>
    <w:rsid w:val="00E55A56"/>
    <w:rsid w:val="00E55F7E"/>
    <w:rsid w:val="00E56609"/>
    <w:rsid w:val="00E60186"/>
    <w:rsid w:val="00E620E8"/>
    <w:rsid w:val="00E66410"/>
    <w:rsid w:val="00E67542"/>
    <w:rsid w:val="00E67FD8"/>
    <w:rsid w:val="00E7217F"/>
    <w:rsid w:val="00E744F2"/>
    <w:rsid w:val="00E748CA"/>
    <w:rsid w:val="00E748DA"/>
    <w:rsid w:val="00E76557"/>
    <w:rsid w:val="00E76DB1"/>
    <w:rsid w:val="00E771C2"/>
    <w:rsid w:val="00E8276A"/>
    <w:rsid w:val="00E83979"/>
    <w:rsid w:val="00E83F96"/>
    <w:rsid w:val="00E847F1"/>
    <w:rsid w:val="00E85212"/>
    <w:rsid w:val="00E85EE6"/>
    <w:rsid w:val="00E86367"/>
    <w:rsid w:val="00E90003"/>
    <w:rsid w:val="00E9210A"/>
    <w:rsid w:val="00E9274F"/>
    <w:rsid w:val="00E93CF1"/>
    <w:rsid w:val="00E969C1"/>
    <w:rsid w:val="00E96D8F"/>
    <w:rsid w:val="00E974C2"/>
    <w:rsid w:val="00EA0B2E"/>
    <w:rsid w:val="00EA2C3D"/>
    <w:rsid w:val="00EA3CE3"/>
    <w:rsid w:val="00EA6700"/>
    <w:rsid w:val="00EB036B"/>
    <w:rsid w:val="00EB0B38"/>
    <w:rsid w:val="00EB0EE3"/>
    <w:rsid w:val="00EB0F22"/>
    <w:rsid w:val="00EB1CB6"/>
    <w:rsid w:val="00EB37E5"/>
    <w:rsid w:val="00EB49FE"/>
    <w:rsid w:val="00EB591B"/>
    <w:rsid w:val="00EB6083"/>
    <w:rsid w:val="00EB6320"/>
    <w:rsid w:val="00EB6EFC"/>
    <w:rsid w:val="00EC2781"/>
    <w:rsid w:val="00EC34EF"/>
    <w:rsid w:val="00EC39DB"/>
    <w:rsid w:val="00EC5894"/>
    <w:rsid w:val="00ED0482"/>
    <w:rsid w:val="00ED0DC1"/>
    <w:rsid w:val="00ED22C7"/>
    <w:rsid w:val="00ED3940"/>
    <w:rsid w:val="00ED492E"/>
    <w:rsid w:val="00ED5D50"/>
    <w:rsid w:val="00ED6566"/>
    <w:rsid w:val="00EE0359"/>
    <w:rsid w:val="00EE0B94"/>
    <w:rsid w:val="00EE2CE4"/>
    <w:rsid w:val="00EE4DE0"/>
    <w:rsid w:val="00EE6D51"/>
    <w:rsid w:val="00EE6DC6"/>
    <w:rsid w:val="00EE79FC"/>
    <w:rsid w:val="00EF3C99"/>
    <w:rsid w:val="00EF4658"/>
    <w:rsid w:val="00EF4BA3"/>
    <w:rsid w:val="00EF4CD3"/>
    <w:rsid w:val="00EF5EC0"/>
    <w:rsid w:val="00EF6EE4"/>
    <w:rsid w:val="00EF767D"/>
    <w:rsid w:val="00F018EF"/>
    <w:rsid w:val="00F03282"/>
    <w:rsid w:val="00F03621"/>
    <w:rsid w:val="00F0389B"/>
    <w:rsid w:val="00F0418D"/>
    <w:rsid w:val="00F05578"/>
    <w:rsid w:val="00F070C5"/>
    <w:rsid w:val="00F10932"/>
    <w:rsid w:val="00F10CFD"/>
    <w:rsid w:val="00F11276"/>
    <w:rsid w:val="00F11963"/>
    <w:rsid w:val="00F11ADA"/>
    <w:rsid w:val="00F13C24"/>
    <w:rsid w:val="00F13CEB"/>
    <w:rsid w:val="00F15379"/>
    <w:rsid w:val="00F158D6"/>
    <w:rsid w:val="00F174C7"/>
    <w:rsid w:val="00F20912"/>
    <w:rsid w:val="00F20D4E"/>
    <w:rsid w:val="00F22132"/>
    <w:rsid w:val="00F23803"/>
    <w:rsid w:val="00F24370"/>
    <w:rsid w:val="00F24558"/>
    <w:rsid w:val="00F25593"/>
    <w:rsid w:val="00F2752C"/>
    <w:rsid w:val="00F320A1"/>
    <w:rsid w:val="00F32345"/>
    <w:rsid w:val="00F32D4F"/>
    <w:rsid w:val="00F3357C"/>
    <w:rsid w:val="00F337C0"/>
    <w:rsid w:val="00F3460D"/>
    <w:rsid w:val="00F34C0D"/>
    <w:rsid w:val="00F359F9"/>
    <w:rsid w:val="00F35A49"/>
    <w:rsid w:val="00F35AD6"/>
    <w:rsid w:val="00F37EE6"/>
    <w:rsid w:val="00F41810"/>
    <w:rsid w:val="00F4185D"/>
    <w:rsid w:val="00F41C73"/>
    <w:rsid w:val="00F41DE4"/>
    <w:rsid w:val="00F429E9"/>
    <w:rsid w:val="00F4473D"/>
    <w:rsid w:val="00F4494B"/>
    <w:rsid w:val="00F455E5"/>
    <w:rsid w:val="00F4668E"/>
    <w:rsid w:val="00F46BC1"/>
    <w:rsid w:val="00F47141"/>
    <w:rsid w:val="00F500D8"/>
    <w:rsid w:val="00F51330"/>
    <w:rsid w:val="00F52B4F"/>
    <w:rsid w:val="00F53FDB"/>
    <w:rsid w:val="00F554E1"/>
    <w:rsid w:val="00F5559C"/>
    <w:rsid w:val="00F56388"/>
    <w:rsid w:val="00F5715E"/>
    <w:rsid w:val="00F57241"/>
    <w:rsid w:val="00F57AEF"/>
    <w:rsid w:val="00F6195A"/>
    <w:rsid w:val="00F6256B"/>
    <w:rsid w:val="00F63D8A"/>
    <w:rsid w:val="00F646FE"/>
    <w:rsid w:val="00F64C2C"/>
    <w:rsid w:val="00F652CE"/>
    <w:rsid w:val="00F67AC5"/>
    <w:rsid w:val="00F67F84"/>
    <w:rsid w:val="00F70867"/>
    <w:rsid w:val="00F709CA"/>
    <w:rsid w:val="00F7227E"/>
    <w:rsid w:val="00F72675"/>
    <w:rsid w:val="00F73374"/>
    <w:rsid w:val="00F748EE"/>
    <w:rsid w:val="00F74E49"/>
    <w:rsid w:val="00F76360"/>
    <w:rsid w:val="00F76DB1"/>
    <w:rsid w:val="00F77B74"/>
    <w:rsid w:val="00F818D2"/>
    <w:rsid w:val="00F82CE1"/>
    <w:rsid w:val="00F83FE7"/>
    <w:rsid w:val="00F85118"/>
    <w:rsid w:val="00F852CE"/>
    <w:rsid w:val="00F853E7"/>
    <w:rsid w:val="00F869B7"/>
    <w:rsid w:val="00F86E9B"/>
    <w:rsid w:val="00F87F97"/>
    <w:rsid w:val="00F91519"/>
    <w:rsid w:val="00F91553"/>
    <w:rsid w:val="00F91998"/>
    <w:rsid w:val="00F92A05"/>
    <w:rsid w:val="00F934CF"/>
    <w:rsid w:val="00F95BE1"/>
    <w:rsid w:val="00F9694A"/>
    <w:rsid w:val="00F96BDD"/>
    <w:rsid w:val="00F97403"/>
    <w:rsid w:val="00F97756"/>
    <w:rsid w:val="00F97A0E"/>
    <w:rsid w:val="00FA1A82"/>
    <w:rsid w:val="00FA1FC9"/>
    <w:rsid w:val="00FA365E"/>
    <w:rsid w:val="00FA522F"/>
    <w:rsid w:val="00FA69B2"/>
    <w:rsid w:val="00FB12F8"/>
    <w:rsid w:val="00FB22F6"/>
    <w:rsid w:val="00FB38F2"/>
    <w:rsid w:val="00FB485B"/>
    <w:rsid w:val="00FC0583"/>
    <w:rsid w:val="00FC0BEF"/>
    <w:rsid w:val="00FC1C8F"/>
    <w:rsid w:val="00FC2B0B"/>
    <w:rsid w:val="00FC2D22"/>
    <w:rsid w:val="00FC2F90"/>
    <w:rsid w:val="00FC386D"/>
    <w:rsid w:val="00FC3A3C"/>
    <w:rsid w:val="00FC3FB3"/>
    <w:rsid w:val="00FC6871"/>
    <w:rsid w:val="00FC78CC"/>
    <w:rsid w:val="00FD2324"/>
    <w:rsid w:val="00FD28AC"/>
    <w:rsid w:val="00FD4167"/>
    <w:rsid w:val="00FD43D5"/>
    <w:rsid w:val="00FD4B75"/>
    <w:rsid w:val="00FD4E81"/>
    <w:rsid w:val="00FD72DF"/>
    <w:rsid w:val="00FE290A"/>
    <w:rsid w:val="00FE3C46"/>
    <w:rsid w:val="00FE3FBD"/>
    <w:rsid w:val="00FE56FF"/>
    <w:rsid w:val="00FE60F9"/>
    <w:rsid w:val="00FE6257"/>
    <w:rsid w:val="00FE681D"/>
    <w:rsid w:val="00FF03E1"/>
    <w:rsid w:val="00FF0665"/>
    <w:rsid w:val="00FF26DA"/>
    <w:rsid w:val="00FF440B"/>
    <w:rsid w:val="00FF6143"/>
    <w:rsid w:val="00FF62BD"/>
    <w:rsid w:val="00FF64E4"/>
    <w:rsid w:val="00FF6648"/>
    <w:rsid w:val="00FF671B"/>
    <w:rsid w:val="00FF6940"/>
    <w:rsid w:val="00FF6D5D"/>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83698"/>
  <w15:chartTrackingRefBased/>
  <w15:docId w15:val="{E1FB1DCA-6333-41F4-BBD6-F19D467A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AF7"/>
    <w:pPr>
      <w:spacing w:after="120" w:line="360" w:lineRule="auto"/>
      <w:jc w:val="both"/>
    </w:pPr>
    <w:rPr>
      <w:rFonts w:ascii="Arial" w:eastAsia="Times New Roman" w:hAnsi="Arial" w:cs="Times New Roman"/>
      <w:sz w:val="20"/>
      <w:szCs w:val="24"/>
      <w:lang w:val="en-US"/>
    </w:rPr>
  </w:style>
  <w:style w:type="paragraph" w:styleId="Heading1">
    <w:name w:val="heading 1"/>
    <w:basedOn w:val="Normal"/>
    <w:next w:val="Normal"/>
    <w:link w:val="Heading1Char"/>
    <w:uiPriority w:val="9"/>
    <w:qFormat/>
    <w:rsid w:val="00C301C6"/>
    <w:pPr>
      <w:keepNext/>
      <w:numPr>
        <w:numId w:val="1"/>
      </w:numPr>
      <w:tabs>
        <w:tab w:val="left" w:pos="720"/>
        <w:tab w:val="left" w:pos="1080"/>
        <w:tab w:val="left" w:pos="2880"/>
        <w:tab w:val="left" w:pos="3240"/>
      </w:tabs>
      <w:spacing w:before="480" w:after="240"/>
      <w:ind w:left="567" w:hanging="567"/>
      <w:jc w:val="left"/>
      <w:outlineLvl w:val="0"/>
    </w:pPr>
    <w:rPr>
      <w:rFonts w:cs="Arial"/>
      <w:b/>
      <w:bCs/>
      <w:sz w:val="28"/>
    </w:rPr>
  </w:style>
  <w:style w:type="paragraph" w:styleId="Heading2">
    <w:name w:val="heading 2"/>
    <w:basedOn w:val="Normal"/>
    <w:next w:val="Normal"/>
    <w:link w:val="Heading2Char"/>
    <w:uiPriority w:val="9"/>
    <w:qFormat/>
    <w:rsid w:val="00C301C6"/>
    <w:pPr>
      <w:keepNext/>
      <w:numPr>
        <w:ilvl w:val="1"/>
        <w:numId w:val="1"/>
      </w:numPr>
      <w:spacing w:before="360"/>
      <w:jc w:val="left"/>
      <w:outlineLvl w:val="1"/>
    </w:pPr>
    <w:rPr>
      <w:rFonts w:cs="Arial"/>
      <w:b/>
      <w:bCs/>
      <w:iCs/>
      <w:sz w:val="26"/>
      <w:szCs w:val="28"/>
    </w:rPr>
  </w:style>
  <w:style w:type="paragraph" w:styleId="Heading3">
    <w:name w:val="heading 3"/>
    <w:basedOn w:val="Normal"/>
    <w:next w:val="Normal"/>
    <w:link w:val="Heading3Char"/>
    <w:uiPriority w:val="9"/>
    <w:qFormat/>
    <w:rsid w:val="00C301C6"/>
    <w:pPr>
      <w:keepNext/>
      <w:numPr>
        <w:ilvl w:val="2"/>
        <w:numId w:val="1"/>
      </w:numPr>
      <w:spacing w:before="240" w:after="60"/>
      <w:ind w:left="709" w:hanging="709"/>
      <w:jc w:val="left"/>
      <w:outlineLvl w:val="2"/>
    </w:pPr>
    <w:rPr>
      <w:rFonts w:cs="Arial"/>
      <w:b/>
      <w:bCs/>
      <w:sz w:val="24"/>
      <w:szCs w:val="26"/>
    </w:rPr>
  </w:style>
  <w:style w:type="paragraph" w:styleId="Heading4">
    <w:name w:val="heading 4"/>
    <w:basedOn w:val="Normal"/>
    <w:next w:val="Normal"/>
    <w:link w:val="Heading4Char"/>
    <w:uiPriority w:val="9"/>
    <w:qFormat/>
    <w:rsid w:val="00C301C6"/>
    <w:pPr>
      <w:keepNext/>
      <w:numPr>
        <w:ilvl w:val="3"/>
        <w:numId w:val="1"/>
      </w:numPr>
      <w:spacing w:before="180" w:after="60"/>
      <w:ind w:left="851" w:hanging="851"/>
      <w:jc w:val="left"/>
      <w:outlineLvl w:val="3"/>
    </w:pPr>
    <w:rPr>
      <w:rFonts w:cstheme="minorBidi"/>
      <w:b/>
      <w:bCs/>
      <w:sz w:val="22"/>
      <w:szCs w:val="28"/>
    </w:rPr>
  </w:style>
  <w:style w:type="paragraph" w:styleId="Heading5">
    <w:name w:val="heading 5"/>
    <w:basedOn w:val="Normal"/>
    <w:next w:val="Normal"/>
    <w:link w:val="Heading5Char"/>
    <w:uiPriority w:val="9"/>
    <w:qFormat/>
    <w:rsid w:val="00C301C6"/>
    <w:pPr>
      <w:numPr>
        <w:ilvl w:val="4"/>
        <w:numId w:val="1"/>
      </w:numPr>
      <w:spacing w:before="60"/>
      <w:ind w:left="992" w:hanging="992"/>
      <w:jc w:val="left"/>
      <w:outlineLvl w:val="4"/>
    </w:pPr>
    <w:rPr>
      <w:rFonts w:cstheme="minorBidi"/>
      <w:b/>
      <w:bCs/>
      <w:iCs/>
      <w:sz w:val="22"/>
    </w:rPr>
  </w:style>
  <w:style w:type="paragraph" w:styleId="Heading6">
    <w:name w:val="heading 6"/>
    <w:basedOn w:val="Normal"/>
    <w:next w:val="Normal"/>
    <w:link w:val="Heading6Char"/>
    <w:uiPriority w:val="9"/>
    <w:qFormat/>
    <w:rsid w:val="00C301C6"/>
    <w:pPr>
      <w:numPr>
        <w:ilvl w:val="5"/>
        <w:numId w:val="1"/>
      </w:numPr>
      <w:spacing w:before="60"/>
      <w:ind w:left="1134" w:hanging="1134"/>
      <w:jc w:val="left"/>
      <w:outlineLvl w:val="5"/>
    </w:pPr>
    <w:rPr>
      <w:rFonts w:cstheme="minorBidi"/>
      <w:b/>
      <w:bCs/>
      <w:sz w:val="22"/>
      <w:szCs w:val="22"/>
    </w:rPr>
  </w:style>
  <w:style w:type="paragraph" w:styleId="Heading7">
    <w:name w:val="heading 7"/>
    <w:basedOn w:val="Normal"/>
    <w:next w:val="Normal"/>
    <w:link w:val="Heading7Char"/>
    <w:uiPriority w:val="9"/>
    <w:qFormat/>
    <w:rsid w:val="00C301C6"/>
    <w:pPr>
      <w:numPr>
        <w:ilvl w:val="6"/>
        <w:numId w:val="1"/>
      </w:numPr>
      <w:spacing w:before="240" w:after="60"/>
      <w:outlineLvl w:val="6"/>
    </w:pPr>
    <w:rPr>
      <w:rFonts w:cstheme="minorBidi"/>
      <w:b/>
      <w:sz w:val="24"/>
    </w:rPr>
  </w:style>
  <w:style w:type="paragraph" w:styleId="Heading8">
    <w:name w:val="heading 8"/>
    <w:basedOn w:val="Normal"/>
    <w:next w:val="Normal"/>
    <w:link w:val="Heading8Char"/>
    <w:uiPriority w:val="9"/>
    <w:qFormat/>
    <w:rsid w:val="00C301C6"/>
    <w:pPr>
      <w:numPr>
        <w:ilvl w:val="7"/>
        <w:numId w:val="1"/>
      </w:numPr>
      <w:spacing w:before="240" w:after="60"/>
      <w:outlineLvl w:val="7"/>
    </w:pPr>
    <w:rPr>
      <w:rFonts w:cstheme="minorBidi"/>
      <w:b/>
      <w:iCs/>
      <w:sz w:val="24"/>
    </w:rPr>
  </w:style>
  <w:style w:type="paragraph" w:styleId="Heading9">
    <w:name w:val="heading 9"/>
    <w:basedOn w:val="Normal"/>
    <w:next w:val="Normal"/>
    <w:link w:val="Heading9Char"/>
    <w:uiPriority w:val="9"/>
    <w:qFormat/>
    <w:rsid w:val="00C301C6"/>
    <w:pPr>
      <w:numPr>
        <w:ilvl w:val="8"/>
        <w:numId w:val="1"/>
      </w:numPr>
      <w:spacing w:before="240" w:after="60"/>
      <w:outlineLvl w:val="8"/>
    </w:pPr>
    <w:rPr>
      <w:rFonts w:cstheme="minorBidi"/>
      <w:b/>
      <w:iCs/>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1C6"/>
    <w:rPr>
      <w:rFonts w:ascii="Arial" w:eastAsia="Times New Roman" w:hAnsi="Arial" w:cs="Arial"/>
      <w:b/>
      <w:bCs/>
      <w:sz w:val="28"/>
      <w:szCs w:val="24"/>
      <w:lang w:val="en-US"/>
    </w:rPr>
  </w:style>
  <w:style w:type="character" w:customStyle="1" w:styleId="Heading2Char">
    <w:name w:val="Heading 2 Char"/>
    <w:basedOn w:val="DefaultParagraphFont"/>
    <w:link w:val="Heading2"/>
    <w:uiPriority w:val="9"/>
    <w:rsid w:val="00C301C6"/>
    <w:rPr>
      <w:rFonts w:ascii="Arial" w:eastAsia="Times New Roman" w:hAnsi="Arial" w:cs="Arial"/>
      <w:b/>
      <w:bCs/>
      <w:iCs/>
      <w:sz w:val="24"/>
      <w:szCs w:val="28"/>
      <w:lang w:val="en-US"/>
    </w:rPr>
  </w:style>
  <w:style w:type="character" w:customStyle="1" w:styleId="Heading3Char">
    <w:name w:val="Heading 3 Char"/>
    <w:basedOn w:val="DefaultParagraphFont"/>
    <w:link w:val="Heading3"/>
    <w:uiPriority w:val="9"/>
    <w:rsid w:val="00C301C6"/>
    <w:rPr>
      <w:rFonts w:ascii="Arial" w:eastAsia="Times New Roman" w:hAnsi="Arial" w:cs="Arial"/>
      <w:b/>
      <w:bCs/>
      <w:sz w:val="24"/>
      <w:szCs w:val="26"/>
      <w:lang w:val="en-US"/>
    </w:rPr>
  </w:style>
  <w:style w:type="character" w:customStyle="1" w:styleId="Heading4Char">
    <w:name w:val="Heading 4 Char"/>
    <w:basedOn w:val="DefaultParagraphFont"/>
    <w:link w:val="Heading4"/>
    <w:uiPriority w:val="9"/>
    <w:rsid w:val="00C301C6"/>
    <w:rPr>
      <w:rFonts w:ascii="Arial" w:eastAsia="Times New Roman" w:hAnsi="Arial"/>
      <w:b/>
      <w:bCs/>
      <w:szCs w:val="28"/>
      <w:lang w:val="en-US"/>
    </w:rPr>
  </w:style>
  <w:style w:type="character" w:customStyle="1" w:styleId="Heading5Char">
    <w:name w:val="Heading 5 Char"/>
    <w:basedOn w:val="DefaultParagraphFont"/>
    <w:link w:val="Heading5"/>
    <w:uiPriority w:val="9"/>
    <w:rsid w:val="00C301C6"/>
    <w:rPr>
      <w:rFonts w:ascii="Arial" w:eastAsia="Times New Roman" w:hAnsi="Arial"/>
      <w:b/>
      <w:bCs/>
      <w:iCs/>
      <w:szCs w:val="24"/>
      <w:lang w:val="en-US"/>
    </w:rPr>
  </w:style>
  <w:style w:type="character" w:customStyle="1" w:styleId="Heading6Char">
    <w:name w:val="Heading 6 Char"/>
    <w:basedOn w:val="DefaultParagraphFont"/>
    <w:link w:val="Heading6"/>
    <w:uiPriority w:val="9"/>
    <w:rsid w:val="00C301C6"/>
    <w:rPr>
      <w:rFonts w:ascii="Arial" w:eastAsia="Times New Roman" w:hAnsi="Arial"/>
      <w:b/>
      <w:bCs/>
      <w:lang w:val="en-US"/>
    </w:rPr>
  </w:style>
  <w:style w:type="character" w:customStyle="1" w:styleId="Heading7Char">
    <w:name w:val="Heading 7 Char"/>
    <w:basedOn w:val="DefaultParagraphFont"/>
    <w:link w:val="Heading7"/>
    <w:uiPriority w:val="9"/>
    <w:rsid w:val="00C301C6"/>
    <w:rPr>
      <w:rFonts w:ascii="Arial" w:eastAsia="Times New Roman" w:hAnsi="Arial"/>
      <w:b/>
      <w:sz w:val="24"/>
      <w:szCs w:val="24"/>
      <w:lang w:val="en-US"/>
    </w:rPr>
  </w:style>
  <w:style w:type="character" w:customStyle="1" w:styleId="Heading8Char">
    <w:name w:val="Heading 8 Char"/>
    <w:basedOn w:val="DefaultParagraphFont"/>
    <w:link w:val="Heading8"/>
    <w:uiPriority w:val="9"/>
    <w:rsid w:val="00C301C6"/>
    <w:rPr>
      <w:rFonts w:ascii="Arial" w:eastAsia="Times New Roman" w:hAnsi="Arial"/>
      <w:b/>
      <w:iCs/>
      <w:sz w:val="24"/>
      <w:szCs w:val="24"/>
      <w:lang w:val="en-US"/>
    </w:rPr>
  </w:style>
  <w:style w:type="character" w:customStyle="1" w:styleId="Heading9Char">
    <w:name w:val="Heading 9 Char"/>
    <w:basedOn w:val="DefaultParagraphFont"/>
    <w:link w:val="Heading9"/>
    <w:uiPriority w:val="9"/>
    <w:rsid w:val="00C301C6"/>
    <w:rPr>
      <w:rFonts w:ascii="Arial" w:eastAsia="Times New Roman" w:hAnsi="Arial"/>
      <w:b/>
      <w:iCs/>
      <w:sz w:val="24"/>
      <w:lang w:val="en-US"/>
    </w:rPr>
  </w:style>
  <w:style w:type="paragraph" w:styleId="BalloonText">
    <w:name w:val="Balloon Text"/>
    <w:basedOn w:val="Normal"/>
    <w:link w:val="BalloonTextChar"/>
    <w:uiPriority w:val="99"/>
    <w:unhideWhenUsed/>
    <w:rsid w:val="00C301C6"/>
    <w:pPr>
      <w:spacing w:line="240" w:lineRule="auto"/>
    </w:pPr>
    <w:rPr>
      <w:szCs w:val="20"/>
      <w:lang w:val="en-GB"/>
    </w:rPr>
  </w:style>
  <w:style w:type="character" w:customStyle="1" w:styleId="BalloonTextChar">
    <w:name w:val="Balloon Text Char"/>
    <w:basedOn w:val="DefaultParagraphFont"/>
    <w:link w:val="BalloonText"/>
    <w:uiPriority w:val="99"/>
    <w:rsid w:val="00C301C6"/>
    <w:rPr>
      <w:rFonts w:ascii="Arial" w:eastAsia="Times New Roman" w:hAnsi="Arial" w:cs="Times New Roman"/>
      <w:sz w:val="20"/>
      <w:szCs w:val="20"/>
      <w:lang w:val="en-GB"/>
    </w:rPr>
  </w:style>
  <w:style w:type="character" w:customStyle="1" w:styleId="BalloonTextChar1">
    <w:name w:val="Balloon Text Char1"/>
    <w:basedOn w:val="DefaultParagraphFont"/>
    <w:uiPriority w:val="99"/>
    <w:semiHidden/>
    <w:rsid w:val="00C301C6"/>
    <w:rPr>
      <w:rFonts w:ascii="Tahoma" w:eastAsia="Times New Roman" w:hAnsi="Tahoma" w:cs="Tahoma"/>
      <w:sz w:val="16"/>
      <w:szCs w:val="16"/>
      <w:lang w:val="en-US" w:eastAsia="en-US"/>
    </w:rPr>
  </w:style>
  <w:style w:type="paragraph" w:styleId="BodyText">
    <w:name w:val="Body Text"/>
    <w:basedOn w:val="Normal"/>
    <w:link w:val="BodyTextChar"/>
    <w:uiPriority w:val="99"/>
    <w:rsid w:val="00C301C6"/>
    <w:rPr>
      <w:szCs w:val="20"/>
      <w:lang w:val="en-GB"/>
    </w:rPr>
  </w:style>
  <w:style w:type="character" w:customStyle="1" w:styleId="BodyTextChar">
    <w:name w:val="Body Text Char"/>
    <w:basedOn w:val="DefaultParagraphFont"/>
    <w:link w:val="BodyText"/>
    <w:uiPriority w:val="99"/>
    <w:rsid w:val="00C301C6"/>
    <w:rPr>
      <w:rFonts w:ascii="Arial" w:eastAsia="Times New Roman" w:hAnsi="Arial" w:cs="Times New Roman"/>
      <w:sz w:val="20"/>
      <w:szCs w:val="20"/>
      <w:lang w:val="en-GB"/>
    </w:rPr>
  </w:style>
  <w:style w:type="paragraph" w:styleId="BodyText2">
    <w:name w:val="Body Text 2"/>
    <w:basedOn w:val="Normal"/>
    <w:link w:val="BodyText2Char"/>
    <w:uiPriority w:val="99"/>
    <w:rsid w:val="00C301C6"/>
    <w:pPr>
      <w:spacing w:line="480" w:lineRule="auto"/>
    </w:pPr>
  </w:style>
  <w:style w:type="character" w:customStyle="1" w:styleId="BodyText2Char">
    <w:name w:val="Body Text 2 Char"/>
    <w:basedOn w:val="DefaultParagraphFont"/>
    <w:link w:val="BodyText2"/>
    <w:uiPriority w:val="99"/>
    <w:rsid w:val="00C301C6"/>
    <w:rPr>
      <w:rFonts w:ascii="Arial" w:eastAsia="Times New Roman" w:hAnsi="Arial" w:cs="Times New Roman"/>
      <w:sz w:val="20"/>
      <w:szCs w:val="24"/>
      <w:lang w:val="en-US"/>
    </w:rPr>
  </w:style>
  <w:style w:type="paragraph" w:styleId="ListBullet">
    <w:name w:val="List Bullet"/>
    <w:basedOn w:val="Normal"/>
    <w:uiPriority w:val="99"/>
    <w:rsid w:val="00C301C6"/>
    <w:pPr>
      <w:numPr>
        <w:numId w:val="2"/>
      </w:numPr>
    </w:pPr>
    <w:rPr>
      <w:szCs w:val="20"/>
      <w:lang w:val="en-GB"/>
    </w:rPr>
  </w:style>
  <w:style w:type="paragraph" w:customStyle="1" w:styleId="Bullet">
    <w:name w:val="Bullet"/>
    <w:basedOn w:val="ListBullet"/>
    <w:uiPriority w:val="99"/>
    <w:rsid w:val="00C301C6"/>
    <w:pPr>
      <w:numPr>
        <w:ilvl w:val="2"/>
      </w:numPr>
      <w:spacing w:line="240" w:lineRule="auto"/>
    </w:pPr>
  </w:style>
  <w:style w:type="paragraph" w:styleId="Caption">
    <w:name w:val="caption"/>
    <w:basedOn w:val="Normal"/>
    <w:next w:val="Normal"/>
    <w:uiPriority w:val="35"/>
    <w:unhideWhenUsed/>
    <w:qFormat/>
    <w:rsid w:val="00C301C6"/>
    <w:pPr>
      <w:spacing w:before="60"/>
      <w:jc w:val="center"/>
    </w:pPr>
    <w:rPr>
      <w:rFonts w:eastAsia="Calibri"/>
      <w:b/>
      <w:bCs/>
      <w:szCs w:val="20"/>
    </w:rPr>
  </w:style>
  <w:style w:type="character" w:customStyle="1" w:styleId="CharChar10">
    <w:name w:val="Char Char10"/>
    <w:basedOn w:val="DefaultParagraphFont"/>
    <w:rsid w:val="00C301C6"/>
    <w:rPr>
      <w:rFonts w:ascii="Arial" w:hAnsi="Arial"/>
      <w:b/>
      <w:bCs/>
      <w:sz w:val="24"/>
      <w:szCs w:val="28"/>
      <w:lang w:val="en-US" w:eastAsia="en-US" w:bidi="ar-SA"/>
    </w:rPr>
  </w:style>
  <w:style w:type="character" w:customStyle="1" w:styleId="CharChar4">
    <w:name w:val="Char Char4"/>
    <w:basedOn w:val="DefaultParagraphFont"/>
    <w:locked/>
    <w:rsid w:val="00C301C6"/>
    <w:rPr>
      <w:rFonts w:ascii="Arial" w:hAnsi="Arial"/>
      <w:sz w:val="22"/>
      <w:szCs w:val="24"/>
      <w:lang w:val="en-US" w:eastAsia="en-US" w:bidi="ar-SA"/>
    </w:rPr>
  </w:style>
  <w:style w:type="character" w:customStyle="1" w:styleId="CharChar5">
    <w:name w:val="Char Char5"/>
    <w:basedOn w:val="DefaultParagraphFont"/>
    <w:locked/>
    <w:rsid w:val="00C301C6"/>
    <w:rPr>
      <w:rFonts w:ascii="Arial" w:hAnsi="Arial" w:cs="Times New Roman"/>
      <w:sz w:val="20"/>
      <w:szCs w:val="20"/>
      <w:lang w:val="en-GB"/>
    </w:rPr>
  </w:style>
  <w:style w:type="character" w:styleId="CommentReference">
    <w:name w:val="annotation reference"/>
    <w:uiPriority w:val="99"/>
    <w:unhideWhenUsed/>
    <w:rsid w:val="00C301C6"/>
    <w:rPr>
      <w:sz w:val="16"/>
      <w:szCs w:val="16"/>
    </w:rPr>
  </w:style>
  <w:style w:type="paragraph" w:styleId="CommentText">
    <w:name w:val="annotation text"/>
    <w:basedOn w:val="Normal"/>
    <w:link w:val="CommentTextChar"/>
    <w:uiPriority w:val="99"/>
    <w:unhideWhenUsed/>
    <w:rsid w:val="00C301C6"/>
    <w:pPr>
      <w:spacing w:line="240" w:lineRule="auto"/>
      <w:jc w:val="left"/>
    </w:pPr>
    <w:rPr>
      <w:rFonts w:eastAsia="SimSun"/>
      <w:szCs w:val="20"/>
    </w:rPr>
  </w:style>
  <w:style w:type="character" w:customStyle="1" w:styleId="CommentTextChar">
    <w:name w:val="Comment Text Char"/>
    <w:basedOn w:val="DefaultParagraphFont"/>
    <w:link w:val="CommentText"/>
    <w:uiPriority w:val="99"/>
    <w:rsid w:val="00C301C6"/>
    <w:rPr>
      <w:rFonts w:ascii="Arial" w:eastAsia="SimSun" w:hAnsi="Arial" w:cs="Times New Roman"/>
      <w:sz w:val="20"/>
      <w:szCs w:val="20"/>
      <w:lang w:val="en-US"/>
    </w:rPr>
  </w:style>
  <w:style w:type="paragraph" w:styleId="CommentSubject">
    <w:name w:val="annotation subject"/>
    <w:basedOn w:val="CommentText"/>
    <w:next w:val="CommentText"/>
    <w:link w:val="CommentSubjectChar"/>
    <w:uiPriority w:val="99"/>
    <w:rsid w:val="00C301C6"/>
    <w:pPr>
      <w:jc w:val="both"/>
    </w:pPr>
    <w:rPr>
      <w:rFonts w:eastAsia="Times New Roman"/>
      <w:b/>
      <w:bCs/>
    </w:rPr>
  </w:style>
  <w:style w:type="character" w:customStyle="1" w:styleId="CommentSubjectChar">
    <w:name w:val="Comment Subject Char"/>
    <w:basedOn w:val="CommentTextChar"/>
    <w:link w:val="CommentSubject"/>
    <w:uiPriority w:val="99"/>
    <w:rsid w:val="00C301C6"/>
    <w:rPr>
      <w:rFonts w:ascii="Arial" w:eastAsia="Times New Roman" w:hAnsi="Arial" w:cs="Times New Roman"/>
      <w:b/>
      <w:bCs/>
      <w:sz w:val="20"/>
      <w:szCs w:val="20"/>
      <w:lang w:val="en-US"/>
    </w:rPr>
  </w:style>
  <w:style w:type="paragraph" w:styleId="Date">
    <w:name w:val="Date"/>
    <w:basedOn w:val="Normal"/>
    <w:next w:val="Normal"/>
    <w:link w:val="DateChar"/>
    <w:uiPriority w:val="99"/>
    <w:rsid w:val="00C301C6"/>
  </w:style>
  <w:style w:type="character" w:customStyle="1" w:styleId="DateChar">
    <w:name w:val="Date Char"/>
    <w:basedOn w:val="DefaultParagraphFont"/>
    <w:link w:val="Date"/>
    <w:uiPriority w:val="99"/>
    <w:rsid w:val="00C301C6"/>
    <w:rPr>
      <w:rFonts w:ascii="Arial" w:eastAsia="Times New Roman" w:hAnsi="Arial" w:cs="Times New Roman"/>
      <w:sz w:val="20"/>
      <w:szCs w:val="24"/>
      <w:lang w:val="en-US"/>
    </w:rPr>
  </w:style>
  <w:style w:type="paragraph" w:customStyle="1" w:styleId="Default">
    <w:name w:val="Default"/>
    <w:uiPriority w:val="99"/>
    <w:rsid w:val="00C301C6"/>
    <w:pPr>
      <w:autoSpaceDE w:val="0"/>
      <w:autoSpaceDN w:val="0"/>
      <w:adjustRightInd w:val="0"/>
      <w:spacing w:after="0" w:line="240" w:lineRule="auto"/>
    </w:pPr>
    <w:rPr>
      <w:rFonts w:ascii="Arial" w:hAnsi="Arial" w:cs="Arial"/>
      <w:color w:val="000000"/>
      <w:sz w:val="24"/>
      <w:szCs w:val="24"/>
      <w:lang w:val="en-US"/>
    </w:rPr>
  </w:style>
  <w:style w:type="paragraph" w:customStyle="1" w:styleId="DelText">
    <w:name w:val="Del Text"/>
    <w:basedOn w:val="Normal"/>
    <w:uiPriority w:val="99"/>
    <w:rsid w:val="00C301C6"/>
    <w:pPr>
      <w:spacing w:before="120" w:after="60" w:line="240" w:lineRule="auto"/>
    </w:pPr>
    <w:rPr>
      <w:rFonts w:cs="Angsana New"/>
      <w:szCs w:val="20"/>
    </w:rPr>
  </w:style>
  <w:style w:type="paragraph" w:customStyle="1" w:styleId="DocControlHeading">
    <w:name w:val="Doc Control Heading"/>
    <w:basedOn w:val="Normal"/>
    <w:next w:val="Normal"/>
    <w:uiPriority w:val="99"/>
    <w:rsid w:val="00C301C6"/>
    <w:pPr>
      <w:ind w:left="709"/>
    </w:pPr>
    <w:rPr>
      <w:b/>
      <w:sz w:val="28"/>
      <w:szCs w:val="20"/>
      <w:lang w:val="en-GB" w:eastAsia="zh-CN"/>
    </w:rPr>
  </w:style>
  <w:style w:type="paragraph" w:styleId="DocumentMap">
    <w:name w:val="Document Map"/>
    <w:basedOn w:val="Normal"/>
    <w:link w:val="DocumentMapChar"/>
    <w:uiPriority w:val="99"/>
    <w:rsid w:val="00C301C6"/>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rsid w:val="00C301C6"/>
    <w:rPr>
      <w:rFonts w:ascii="Tahoma" w:eastAsia="Times New Roman" w:hAnsi="Tahoma" w:cs="Tahoma"/>
      <w:sz w:val="20"/>
      <w:szCs w:val="20"/>
      <w:shd w:val="clear" w:color="auto" w:fill="000080"/>
      <w:lang w:val="en-US"/>
    </w:rPr>
  </w:style>
  <w:style w:type="character" w:styleId="Emphasis">
    <w:name w:val="Emphasis"/>
    <w:basedOn w:val="DefaultParagraphFont"/>
    <w:qFormat/>
    <w:rsid w:val="00C301C6"/>
    <w:rPr>
      <w:rFonts w:ascii="Arial" w:hAnsi="Arial"/>
      <w:i/>
      <w:iCs/>
      <w:sz w:val="20"/>
    </w:rPr>
  </w:style>
  <w:style w:type="paragraph" w:customStyle="1" w:styleId="FiguresTablesCaptions">
    <w:name w:val="Figures/Tables Captions"/>
    <w:basedOn w:val="Normal"/>
    <w:uiPriority w:val="99"/>
    <w:qFormat/>
    <w:rsid w:val="00C301C6"/>
    <w:pPr>
      <w:spacing w:before="120"/>
      <w:jc w:val="center"/>
    </w:pPr>
    <w:rPr>
      <w:rFonts w:cstheme="minorBidi"/>
      <w:b/>
      <w:bCs/>
      <w:sz w:val="16"/>
      <w:szCs w:val="20"/>
    </w:rPr>
  </w:style>
  <w:style w:type="character" w:styleId="FollowedHyperlink">
    <w:name w:val="FollowedHyperlink"/>
    <w:basedOn w:val="DefaultParagraphFont"/>
    <w:rsid w:val="00C301C6"/>
    <w:rPr>
      <w:color w:val="954F72" w:themeColor="followedHyperlink"/>
      <w:u w:val="single"/>
    </w:rPr>
  </w:style>
  <w:style w:type="paragraph" w:styleId="Footer">
    <w:name w:val="footer"/>
    <w:basedOn w:val="Normal"/>
    <w:link w:val="FooterChar"/>
    <w:uiPriority w:val="99"/>
    <w:rsid w:val="00C301C6"/>
    <w:pPr>
      <w:tabs>
        <w:tab w:val="center" w:pos="4320"/>
        <w:tab w:val="right" w:pos="8640"/>
      </w:tabs>
    </w:pPr>
  </w:style>
  <w:style w:type="character" w:customStyle="1" w:styleId="FooterChar">
    <w:name w:val="Footer Char"/>
    <w:basedOn w:val="DefaultParagraphFont"/>
    <w:link w:val="Footer"/>
    <w:uiPriority w:val="99"/>
    <w:rsid w:val="00C301C6"/>
    <w:rPr>
      <w:rFonts w:ascii="Arial" w:eastAsia="Times New Roman" w:hAnsi="Arial" w:cs="Times New Roman"/>
      <w:sz w:val="20"/>
      <w:szCs w:val="24"/>
      <w:lang w:val="en-US"/>
    </w:rPr>
  </w:style>
  <w:style w:type="paragraph" w:styleId="Header">
    <w:name w:val="header"/>
    <w:aliases w:val="h"/>
    <w:basedOn w:val="Normal"/>
    <w:link w:val="HeaderChar"/>
    <w:rsid w:val="00C301C6"/>
    <w:pPr>
      <w:tabs>
        <w:tab w:val="center" w:pos="4320"/>
        <w:tab w:val="right" w:pos="8640"/>
      </w:tabs>
    </w:pPr>
  </w:style>
  <w:style w:type="character" w:customStyle="1" w:styleId="HeaderChar">
    <w:name w:val="Header Char"/>
    <w:aliases w:val="h Char"/>
    <w:basedOn w:val="DefaultParagraphFont"/>
    <w:link w:val="Header"/>
    <w:rsid w:val="00C301C6"/>
    <w:rPr>
      <w:rFonts w:ascii="Arial" w:eastAsia="Times New Roman" w:hAnsi="Arial" w:cs="Times New Roman"/>
      <w:sz w:val="20"/>
      <w:szCs w:val="24"/>
      <w:lang w:val="en-US"/>
    </w:rPr>
  </w:style>
  <w:style w:type="character" w:styleId="Hyperlink">
    <w:name w:val="Hyperlink"/>
    <w:basedOn w:val="DefaultParagraphFont"/>
    <w:uiPriority w:val="99"/>
    <w:rsid w:val="00C301C6"/>
    <w:rPr>
      <w:color w:val="0000FF"/>
      <w:u w:val="single"/>
    </w:rPr>
  </w:style>
  <w:style w:type="paragraph" w:styleId="ListBullet3">
    <w:name w:val="List Bullet 3"/>
    <w:basedOn w:val="Normal"/>
    <w:autoRedefine/>
    <w:uiPriority w:val="99"/>
    <w:rsid w:val="00C301C6"/>
    <w:pPr>
      <w:numPr>
        <w:numId w:val="3"/>
      </w:numPr>
    </w:pPr>
    <w:rPr>
      <w:rFonts w:eastAsia="Calibri"/>
      <w:szCs w:val="20"/>
      <w:lang w:val="en-GB"/>
    </w:rPr>
  </w:style>
  <w:style w:type="paragraph" w:styleId="ListParagraph">
    <w:name w:val="List Paragraph"/>
    <w:aliases w:val="Table text,List Paragraph1,Ref,Use Case List Paragraph,Bullet List Paragraph,Equipment,EG Bullet 1,List Paragraph11,List Paragraph111,FooterText,numbered,Paragraphe de liste,Bullet Normal,Bulleted List1,lp1,Listed Body,List1,Bullet List"/>
    <w:basedOn w:val="Normal"/>
    <w:link w:val="ListParagraphChar"/>
    <w:uiPriority w:val="34"/>
    <w:qFormat/>
    <w:rsid w:val="00C301C6"/>
    <w:pPr>
      <w:contextualSpacing/>
    </w:pPr>
    <w:rPr>
      <w:szCs w:val="20"/>
      <w:lang w:val="en-GB"/>
    </w:rPr>
  </w:style>
  <w:style w:type="paragraph" w:styleId="NormalWeb">
    <w:name w:val="Normal (Web)"/>
    <w:basedOn w:val="Normal"/>
    <w:uiPriority w:val="99"/>
    <w:unhideWhenUsed/>
    <w:rsid w:val="00C301C6"/>
    <w:pPr>
      <w:spacing w:before="100" w:beforeAutospacing="1" w:after="100" w:afterAutospacing="1" w:line="240" w:lineRule="auto"/>
      <w:jc w:val="left"/>
    </w:pPr>
    <w:rPr>
      <w:rFonts w:ascii="Times New Roman" w:eastAsiaTheme="minorEastAsia" w:hAnsi="Times New Roman"/>
      <w:sz w:val="24"/>
      <w:lang w:val="ms-MY" w:eastAsia="ms-MY"/>
    </w:rPr>
  </w:style>
  <w:style w:type="paragraph" w:customStyle="1" w:styleId="Normal14pt">
    <w:name w:val="Normal + 14 pt"/>
    <w:aliases w:val="Bold,Justified"/>
    <w:basedOn w:val="Heading3"/>
    <w:uiPriority w:val="99"/>
    <w:rsid w:val="00C301C6"/>
    <w:pPr>
      <w:numPr>
        <w:ilvl w:val="0"/>
        <w:numId w:val="0"/>
      </w:numPr>
      <w:ind w:left="720"/>
    </w:pPr>
    <w:rPr>
      <w:sz w:val="28"/>
      <w:szCs w:val="28"/>
      <w:lang w:val="en-GB"/>
    </w:rPr>
  </w:style>
  <w:style w:type="character" w:styleId="PageNumber">
    <w:name w:val="page number"/>
    <w:basedOn w:val="DefaultParagraphFont"/>
    <w:rsid w:val="00C301C6"/>
  </w:style>
  <w:style w:type="character" w:styleId="PlaceholderText">
    <w:name w:val="Placeholder Text"/>
    <w:basedOn w:val="DefaultParagraphFont"/>
    <w:uiPriority w:val="99"/>
    <w:semiHidden/>
    <w:rsid w:val="00C301C6"/>
    <w:rPr>
      <w:color w:val="808080"/>
    </w:rPr>
  </w:style>
  <w:style w:type="character" w:styleId="Strong">
    <w:name w:val="Strong"/>
    <w:qFormat/>
    <w:rsid w:val="00C301C6"/>
    <w:rPr>
      <w:rFonts w:ascii="Arial" w:hAnsi="Arial" w:cs="Arial"/>
      <w:bCs/>
      <w:sz w:val="28"/>
      <w:szCs w:val="28"/>
      <w:lang w:val="en-GB"/>
    </w:rPr>
  </w:style>
  <w:style w:type="paragraph" w:customStyle="1" w:styleId="Style11ptBoldJustified">
    <w:name w:val="Style 11 pt Bold Justified"/>
    <w:basedOn w:val="Normal"/>
    <w:uiPriority w:val="99"/>
    <w:rsid w:val="00C301C6"/>
    <w:rPr>
      <w:bCs/>
      <w:szCs w:val="20"/>
    </w:rPr>
  </w:style>
  <w:style w:type="paragraph" w:customStyle="1" w:styleId="StyleHeading1Linespacing15lines">
    <w:name w:val="Style Heading 1 + Line spacing:  1.5 lines"/>
    <w:basedOn w:val="Heading1"/>
    <w:uiPriority w:val="99"/>
    <w:rsid w:val="00C301C6"/>
    <w:pPr>
      <w:numPr>
        <w:numId w:val="0"/>
      </w:numPr>
    </w:pPr>
    <w:rPr>
      <w:rFonts w:cs="Times New Roman"/>
      <w:szCs w:val="20"/>
    </w:rPr>
  </w:style>
  <w:style w:type="paragraph" w:customStyle="1" w:styleId="StyleHeading2Justified">
    <w:name w:val="Style Heading 2 + Justified"/>
    <w:basedOn w:val="Heading2"/>
    <w:uiPriority w:val="99"/>
    <w:rsid w:val="00C301C6"/>
    <w:pPr>
      <w:numPr>
        <w:ilvl w:val="0"/>
        <w:numId w:val="0"/>
      </w:numPr>
      <w:spacing w:line="240" w:lineRule="auto"/>
    </w:pPr>
    <w:rPr>
      <w:rFonts w:cs="Times New Roman"/>
      <w:szCs w:val="20"/>
    </w:rPr>
  </w:style>
  <w:style w:type="paragraph" w:customStyle="1" w:styleId="Style1">
    <w:name w:val="Style1"/>
    <w:basedOn w:val="Normal"/>
    <w:uiPriority w:val="99"/>
    <w:rsid w:val="00C301C6"/>
    <w:rPr>
      <w:szCs w:val="22"/>
    </w:rPr>
  </w:style>
  <w:style w:type="paragraph" w:customStyle="1" w:styleId="Style2">
    <w:name w:val="Style2"/>
    <w:basedOn w:val="Heading2"/>
    <w:autoRedefine/>
    <w:uiPriority w:val="99"/>
    <w:rsid w:val="00C301C6"/>
    <w:pPr>
      <w:numPr>
        <w:ilvl w:val="0"/>
        <w:numId w:val="0"/>
      </w:numPr>
    </w:pPr>
    <w:rPr>
      <w:iCs w:val="0"/>
    </w:rPr>
  </w:style>
  <w:style w:type="numbering" w:customStyle="1" w:styleId="Style3">
    <w:name w:val="Style3"/>
    <w:uiPriority w:val="99"/>
    <w:rsid w:val="00C301C6"/>
    <w:pPr>
      <w:numPr>
        <w:numId w:val="4"/>
      </w:numPr>
    </w:pPr>
  </w:style>
  <w:style w:type="numbering" w:customStyle="1" w:styleId="Style4">
    <w:name w:val="Style4"/>
    <w:uiPriority w:val="99"/>
    <w:rsid w:val="00C301C6"/>
    <w:pPr>
      <w:numPr>
        <w:numId w:val="5"/>
      </w:numPr>
    </w:pPr>
  </w:style>
  <w:style w:type="paragraph" w:styleId="Subtitle">
    <w:name w:val="Subtitle"/>
    <w:basedOn w:val="Normal"/>
    <w:next w:val="Normal"/>
    <w:link w:val="SubtitleChar"/>
    <w:uiPriority w:val="99"/>
    <w:qFormat/>
    <w:rsid w:val="00C301C6"/>
    <w:pPr>
      <w:jc w:val="center"/>
    </w:pPr>
    <w:rPr>
      <w:rFonts w:cs="Arial"/>
      <w:bCs/>
      <w:sz w:val="40"/>
      <w:szCs w:val="40"/>
      <w:lang w:val="en-GB"/>
    </w:rPr>
  </w:style>
  <w:style w:type="character" w:customStyle="1" w:styleId="SubtitleChar">
    <w:name w:val="Subtitle Char"/>
    <w:basedOn w:val="DefaultParagraphFont"/>
    <w:link w:val="Subtitle"/>
    <w:uiPriority w:val="99"/>
    <w:rsid w:val="00C301C6"/>
    <w:rPr>
      <w:rFonts w:ascii="Arial" w:eastAsia="Times New Roman" w:hAnsi="Arial" w:cs="Arial"/>
      <w:bCs/>
      <w:sz w:val="40"/>
      <w:szCs w:val="40"/>
      <w:lang w:val="en-GB"/>
    </w:rPr>
  </w:style>
  <w:style w:type="table" w:styleId="TableGrid">
    <w:name w:val="Table Grid"/>
    <w:basedOn w:val="TableNormal"/>
    <w:rsid w:val="00C301C6"/>
    <w:pPr>
      <w:spacing w:after="0" w:line="240" w:lineRule="auto"/>
    </w:pPr>
    <w:rPr>
      <w:rFonts w:ascii="Times New Roman" w:eastAsia="Times New Roman" w:hAnsi="Times New Roman" w:cs="Times New Roman"/>
      <w:sz w:val="20"/>
      <w:szCs w:val="20"/>
      <w:lang w:eastAsia="en-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uiPriority w:val="59"/>
    <w:rsid w:val="00C301C6"/>
    <w:pPr>
      <w:spacing w:after="0" w:line="240" w:lineRule="auto"/>
    </w:pPr>
    <w:rPr>
      <w:rFonts w:ascii="Times New Roman" w:eastAsia="Times New Roman" w:hAnsi="Times New Roman" w:cs="Times New Roman"/>
      <w:sz w:val="20"/>
      <w:szCs w:val="20"/>
      <w:lang w:eastAsia="en-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Header">
    <w:name w:val="Table Header"/>
    <w:basedOn w:val="Normal"/>
    <w:uiPriority w:val="99"/>
    <w:rsid w:val="00C301C6"/>
    <w:pPr>
      <w:spacing w:before="60" w:after="60"/>
      <w:ind w:left="23"/>
    </w:pPr>
    <w:rPr>
      <w:b/>
      <w:szCs w:val="20"/>
      <w:lang w:val="en-GB" w:eastAsia="zh-CN"/>
    </w:rPr>
  </w:style>
  <w:style w:type="paragraph" w:styleId="TableofFigures">
    <w:name w:val="table of figures"/>
    <w:basedOn w:val="Normal"/>
    <w:next w:val="Normal"/>
    <w:uiPriority w:val="99"/>
    <w:rsid w:val="00C301C6"/>
  </w:style>
  <w:style w:type="paragraph" w:customStyle="1" w:styleId="TableText">
    <w:name w:val="Table Text"/>
    <w:basedOn w:val="Normal"/>
    <w:uiPriority w:val="99"/>
    <w:rsid w:val="00C301C6"/>
    <w:pPr>
      <w:spacing w:before="120"/>
    </w:pPr>
  </w:style>
  <w:style w:type="paragraph" w:styleId="Title">
    <w:name w:val="Title"/>
    <w:basedOn w:val="Normal"/>
    <w:next w:val="Normal"/>
    <w:link w:val="TitleChar"/>
    <w:uiPriority w:val="99"/>
    <w:qFormat/>
    <w:rsid w:val="00C301C6"/>
    <w:pPr>
      <w:jc w:val="center"/>
    </w:pPr>
    <w:rPr>
      <w:rFonts w:cs="Arial"/>
      <w:b/>
      <w:bCs/>
      <w:sz w:val="40"/>
      <w:szCs w:val="40"/>
      <w:lang w:val="en-GB"/>
    </w:rPr>
  </w:style>
  <w:style w:type="character" w:customStyle="1" w:styleId="TitleChar">
    <w:name w:val="Title Char"/>
    <w:basedOn w:val="DefaultParagraphFont"/>
    <w:link w:val="Title"/>
    <w:uiPriority w:val="99"/>
    <w:rsid w:val="00C301C6"/>
    <w:rPr>
      <w:rFonts w:ascii="Arial" w:eastAsia="Times New Roman" w:hAnsi="Arial" w:cs="Arial"/>
      <w:b/>
      <w:bCs/>
      <w:sz w:val="40"/>
      <w:szCs w:val="40"/>
      <w:lang w:val="en-GB"/>
    </w:rPr>
  </w:style>
  <w:style w:type="paragraph" w:styleId="Revision">
    <w:name w:val="Revision"/>
    <w:hidden/>
    <w:uiPriority w:val="99"/>
    <w:semiHidden/>
    <w:rsid w:val="00C301C6"/>
    <w:pPr>
      <w:spacing w:after="0" w:line="240" w:lineRule="auto"/>
    </w:pPr>
    <w:rPr>
      <w:rFonts w:ascii="Arial" w:eastAsia="SimSun" w:hAnsi="Arial" w:cs="Times New Roman"/>
      <w:szCs w:val="24"/>
      <w:lang w:val="en-US"/>
    </w:rPr>
  </w:style>
  <w:style w:type="paragraph" w:styleId="TOC1">
    <w:name w:val="toc 1"/>
    <w:basedOn w:val="Normal"/>
    <w:next w:val="Normal"/>
    <w:autoRedefine/>
    <w:uiPriority w:val="39"/>
    <w:rsid w:val="0021332D"/>
    <w:pPr>
      <w:tabs>
        <w:tab w:val="left" w:pos="480"/>
        <w:tab w:val="right" w:leader="dot" w:pos="9000"/>
      </w:tabs>
      <w:spacing w:before="100" w:beforeAutospacing="1" w:after="100" w:afterAutospacing="1" w:line="240" w:lineRule="auto"/>
    </w:pPr>
    <w:rPr>
      <w:rFonts w:eastAsia="Batang" w:cs="Arial"/>
      <w:b/>
      <w:noProof/>
      <w:sz w:val="24"/>
      <w:lang w:val="en-AU" w:eastAsia="ko-KR"/>
    </w:rPr>
  </w:style>
  <w:style w:type="paragraph" w:styleId="TOC2">
    <w:name w:val="toc 2"/>
    <w:basedOn w:val="Normal"/>
    <w:next w:val="Normal"/>
    <w:autoRedefine/>
    <w:uiPriority w:val="39"/>
    <w:rsid w:val="0021332D"/>
    <w:pPr>
      <w:tabs>
        <w:tab w:val="right" w:leader="dot" w:pos="9019"/>
      </w:tabs>
      <w:ind w:left="216"/>
    </w:pPr>
  </w:style>
  <w:style w:type="paragraph" w:styleId="TOC3">
    <w:name w:val="toc 3"/>
    <w:basedOn w:val="Normal"/>
    <w:next w:val="Normal"/>
    <w:autoRedefine/>
    <w:uiPriority w:val="39"/>
    <w:rsid w:val="00C10878"/>
    <w:pPr>
      <w:tabs>
        <w:tab w:val="left" w:pos="1320"/>
        <w:tab w:val="right" w:leader="dot" w:pos="9017"/>
      </w:tabs>
      <w:ind w:left="440"/>
    </w:pPr>
  </w:style>
  <w:style w:type="paragraph" w:styleId="TOC4">
    <w:name w:val="toc 4"/>
    <w:basedOn w:val="Normal"/>
    <w:next w:val="Normal"/>
    <w:autoRedefine/>
    <w:uiPriority w:val="39"/>
    <w:unhideWhenUsed/>
    <w:rsid w:val="00C301C6"/>
    <w:pPr>
      <w:spacing w:after="100" w:line="276" w:lineRule="auto"/>
      <w:ind w:left="660"/>
      <w:jc w:val="left"/>
    </w:pPr>
    <w:rPr>
      <w:rFonts w:asciiTheme="minorHAnsi" w:eastAsiaTheme="minorEastAsia" w:hAnsiTheme="minorHAnsi" w:cstheme="minorBidi"/>
      <w:szCs w:val="22"/>
      <w:lang w:val="en-MY" w:eastAsia="en-MY"/>
    </w:rPr>
  </w:style>
  <w:style w:type="paragraph" w:styleId="TOC5">
    <w:name w:val="toc 5"/>
    <w:basedOn w:val="Normal"/>
    <w:next w:val="Normal"/>
    <w:autoRedefine/>
    <w:uiPriority w:val="39"/>
    <w:unhideWhenUsed/>
    <w:rsid w:val="00C301C6"/>
    <w:pPr>
      <w:spacing w:after="100" w:line="276" w:lineRule="auto"/>
      <w:ind w:left="880"/>
      <w:jc w:val="left"/>
    </w:pPr>
    <w:rPr>
      <w:rFonts w:asciiTheme="minorHAnsi" w:eastAsiaTheme="minorEastAsia" w:hAnsiTheme="minorHAnsi" w:cstheme="minorBidi"/>
      <w:szCs w:val="22"/>
      <w:lang w:val="en-MY" w:eastAsia="en-MY"/>
    </w:rPr>
  </w:style>
  <w:style w:type="paragraph" w:styleId="TOC6">
    <w:name w:val="toc 6"/>
    <w:basedOn w:val="Normal"/>
    <w:next w:val="Normal"/>
    <w:autoRedefine/>
    <w:uiPriority w:val="39"/>
    <w:unhideWhenUsed/>
    <w:rsid w:val="00C301C6"/>
    <w:pPr>
      <w:spacing w:after="100" w:line="276" w:lineRule="auto"/>
      <w:ind w:left="1100"/>
      <w:jc w:val="left"/>
    </w:pPr>
    <w:rPr>
      <w:rFonts w:asciiTheme="minorHAnsi" w:eastAsiaTheme="minorEastAsia" w:hAnsiTheme="minorHAnsi" w:cstheme="minorBidi"/>
      <w:szCs w:val="22"/>
      <w:lang w:val="en-MY" w:eastAsia="en-MY"/>
    </w:rPr>
  </w:style>
  <w:style w:type="paragraph" w:styleId="TOC7">
    <w:name w:val="toc 7"/>
    <w:basedOn w:val="Normal"/>
    <w:next w:val="Normal"/>
    <w:autoRedefine/>
    <w:uiPriority w:val="39"/>
    <w:unhideWhenUsed/>
    <w:rsid w:val="00C301C6"/>
    <w:pPr>
      <w:spacing w:after="100" w:line="276" w:lineRule="auto"/>
      <w:ind w:left="1320"/>
      <w:jc w:val="left"/>
    </w:pPr>
    <w:rPr>
      <w:rFonts w:asciiTheme="minorHAnsi" w:eastAsiaTheme="minorEastAsia" w:hAnsiTheme="minorHAnsi" w:cstheme="minorBidi"/>
      <w:szCs w:val="22"/>
      <w:lang w:val="en-MY" w:eastAsia="en-MY"/>
    </w:rPr>
  </w:style>
  <w:style w:type="paragraph" w:styleId="TOC8">
    <w:name w:val="toc 8"/>
    <w:basedOn w:val="Normal"/>
    <w:next w:val="Normal"/>
    <w:autoRedefine/>
    <w:uiPriority w:val="39"/>
    <w:unhideWhenUsed/>
    <w:rsid w:val="00C301C6"/>
    <w:pPr>
      <w:spacing w:after="100" w:line="276" w:lineRule="auto"/>
      <w:ind w:left="1540"/>
      <w:jc w:val="left"/>
    </w:pPr>
    <w:rPr>
      <w:rFonts w:asciiTheme="minorHAnsi" w:eastAsiaTheme="minorEastAsia" w:hAnsiTheme="minorHAnsi" w:cstheme="minorBidi"/>
      <w:szCs w:val="22"/>
      <w:lang w:val="en-MY" w:eastAsia="en-MY"/>
    </w:rPr>
  </w:style>
  <w:style w:type="paragraph" w:styleId="TOC9">
    <w:name w:val="toc 9"/>
    <w:basedOn w:val="Normal"/>
    <w:next w:val="Normal"/>
    <w:autoRedefine/>
    <w:uiPriority w:val="39"/>
    <w:unhideWhenUsed/>
    <w:rsid w:val="00C301C6"/>
    <w:pPr>
      <w:spacing w:after="100" w:line="276" w:lineRule="auto"/>
      <w:ind w:left="1760"/>
      <w:jc w:val="left"/>
    </w:pPr>
    <w:rPr>
      <w:rFonts w:asciiTheme="minorHAnsi" w:eastAsiaTheme="minorEastAsia" w:hAnsiTheme="minorHAnsi" w:cstheme="minorBidi"/>
      <w:szCs w:val="22"/>
      <w:lang w:val="en-MY" w:eastAsia="en-MY"/>
    </w:rPr>
  </w:style>
  <w:style w:type="paragraph" w:styleId="TOCHeading">
    <w:name w:val="TOC Heading"/>
    <w:basedOn w:val="Heading1"/>
    <w:next w:val="Normal"/>
    <w:uiPriority w:val="39"/>
    <w:semiHidden/>
    <w:unhideWhenUsed/>
    <w:qFormat/>
    <w:rsid w:val="00C301C6"/>
    <w:pPr>
      <w:keepLines/>
      <w:numPr>
        <w:numId w:val="0"/>
      </w:numPr>
      <w:tabs>
        <w:tab w:val="clear" w:pos="720"/>
        <w:tab w:val="clear" w:pos="1080"/>
        <w:tab w:val="clear" w:pos="2880"/>
        <w:tab w:val="clear" w:pos="3240"/>
      </w:tabs>
      <w:spacing w:line="276" w:lineRule="auto"/>
      <w:outlineLvl w:val="9"/>
    </w:pPr>
    <w:rPr>
      <w:rFonts w:eastAsiaTheme="majorEastAsia" w:cstheme="majorBidi"/>
      <w:szCs w:val="28"/>
    </w:rPr>
  </w:style>
  <w:style w:type="paragraph" w:customStyle="1" w:styleId="TableContent">
    <w:name w:val="Table Content"/>
    <w:basedOn w:val="Normal"/>
    <w:link w:val="TableContentChar"/>
    <w:qFormat/>
    <w:rsid w:val="00C301C6"/>
    <w:pPr>
      <w:spacing w:before="120" w:line="240" w:lineRule="auto"/>
    </w:pPr>
  </w:style>
  <w:style w:type="character" w:customStyle="1" w:styleId="TableContentChar">
    <w:name w:val="Table Content Char"/>
    <w:basedOn w:val="DefaultParagraphFont"/>
    <w:link w:val="TableContent"/>
    <w:rsid w:val="00C301C6"/>
    <w:rPr>
      <w:rFonts w:ascii="Arial" w:eastAsia="Times New Roman" w:hAnsi="Arial" w:cs="Times New Roman"/>
      <w:sz w:val="20"/>
      <w:szCs w:val="24"/>
      <w:lang w:val="en-US"/>
    </w:rPr>
  </w:style>
  <w:style w:type="paragraph" w:customStyle="1" w:styleId="TableStyle">
    <w:name w:val="Table Style"/>
    <w:basedOn w:val="Normal"/>
    <w:link w:val="TableStyleChar"/>
    <w:qFormat/>
    <w:rsid w:val="00C301C6"/>
    <w:pPr>
      <w:spacing w:before="120" w:line="240" w:lineRule="auto"/>
      <w:jc w:val="left"/>
    </w:pPr>
    <w:rPr>
      <w:rFonts w:cs="Arial"/>
    </w:rPr>
  </w:style>
  <w:style w:type="paragraph" w:customStyle="1" w:styleId="RomanNumbering">
    <w:name w:val="Roman Numbering"/>
    <w:basedOn w:val="ListParagraph"/>
    <w:link w:val="RomanNumberingChar"/>
    <w:uiPriority w:val="99"/>
    <w:qFormat/>
    <w:rsid w:val="00C301C6"/>
    <w:pPr>
      <w:numPr>
        <w:numId w:val="9"/>
      </w:numPr>
    </w:pPr>
  </w:style>
  <w:style w:type="character" w:customStyle="1" w:styleId="TableStyleChar">
    <w:name w:val="Table Style Char"/>
    <w:basedOn w:val="DefaultParagraphFont"/>
    <w:link w:val="TableStyle"/>
    <w:rsid w:val="00C301C6"/>
    <w:rPr>
      <w:rFonts w:ascii="Arial" w:eastAsia="Times New Roman" w:hAnsi="Arial" w:cs="Arial"/>
      <w:sz w:val="20"/>
      <w:szCs w:val="24"/>
      <w:lang w:val="en-US"/>
    </w:rPr>
  </w:style>
  <w:style w:type="paragraph" w:customStyle="1" w:styleId="Sub-bullet1">
    <w:name w:val="Sub-bullet 1"/>
    <w:basedOn w:val="ListParagraph"/>
    <w:link w:val="Sub-bullet1Char"/>
    <w:uiPriority w:val="99"/>
    <w:qFormat/>
    <w:rsid w:val="00C301C6"/>
    <w:pPr>
      <w:numPr>
        <w:ilvl w:val="1"/>
        <w:numId w:val="7"/>
      </w:numPr>
      <w:spacing w:line="240" w:lineRule="auto"/>
      <w:ind w:left="709"/>
    </w:pPr>
  </w:style>
  <w:style w:type="character" w:customStyle="1" w:styleId="ListParagraphChar">
    <w:name w:val="List Paragraph Char"/>
    <w:aliases w:val="Table text Char,List Paragraph1 Char,Ref Char,Use Case List Paragraph Char,Bullet List Paragraph Char,Equipment Char,EG Bullet 1 Char,List Paragraph11 Char,List Paragraph111 Char,FooterText Char,numbered Char,Paragraphe de liste Char"/>
    <w:basedOn w:val="DefaultParagraphFont"/>
    <w:link w:val="ListParagraph"/>
    <w:uiPriority w:val="34"/>
    <w:qFormat/>
    <w:rsid w:val="00C301C6"/>
    <w:rPr>
      <w:rFonts w:ascii="Arial" w:eastAsia="Times New Roman" w:hAnsi="Arial" w:cs="Times New Roman"/>
      <w:sz w:val="20"/>
      <w:szCs w:val="20"/>
      <w:lang w:val="en-GB"/>
    </w:rPr>
  </w:style>
  <w:style w:type="character" w:customStyle="1" w:styleId="RomanNumberingChar">
    <w:name w:val="Roman Numbering Char"/>
    <w:basedOn w:val="ListParagraphChar"/>
    <w:link w:val="RomanNumbering"/>
    <w:uiPriority w:val="99"/>
    <w:rsid w:val="00C301C6"/>
    <w:rPr>
      <w:rFonts w:ascii="Arial" w:eastAsia="Times New Roman" w:hAnsi="Arial" w:cs="Times New Roman"/>
      <w:sz w:val="20"/>
      <w:szCs w:val="20"/>
      <w:lang w:val="en-GB"/>
    </w:rPr>
  </w:style>
  <w:style w:type="paragraph" w:customStyle="1" w:styleId="Sub-bullet2">
    <w:name w:val="Sub-bullet 2"/>
    <w:basedOn w:val="ListParagraph"/>
    <w:link w:val="Sub-bullet2Char"/>
    <w:uiPriority w:val="99"/>
    <w:qFormat/>
    <w:rsid w:val="00C301C6"/>
    <w:pPr>
      <w:numPr>
        <w:numId w:val="8"/>
      </w:numPr>
    </w:pPr>
  </w:style>
  <w:style w:type="character" w:customStyle="1" w:styleId="Sub-bullet1Char">
    <w:name w:val="Sub-bullet 1 Char"/>
    <w:basedOn w:val="ListParagraphChar"/>
    <w:link w:val="Sub-bullet1"/>
    <w:uiPriority w:val="99"/>
    <w:rsid w:val="00C301C6"/>
    <w:rPr>
      <w:rFonts w:ascii="Arial" w:eastAsia="Times New Roman" w:hAnsi="Arial" w:cs="Times New Roman"/>
      <w:sz w:val="20"/>
      <w:szCs w:val="20"/>
      <w:lang w:val="en-GB"/>
    </w:rPr>
  </w:style>
  <w:style w:type="paragraph" w:customStyle="1" w:styleId="ArabicNumbering">
    <w:name w:val="Arabic Numbering"/>
    <w:basedOn w:val="ListParagraph"/>
    <w:link w:val="ArabicNumberingChar"/>
    <w:uiPriority w:val="99"/>
    <w:qFormat/>
    <w:rsid w:val="00C301C6"/>
    <w:pPr>
      <w:numPr>
        <w:numId w:val="6"/>
      </w:numPr>
    </w:pPr>
  </w:style>
  <w:style w:type="character" w:customStyle="1" w:styleId="Sub-bullet2Char">
    <w:name w:val="Sub-bullet 2 Char"/>
    <w:basedOn w:val="ListParagraphChar"/>
    <w:link w:val="Sub-bullet2"/>
    <w:uiPriority w:val="99"/>
    <w:rsid w:val="00C301C6"/>
    <w:rPr>
      <w:rFonts w:ascii="Arial" w:eastAsia="Times New Roman" w:hAnsi="Arial" w:cs="Times New Roman"/>
      <w:sz w:val="20"/>
      <w:szCs w:val="20"/>
      <w:lang w:val="en-GB"/>
    </w:rPr>
  </w:style>
  <w:style w:type="character" w:customStyle="1" w:styleId="ArabicNumberingChar">
    <w:name w:val="Arabic Numbering Char"/>
    <w:basedOn w:val="ListParagraphChar"/>
    <w:link w:val="ArabicNumbering"/>
    <w:uiPriority w:val="99"/>
    <w:rsid w:val="00C301C6"/>
    <w:rPr>
      <w:rFonts w:ascii="Arial" w:eastAsia="Times New Roman" w:hAnsi="Arial" w:cs="Times New Roman"/>
      <w:sz w:val="20"/>
      <w:szCs w:val="20"/>
      <w:lang w:val="en-GB"/>
    </w:rPr>
  </w:style>
  <w:style w:type="paragraph" w:styleId="NoSpacing">
    <w:name w:val="No Spacing"/>
    <w:uiPriority w:val="1"/>
    <w:qFormat/>
    <w:rsid w:val="00C301C6"/>
    <w:pPr>
      <w:spacing w:after="0" w:line="240" w:lineRule="auto"/>
      <w:jc w:val="both"/>
    </w:pPr>
    <w:rPr>
      <w:rFonts w:ascii="Arial" w:eastAsia="Times New Roman" w:hAnsi="Arial" w:cs="Times New Roman"/>
      <w:sz w:val="20"/>
      <w:szCs w:val="24"/>
      <w:lang w:val="en-US"/>
    </w:rPr>
  </w:style>
  <w:style w:type="paragraph" w:styleId="BodyText3">
    <w:name w:val="Body Text 3"/>
    <w:basedOn w:val="Normal"/>
    <w:link w:val="BodyText3Char"/>
    <w:uiPriority w:val="99"/>
    <w:semiHidden/>
    <w:rsid w:val="00C301C6"/>
    <w:pPr>
      <w:spacing w:line="276" w:lineRule="auto"/>
      <w:jc w:val="left"/>
    </w:pPr>
    <w:rPr>
      <w:rFonts w:eastAsia="Calibri"/>
      <w:sz w:val="16"/>
      <w:szCs w:val="16"/>
    </w:rPr>
  </w:style>
  <w:style w:type="character" w:customStyle="1" w:styleId="BodyText3Char">
    <w:name w:val="Body Text 3 Char"/>
    <w:basedOn w:val="DefaultParagraphFont"/>
    <w:link w:val="BodyText3"/>
    <w:uiPriority w:val="99"/>
    <w:semiHidden/>
    <w:rsid w:val="00C301C6"/>
    <w:rPr>
      <w:rFonts w:ascii="Arial" w:eastAsia="Calibri" w:hAnsi="Arial" w:cs="Times New Roman"/>
      <w:sz w:val="16"/>
      <w:szCs w:val="16"/>
      <w:lang w:val="en-US"/>
    </w:rPr>
  </w:style>
  <w:style w:type="paragraph" w:styleId="EndnoteText">
    <w:name w:val="endnote text"/>
    <w:basedOn w:val="Normal"/>
    <w:link w:val="EndnoteTextChar"/>
    <w:uiPriority w:val="99"/>
    <w:semiHidden/>
    <w:unhideWhenUsed/>
    <w:rsid w:val="00C301C6"/>
    <w:pPr>
      <w:spacing w:after="0" w:line="240" w:lineRule="auto"/>
    </w:pPr>
    <w:rPr>
      <w:szCs w:val="20"/>
    </w:rPr>
  </w:style>
  <w:style w:type="character" w:customStyle="1" w:styleId="EndnoteTextChar">
    <w:name w:val="Endnote Text Char"/>
    <w:basedOn w:val="DefaultParagraphFont"/>
    <w:link w:val="EndnoteText"/>
    <w:uiPriority w:val="99"/>
    <w:semiHidden/>
    <w:rsid w:val="00C301C6"/>
    <w:rPr>
      <w:rFonts w:ascii="Arial" w:eastAsia="Times New Roman" w:hAnsi="Arial" w:cs="Times New Roman"/>
      <w:sz w:val="20"/>
      <w:szCs w:val="20"/>
      <w:lang w:val="en-US"/>
    </w:rPr>
  </w:style>
  <w:style w:type="character" w:styleId="EndnoteReference">
    <w:name w:val="endnote reference"/>
    <w:basedOn w:val="DefaultParagraphFont"/>
    <w:semiHidden/>
    <w:unhideWhenUsed/>
    <w:rsid w:val="00C301C6"/>
    <w:rPr>
      <w:vertAlign w:val="superscript"/>
    </w:rPr>
  </w:style>
  <w:style w:type="paragraph" w:styleId="NormalIndent">
    <w:name w:val="Normal Indent"/>
    <w:basedOn w:val="Normal"/>
    <w:uiPriority w:val="99"/>
    <w:rsid w:val="00C301C6"/>
    <w:pPr>
      <w:spacing w:before="120" w:after="240" w:line="240" w:lineRule="auto"/>
      <w:ind w:left="720"/>
      <w:jc w:val="left"/>
    </w:pPr>
    <w:rPr>
      <w:rFonts w:ascii="Helvetica" w:hAnsi="Helvetica"/>
      <w:sz w:val="22"/>
      <w:szCs w:val="20"/>
      <w:lang w:val="en-GB"/>
    </w:rPr>
  </w:style>
  <w:style w:type="paragraph" w:styleId="ListBullet2">
    <w:name w:val="List Bullet 2"/>
    <w:basedOn w:val="Normal"/>
    <w:uiPriority w:val="99"/>
    <w:unhideWhenUsed/>
    <w:rsid w:val="00C301C6"/>
    <w:pPr>
      <w:numPr>
        <w:numId w:val="10"/>
      </w:numPr>
      <w:spacing w:after="0" w:line="240" w:lineRule="auto"/>
      <w:contextualSpacing/>
      <w:jc w:val="left"/>
    </w:pPr>
    <w:rPr>
      <w:rFonts w:cs="Arial"/>
      <w:sz w:val="22"/>
      <w:szCs w:val="20"/>
      <w:lang w:val="en-GB"/>
    </w:rPr>
  </w:style>
  <w:style w:type="paragraph" w:customStyle="1" w:styleId="Section">
    <w:name w:val="Section"/>
    <w:uiPriority w:val="99"/>
    <w:rsid w:val="00C301C6"/>
    <w:pPr>
      <w:tabs>
        <w:tab w:val="left" w:pos="2160"/>
      </w:tabs>
      <w:autoSpaceDE w:val="0"/>
      <w:autoSpaceDN w:val="0"/>
      <w:adjustRightInd w:val="0"/>
      <w:spacing w:after="0" w:line="240" w:lineRule="auto"/>
      <w:ind w:left="2160" w:hanging="2160"/>
    </w:pPr>
    <w:rPr>
      <w:rFonts w:ascii="Arial" w:eastAsia="Times New Roman" w:hAnsi="Arial" w:cs="Arial"/>
      <w:b/>
      <w:caps/>
      <w:sz w:val="24"/>
      <w:szCs w:val="24"/>
      <w:lang w:val="en-US"/>
    </w:rPr>
  </w:style>
  <w:style w:type="paragraph" w:customStyle="1" w:styleId="Header4">
    <w:name w:val="Header 4"/>
    <w:basedOn w:val="Heading4"/>
    <w:link w:val="Header4Char"/>
    <w:uiPriority w:val="99"/>
    <w:rsid w:val="00C301C6"/>
  </w:style>
  <w:style w:type="character" w:customStyle="1" w:styleId="Header4Char">
    <w:name w:val="Header 4 Char"/>
    <w:basedOn w:val="Heading4Char"/>
    <w:link w:val="Header4"/>
    <w:uiPriority w:val="99"/>
    <w:rsid w:val="00C301C6"/>
    <w:rPr>
      <w:rFonts w:ascii="Arial" w:eastAsia="Times New Roman" w:hAnsi="Arial"/>
      <w:b/>
      <w:bCs/>
      <w:szCs w:val="28"/>
      <w:lang w:val="en-US"/>
    </w:rPr>
  </w:style>
  <w:style w:type="character" w:customStyle="1" w:styleId="Mention1">
    <w:name w:val="Mention1"/>
    <w:basedOn w:val="DefaultParagraphFont"/>
    <w:uiPriority w:val="99"/>
    <w:semiHidden/>
    <w:unhideWhenUsed/>
    <w:rsid w:val="00C301C6"/>
    <w:rPr>
      <w:color w:val="2B579A"/>
      <w:shd w:val="clear" w:color="auto" w:fill="E6E6E6"/>
    </w:rPr>
  </w:style>
  <w:style w:type="character" w:customStyle="1" w:styleId="UnresolvedMention1">
    <w:name w:val="Unresolved Mention1"/>
    <w:basedOn w:val="DefaultParagraphFont"/>
    <w:uiPriority w:val="99"/>
    <w:semiHidden/>
    <w:unhideWhenUsed/>
    <w:rsid w:val="00C301C6"/>
    <w:rPr>
      <w:color w:val="808080"/>
      <w:shd w:val="clear" w:color="auto" w:fill="E6E6E6"/>
    </w:rPr>
  </w:style>
  <w:style w:type="character" w:styleId="UnresolvedMention">
    <w:name w:val="Unresolved Mention"/>
    <w:basedOn w:val="DefaultParagraphFont"/>
    <w:uiPriority w:val="99"/>
    <w:semiHidden/>
    <w:unhideWhenUsed/>
    <w:rsid w:val="00041E9B"/>
    <w:rPr>
      <w:color w:val="605E5C"/>
      <w:shd w:val="clear" w:color="auto" w:fill="E1DFDD"/>
    </w:rPr>
  </w:style>
  <w:style w:type="paragraph" w:customStyle="1" w:styleId="msonormal0">
    <w:name w:val="msonormal"/>
    <w:basedOn w:val="Normal"/>
    <w:uiPriority w:val="99"/>
    <w:rsid w:val="002317D4"/>
    <w:pPr>
      <w:spacing w:before="100" w:beforeAutospacing="1" w:after="100" w:afterAutospacing="1" w:line="240" w:lineRule="auto"/>
      <w:jc w:val="left"/>
    </w:pPr>
    <w:rPr>
      <w:rFonts w:ascii="Times New Roman" w:eastAsiaTheme="minorEastAsia" w:hAnsi="Times New Roman"/>
      <w:sz w:val="24"/>
      <w:lang w:val="ms-MY" w:eastAsia="ms-MY"/>
    </w:rPr>
  </w:style>
  <w:style w:type="character" w:customStyle="1" w:styleId="HeaderChar1">
    <w:name w:val="Header Char1"/>
    <w:aliases w:val="h Char1"/>
    <w:basedOn w:val="DefaultParagraphFont"/>
    <w:semiHidden/>
    <w:rsid w:val="002317D4"/>
    <w:rPr>
      <w:rFonts w:ascii="Arial" w:eastAsia="Times New Roman" w:hAnsi="Arial" w:cs="Times New Roman"/>
      <w:sz w:val="20"/>
      <w:szCs w:val="24"/>
      <w:lang w:val="en-US"/>
    </w:rPr>
  </w:style>
  <w:style w:type="character" w:customStyle="1" w:styleId="UnresolvedMention2">
    <w:name w:val="Unresolved Mention2"/>
    <w:basedOn w:val="DefaultParagraphFont"/>
    <w:uiPriority w:val="99"/>
    <w:semiHidden/>
    <w:rsid w:val="002317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913738">
      <w:bodyDiv w:val="1"/>
      <w:marLeft w:val="0"/>
      <w:marRight w:val="0"/>
      <w:marTop w:val="0"/>
      <w:marBottom w:val="0"/>
      <w:divBdr>
        <w:top w:val="none" w:sz="0" w:space="0" w:color="auto"/>
        <w:left w:val="none" w:sz="0" w:space="0" w:color="auto"/>
        <w:bottom w:val="none" w:sz="0" w:space="0" w:color="auto"/>
        <w:right w:val="none" w:sz="0" w:space="0" w:color="auto"/>
      </w:divBdr>
    </w:div>
    <w:div w:id="489057015">
      <w:bodyDiv w:val="1"/>
      <w:marLeft w:val="0"/>
      <w:marRight w:val="0"/>
      <w:marTop w:val="0"/>
      <w:marBottom w:val="0"/>
      <w:divBdr>
        <w:top w:val="none" w:sz="0" w:space="0" w:color="auto"/>
        <w:left w:val="none" w:sz="0" w:space="0" w:color="auto"/>
        <w:bottom w:val="none" w:sz="0" w:space="0" w:color="auto"/>
        <w:right w:val="none" w:sz="0" w:space="0" w:color="auto"/>
      </w:divBdr>
    </w:div>
    <w:div w:id="510724542">
      <w:bodyDiv w:val="1"/>
      <w:marLeft w:val="0"/>
      <w:marRight w:val="0"/>
      <w:marTop w:val="0"/>
      <w:marBottom w:val="0"/>
      <w:divBdr>
        <w:top w:val="none" w:sz="0" w:space="0" w:color="auto"/>
        <w:left w:val="none" w:sz="0" w:space="0" w:color="auto"/>
        <w:bottom w:val="none" w:sz="0" w:space="0" w:color="auto"/>
        <w:right w:val="none" w:sz="0" w:space="0" w:color="auto"/>
      </w:divBdr>
    </w:div>
    <w:div w:id="698627105">
      <w:bodyDiv w:val="1"/>
      <w:marLeft w:val="0"/>
      <w:marRight w:val="0"/>
      <w:marTop w:val="0"/>
      <w:marBottom w:val="0"/>
      <w:divBdr>
        <w:top w:val="none" w:sz="0" w:space="0" w:color="auto"/>
        <w:left w:val="none" w:sz="0" w:space="0" w:color="auto"/>
        <w:bottom w:val="none" w:sz="0" w:space="0" w:color="auto"/>
        <w:right w:val="none" w:sz="0" w:space="0" w:color="auto"/>
      </w:divBdr>
    </w:div>
    <w:div w:id="732969383">
      <w:bodyDiv w:val="1"/>
      <w:marLeft w:val="0"/>
      <w:marRight w:val="0"/>
      <w:marTop w:val="0"/>
      <w:marBottom w:val="0"/>
      <w:divBdr>
        <w:top w:val="none" w:sz="0" w:space="0" w:color="auto"/>
        <w:left w:val="none" w:sz="0" w:space="0" w:color="auto"/>
        <w:bottom w:val="none" w:sz="0" w:space="0" w:color="auto"/>
        <w:right w:val="none" w:sz="0" w:space="0" w:color="auto"/>
      </w:divBdr>
    </w:div>
    <w:div w:id="845173066">
      <w:bodyDiv w:val="1"/>
      <w:marLeft w:val="0"/>
      <w:marRight w:val="0"/>
      <w:marTop w:val="0"/>
      <w:marBottom w:val="0"/>
      <w:divBdr>
        <w:top w:val="none" w:sz="0" w:space="0" w:color="auto"/>
        <w:left w:val="none" w:sz="0" w:space="0" w:color="auto"/>
        <w:bottom w:val="none" w:sz="0" w:space="0" w:color="auto"/>
        <w:right w:val="none" w:sz="0" w:space="0" w:color="auto"/>
      </w:divBdr>
    </w:div>
    <w:div w:id="884218809">
      <w:bodyDiv w:val="1"/>
      <w:marLeft w:val="0"/>
      <w:marRight w:val="0"/>
      <w:marTop w:val="0"/>
      <w:marBottom w:val="0"/>
      <w:divBdr>
        <w:top w:val="none" w:sz="0" w:space="0" w:color="auto"/>
        <w:left w:val="none" w:sz="0" w:space="0" w:color="auto"/>
        <w:bottom w:val="none" w:sz="0" w:space="0" w:color="auto"/>
        <w:right w:val="none" w:sz="0" w:space="0" w:color="auto"/>
      </w:divBdr>
    </w:div>
    <w:div w:id="928542717">
      <w:bodyDiv w:val="1"/>
      <w:marLeft w:val="0"/>
      <w:marRight w:val="0"/>
      <w:marTop w:val="0"/>
      <w:marBottom w:val="0"/>
      <w:divBdr>
        <w:top w:val="none" w:sz="0" w:space="0" w:color="auto"/>
        <w:left w:val="none" w:sz="0" w:space="0" w:color="auto"/>
        <w:bottom w:val="none" w:sz="0" w:space="0" w:color="auto"/>
        <w:right w:val="none" w:sz="0" w:space="0" w:color="auto"/>
      </w:divBdr>
    </w:div>
    <w:div w:id="1016036585">
      <w:bodyDiv w:val="1"/>
      <w:marLeft w:val="0"/>
      <w:marRight w:val="0"/>
      <w:marTop w:val="0"/>
      <w:marBottom w:val="0"/>
      <w:divBdr>
        <w:top w:val="none" w:sz="0" w:space="0" w:color="auto"/>
        <w:left w:val="none" w:sz="0" w:space="0" w:color="auto"/>
        <w:bottom w:val="none" w:sz="0" w:space="0" w:color="auto"/>
        <w:right w:val="none" w:sz="0" w:space="0" w:color="auto"/>
      </w:divBdr>
    </w:div>
    <w:div w:id="1368990034">
      <w:bodyDiv w:val="1"/>
      <w:marLeft w:val="0"/>
      <w:marRight w:val="0"/>
      <w:marTop w:val="0"/>
      <w:marBottom w:val="0"/>
      <w:divBdr>
        <w:top w:val="none" w:sz="0" w:space="0" w:color="auto"/>
        <w:left w:val="none" w:sz="0" w:space="0" w:color="auto"/>
        <w:bottom w:val="none" w:sz="0" w:space="0" w:color="auto"/>
        <w:right w:val="none" w:sz="0" w:space="0" w:color="auto"/>
      </w:divBdr>
    </w:div>
    <w:div w:id="1478960743">
      <w:bodyDiv w:val="1"/>
      <w:marLeft w:val="0"/>
      <w:marRight w:val="0"/>
      <w:marTop w:val="0"/>
      <w:marBottom w:val="0"/>
      <w:divBdr>
        <w:top w:val="none" w:sz="0" w:space="0" w:color="auto"/>
        <w:left w:val="none" w:sz="0" w:space="0" w:color="auto"/>
        <w:bottom w:val="none" w:sz="0" w:space="0" w:color="auto"/>
        <w:right w:val="none" w:sz="0" w:space="0" w:color="auto"/>
      </w:divBdr>
    </w:div>
    <w:div w:id="1844776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tradebook-flow.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_rels/header3.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D177FAE470754887B9DC0D2439CC01" ma:contentTypeVersion="16" ma:contentTypeDescription="Create a new document." ma:contentTypeScope="" ma:versionID="e996e160567f7c02e98c29c34ae1fada">
  <xsd:schema xmlns:xsd="http://www.w3.org/2001/XMLSchema" xmlns:xs="http://www.w3.org/2001/XMLSchema" xmlns:p="http://schemas.microsoft.com/office/2006/metadata/properties" xmlns:ns2="a3eff9e5-cc71-4156-8c14-66cf4f6695e7" xmlns:ns3="e173d8d9-711e-4f97-ac2b-1e35a8e6030d" targetNamespace="http://schemas.microsoft.com/office/2006/metadata/properties" ma:root="true" ma:fieldsID="c7b6a74f975d8ffc90e29232661e22ef" ns2:_="" ns3:_="">
    <xsd:import namespace="a3eff9e5-cc71-4156-8c14-66cf4f6695e7"/>
    <xsd:import namespace="e173d8d9-711e-4f97-ac2b-1e35a8e6030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LengthInSeconds" minOccurs="0"/>
                <xsd:element ref="ns2:MediaServiceSearchProperties" minOccurs="0"/>
                <xsd:element ref="ns2:MediaServiceDateTaken"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eff9e5-cc71-4156-8c14-66cf4f6695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0c983f5-ece6-44a6-b2ac-95f67cc978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73d8d9-711e-4f97-ac2b-1e35a8e6030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136c6d8-2717-4c3b-ab78-0d21fa476d1c}" ma:internalName="TaxCatchAll" ma:showField="CatchAllData" ma:web="e173d8d9-711e-4f97-ac2b-1e35a8e6030d">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173d8d9-711e-4f97-ac2b-1e35a8e6030d" xsi:nil="true"/>
    <lcf76f155ced4ddcb4097134ff3c332f xmlns="a3eff9e5-cc71-4156-8c14-66cf4f6695e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81AA7-90A4-4C41-A48B-9FBA5EC3701F}">
  <ds:schemaRefs>
    <ds:schemaRef ds:uri="http://schemas.microsoft.com/sharepoint/v3/contenttype/forms"/>
  </ds:schemaRefs>
</ds:datastoreItem>
</file>

<file path=customXml/itemProps2.xml><?xml version="1.0" encoding="utf-8"?>
<ds:datastoreItem xmlns:ds="http://schemas.openxmlformats.org/officeDocument/2006/customXml" ds:itemID="{1763F7CB-57D1-48BF-9AF2-2CBC9D2FD9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eff9e5-cc71-4156-8c14-66cf4f6695e7"/>
    <ds:schemaRef ds:uri="e173d8d9-711e-4f97-ac2b-1e35a8e603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17B998-E933-4716-91E0-601D45238C38}">
  <ds:schemaRefs>
    <ds:schemaRef ds:uri="http://schemas.microsoft.com/office/2006/metadata/properties"/>
    <ds:schemaRef ds:uri="http://schemas.microsoft.com/office/infopath/2007/PartnerControls"/>
    <ds:schemaRef ds:uri="e173d8d9-711e-4f97-ac2b-1e35a8e6030d"/>
    <ds:schemaRef ds:uri="a3eff9e5-cc71-4156-8c14-66cf4f6695e7"/>
  </ds:schemaRefs>
</ds:datastoreItem>
</file>

<file path=customXml/itemProps4.xml><?xml version="1.0" encoding="utf-8"?>
<ds:datastoreItem xmlns:ds="http://schemas.openxmlformats.org/officeDocument/2006/customXml" ds:itemID="{DFB9886B-BBD0-4D8F-AD14-098824CD6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12</Pages>
  <Words>843</Words>
  <Characters>4645</Characters>
  <Application>Microsoft Office Word</Application>
  <DocSecurity>0</DocSecurity>
  <Lines>331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 Kit Mun</dc:creator>
  <cp:keywords/>
  <dc:description/>
  <cp:lastModifiedBy>Hosein</cp:lastModifiedBy>
  <cp:revision>14</cp:revision>
  <cp:lastPrinted>2020-08-02T15:23:00Z</cp:lastPrinted>
  <dcterms:created xsi:type="dcterms:W3CDTF">2021-05-20T02:05:00Z</dcterms:created>
  <dcterms:modified xsi:type="dcterms:W3CDTF">2026-04-24T14:12:00Z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0x010100CAD177FAE470754887B9DC0D2439CC01</vt:lpwstr>
  </property>
  <property fmtid="{D5CDD505-2E9C-101B-9397-08002B2CF9AE}" pid="3" name="docLang">
    <vt:lpwstr>en</vt:lpwstr>
  </property>
  <property fmtid="{D5CDD505-2E9C-101B-9397-08002B2CF9AE}" pid="4" name="MediaServiceImageTags">
    <vt:lpwstr/>
  </property>
</Properties>
</file>