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316273"/>
          <w:sz w:val="50"/>
        </w:rPr>
        <w:t>Colonist Awareness Overhaul</w:t>
      </w:r>
    </w:p>
    <w:p>
      <w:pPr>
        <w:jc w:val="center"/>
      </w:pPr>
      <w:r>
        <w:rPr>
          <w:i/>
          <w:color w:val="595959"/>
        </w:rPr>
        <w:t>RimWorld 1.6 framework and simulation overhaul</w:t>
      </w:r>
    </w:p>
    <w:p>
      <w:r>
        <w:t>Colonist Awareness is a RimWorld 1.6 framework and simulation overhaul. Pawns act on what they know. Settlements persist as real places with people, supplies, institutions, beliefs, and authority. Factions make decisions and carry their consequences forward instead of resetting to isolated game events.</w:t>
      </w:r>
    </w:p>
    <w:p>
      <w:r>
        <w:t>Current version: 1.3.0.4-alpha. Implementation is complete through batch B10; B11 is the next development batch. SESSION_STATE records the verified assembly and live deployment state. Static verification does not substitute for how the game looks and plays.</w:t>
      </w:r>
    </w:p>
    <w:p>
      <w:pPr>
        <w:pStyle w:val="Heading1"/>
      </w:pPr>
      <w:r>
        <w:t>Framework</w:t>
      </w:r>
    </w:p>
    <w:p>
      <w:r>
        <w:t>Every CA behavior composes four independent concerns:</w:t>
      </w:r>
    </w:p>
    <w:p>
      <w:r>
        <w:t>Knowledge triggers -&gt; Disposition ranks -&gt; Authority channels -&gt; Doctrine executes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Concern</w:t>
            </w:r>
          </w:p>
        </w:tc>
        <w:tc>
          <w:tcPr>
            <w:tcW w:type="dxa" w:w="5083"/>
            <w:shd w:fill="316273"/>
          </w:tcPr>
          <w:p>
            <w:r>
              <w:rPr>
                <w:rFonts w:ascii="Aptos" w:hAnsi="Aptos"/>
                <w:b/>
                <w:color w:val="FFFFFF"/>
                <w:sz w:val="16"/>
              </w:rPr>
              <w:t>Owns</w:t>
            </w:r>
          </w:p>
        </w:tc>
      </w:tr>
      <w:tr>
        <w:trPr>
          <w:cantSplit/>
        </w:trPr>
        <w:tc>
          <w:tcPr>
            <w:tcW w:type="dxa" w:w="5083"/>
          </w:tcPr>
          <w:p>
            <w:r>
              <w:rPr>
                <w:rFonts w:ascii="Aptos" w:hAnsi="Aptos"/>
                <w:sz w:val="16"/>
              </w:rPr>
              <w:t>Disposition</w:t>
            </w:r>
          </w:p>
        </w:tc>
        <w:tc>
          <w:tcPr>
            <w:tcW w:type="dxa" w:w="5083"/>
          </w:tcPr>
          <w:p>
            <w:r>
              <w:rPr>
                <w:rFonts w:ascii="Aptos" w:hAnsi="Aptos"/>
                <w:sz w:val="16"/>
              </w:rPr>
              <w:t>Individual judgment, willingness, and risk texture.</w:t>
            </w:r>
          </w:p>
        </w:tc>
      </w:tr>
      <w:tr>
        <w:trPr>
          <w:cantSplit/>
        </w:trPr>
        <w:tc>
          <w:tcPr>
            <w:tcW w:type="dxa" w:w="5083"/>
            <w:shd w:fill="EAF1F3"/>
          </w:tcPr>
          <w:p>
            <w:r>
              <w:rPr>
                <w:rFonts w:ascii="Aptos" w:hAnsi="Aptos"/>
                <w:sz w:val="16"/>
              </w:rPr>
              <w:t>Knowledge</w:t>
            </w:r>
          </w:p>
        </w:tc>
        <w:tc>
          <w:tcPr>
            <w:tcW w:type="dxa" w:w="5083"/>
            <w:shd w:fill="EAF1F3"/>
          </w:tcPr>
          <w:p>
            <w:r>
              <w:rPr>
                <w:rFonts w:ascii="Aptos" w:hAnsi="Aptos"/>
                <w:sz w:val="16"/>
              </w:rPr>
              <w:t>Actor-held facts, observation, provenance, communication, memory, and uncertainty.</w:t>
            </w:r>
          </w:p>
        </w:tc>
      </w:tr>
      <w:tr>
        <w:trPr>
          <w:cantSplit/>
        </w:trPr>
        <w:tc>
          <w:tcPr>
            <w:tcW w:type="dxa" w:w="5083"/>
          </w:tcPr>
          <w:p>
            <w:r>
              <w:rPr>
                <w:rFonts w:ascii="Aptos" w:hAnsi="Aptos"/>
                <w:sz w:val="16"/>
              </w:rPr>
              <w:t>Authority</w:t>
            </w:r>
          </w:p>
        </w:tc>
        <w:tc>
          <w:tcPr>
            <w:tcW w:type="dxa" w:w="5083"/>
          </w:tcPr>
          <w:p>
            <w:r>
              <w:rPr>
                <w:rFonts w:ascii="Aptos" w:hAnsi="Aptos"/>
                <w:sz w:val="16"/>
              </w:rPr>
              <w:t>Permission, command, responsibility, organizations, institutions, and political order.</w:t>
            </w:r>
          </w:p>
        </w:tc>
      </w:tr>
      <w:tr>
        <w:trPr>
          <w:cantSplit/>
        </w:trPr>
        <w:tc>
          <w:tcPr>
            <w:tcW w:type="dxa" w:w="5083"/>
            <w:shd w:fill="EAF1F3"/>
          </w:tcPr>
          <w:p>
            <w:r>
              <w:rPr>
                <w:rFonts w:ascii="Aptos" w:hAnsi="Aptos"/>
                <w:sz w:val="16"/>
              </w:rPr>
              <w:t>Doctrine</w:t>
            </w:r>
          </w:p>
        </w:tc>
        <w:tc>
          <w:tcPr>
            <w:tcW w:type="dxa" w:w="5083"/>
            <w:shd w:fill="EAF1F3"/>
          </w:tcPr>
          <w:p>
            <w:r>
              <w:rPr>
                <w:rFonts w:ascii="Aptos" w:hAnsi="Aptos"/>
                <w:sz w:val="16"/>
              </w:rPr>
              <w:t>Native RimWorld jobs, duties, Lords, movement, combat, care, and material execution.</w:t>
            </w:r>
          </w:p>
        </w:tc>
      </w:tr>
    </w:tbl>
    <w:p>
      <w:r>
        <w:t>Standard retains ordinary RimWorld agency, enabled safeguards, direct and accepted relayed orders, and continuation of owned work. Proactive permits one bounded response to a current fact. Autonomous permits persistent or coordinated action inside delegated or institutional authority. Initiative never creates knowledge, permission, office, materials, or capability, and direct player orders remain authoritative at every tier.</w:t>
      </w:r>
    </w:p>
    <w:p>
      <w:pPr>
        <w:pStyle w:val="Heading1"/>
      </w:pPr>
      <w:r>
        <w:t>World and founding authoring</w:t>
      </w:r>
    </w:p>
    <w:p>
      <w:r>
        <w:t>Starting Region authors direct world facts: the selected region and arrival area, factions, settlements, population composition, ownership and relations, and explicit exceptional starting conditions. Objects and Map remain its primary navigation; Details provides concise object-specific inspection and settlement comparison. One valid option is shown as a fact only when it matters, not as a button, and generation provenance remains diagnostic rather than player copy.</w:t>
      </w:r>
    </w:p>
    <w:p>
      <w:r>
        <w:t>Settlement scale, access, services, civic capacity, and material composition are realized from actual population, land, geography, knowledge, institutions, economy, trade, work, and history. An open registry defines 22 possible program contracts across housing, food, storage, medicine, production, trade, governance, security, defense, research, religion, social life, culture, agriculture, communications, and transport. A program becomes active only when its concrete need, operator, standing, knowledge, labor, materials, target, access, funding or maintenance, behavior, and failure contract are represented. Unsupported programs stay absent. Buildings and rooms are nodes used by a program; they do not prove an institution exists.</w:t>
      </w:r>
    </w:p>
    <w:p>
      <w:r>
        <w:t>Domestic provision belongs to a real pawn or a persistent domestic unit formed from represented partner, kin, residence, or explicit co-residence facts. Pawn ordering and hashes never create a household. Communal and authority provisions require real organizations, workers, stock, access, funding, and distribution; tax-funded provision also requires an adopted tax policy and collection. Practiced capability is a domain evidence summary over actual actors, organizations, work, knowledge, materials, and history, without random jitter. World tendencies guide or summarize their owning facts and do not create the institutions they describe.</w:t>
      </w:r>
    </w:p>
    <w:p>
      <w:r>
        <w:t>Culture is persistent social history with substantive inherited state. Each Culture records constituent populations; inherited and current meanings about concrete social subjects; inherited and lived practices; observations; transitions; and provenance. A meaning records approval, normality, prestige, and salience for one namespaced subject. Twelve initial subjects connect factual sources to real spatial, social, institutional, political, and settlement-development consumers, and later modules can register more without a Culture schema change. RimWorld's native CultureDef remains a separately labeled optional visual tradition, not the cultural model.</w:t>
      </w:r>
    </w:p>
    <w:p>
      <w:r>
        <w:t>The Culture composer edits overview, semantic social meanings, inherited practices, visual tradition, and a factual causal preview. Guided meaning cards are the normal authoring surface; exact continuous values remain available as contextual fine tuning and round-trip without loss. Name plus visual tradition is not a valid Culture. Saved profiles copy inherited meanings and practices without world identity or historical state. In play, informed pawn responses aggregate into subject-specific social patterns; qualified repeated evidence can produce Culture(T+1) from Culture(T). One event, unchanged evidence, or opening an editor cannot. Culture ranks otherwise valid possibilities and creates no knowledge, authority, resources, technology, office, or land.</w:t>
      </w:r>
    </w:p>
    <w:p>
      <w:r>
        <w:t>The same concepts have different temporal meanings on the two creation sides:</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Existing society</w:t>
            </w:r>
          </w:p>
        </w:tc>
        <w:tc>
          <w:tcPr>
            <w:tcW w:type="dxa" w:w="5083"/>
            <w:shd w:fill="316273"/>
          </w:tcPr>
          <w:p>
            <w:r>
              <w:rPr>
                <w:rFonts w:ascii="Aptos" w:hAnsi="Aptos"/>
                <w:b/>
                <w:color w:val="FFFFFF"/>
                <w:sz w:val="16"/>
              </w:rPr>
              <w:t>Player founding</w:t>
            </w:r>
          </w:p>
        </w:tc>
      </w:tr>
      <w:tr>
        <w:trPr>
          <w:cantSplit/>
        </w:trPr>
        <w:tc>
          <w:tcPr>
            <w:tcW w:type="dxa" w:w="5083"/>
          </w:tcPr>
          <w:p>
            <w:r>
              <w:rPr>
                <w:rFonts w:ascii="Aptos" w:hAnsi="Aptos"/>
                <w:sz w:val="16"/>
              </w:rPr>
              <w:t>Culture, Ideoligion, Political Beliefs, realized social order, institutions, material state, and established historical basis are facts about a society already present.</w:t>
            </w:r>
          </w:p>
        </w:tc>
        <w:tc>
          <w:tcPr>
            <w:tcW w:type="dxa" w:w="5083"/>
          </w:tcPr>
          <w:p>
            <w:r>
              <w:rPr>
                <w:rFonts w:ascii="Aptos" w:hAnsi="Aptos"/>
                <w:sz w:val="16"/>
              </w:rPr>
              <w:t>Founders bring inherited Culture, native Ideoligion, and Political Beliefs, then choose the rules instituted at landing. Local institutions and historical Culture develop through play.</w:t>
            </w:r>
          </w:p>
        </w:tc>
      </w:tr>
    </w:tbl>
    <w:p>
      <w:r>
        <w:t>Political Beliefs are authored question-first across thirteen normative questions. Complete profiles are transparent copy accelerators rather than political identities, all answers remain independently editable, and missing player positions are never filled randomly. NPC positions are derived from same-axis realized structure, explicit observed facts, or scored cultural meaning with a stable causal receipt; unsupported positions remain unset.</w:t>
      </w:r>
    </w:p>
    <w:p>
      <w:r>
        <w:t>RimWorld's native Ideoligion chooser remains first-class inside this coordinated flow. Native presets, saved Ideoligions, fixed and fluid creation, memes, precepts, roles, rituals, validation, and persistence remain native. CA preserves the neighboring Culture, Political Beliefs, and founding-order draft when the player enters and returns from that chooser. Political Beliefs state what a population considers proper; adopted rules and observed practice state what is actually in force. Agreement and contradiction both remain meaningful state.</w:t>
      </w:r>
    </w:p>
    <w:p>
      <w:pPr>
        <w:pStyle w:val="Heading1"/>
      </w:pPr>
      <w:r>
        <w:t>Requirements</w:t>
      </w:r>
    </w:p>
    <w:p>
      <w:pPr>
        <w:pStyle w:val="ListBullet"/>
      </w:pPr>
      <w:r>
        <w:t>RimWorld 1.6</w:t>
      </w:r>
    </w:p>
    <w:p>
      <w:pPr>
        <w:pStyle w:val="ListBullet"/>
      </w:pPr>
      <w:r>
        <w:t>Harmony</w:t>
      </w:r>
    </w:p>
    <w:p>
      <w:pPr>
        <w:pStyle w:val="ListBullet"/>
      </w:pPr>
      <w:r>
        <w:t>Biotech</w:t>
      </w:r>
    </w:p>
    <w:p>
      <w:pPr>
        <w:pStyle w:val="ListBullet"/>
      </w:pPr>
      <w:r>
        <w:t>Ideology</w:t>
      </w:r>
    </w:p>
    <w:p>
      <w:r>
        <w:t>The stable package identifier is ellyj3rain.colonistawareness. Dependencies and load order are declared in About/About.xml.</w:t>
      </w:r>
    </w:p>
    <w:p>
      <w:pPr>
        <w:pStyle w:val="Heading1"/>
      </w:pPr>
      <w:r>
        <w:t>Build</w:t>
      </w:r>
    </w:p>
    <w:p>
      <w:r>
        <w:t>From the project root:</w:t>
      </w:r>
    </w:p>
    <w:p>
      <w:pPr>
        <w:ind w:left="288"/>
      </w:pPr>
      <w:r>
        <w:rPr>
          <w:rFonts w:ascii="Cascadia Mono" w:hAnsi="Cascadia Mono"/>
          <w:color w:val="265869"/>
          <w:sz w:val="17"/>
        </w:rPr>
        <w:t>dotnet build Source/ColonistAwareness.csproj -c Release</w:t>
      </w:r>
    </w:p>
    <w:p>
      <w:r>
        <w:t>The Release assembly is written to Assemblies/ColonistAwareness.dll. DLL changes require a full RimWorld restart.</w:t>
      </w:r>
    </w:p>
    <w:p>
      <w:pPr>
        <w:pStyle w:val="Heading1"/>
      </w:pPr>
      <w:r>
        <w:t>Project map</w:t>
      </w:r>
    </w:p>
    <w:tbl>
      <w:tblPr>
        <w:tblStyle w:val="TableGrid"/>
        <w:tblW w:type="dxa" w:w="10166"/>
        <w:jc w:val="center"/>
        <w:tblLayout w:type="fixed"/>
        <w:tblLook w:firstColumn="1" w:firstRow="1" w:lastColumn="0" w:lastRow="0" w:noHBand="0" w:noVBand="1" w:val="04A0"/>
        <w:tblInd w:type="dxa" w:w="120"/>
      </w:tblPr>
      <w:tblGrid>
        <w:gridCol w:w="5083"/>
        <w:gridCol w:w="5083"/>
      </w:tblGrid>
      <w:tr>
        <w:trPr>
          <w:cantSplit/>
          <w:tblHeader/>
        </w:trPr>
        <w:tc>
          <w:tcPr>
            <w:tcW w:type="dxa" w:w="5083"/>
            <w:shd w:fill="316273"/>
          </w:tcPr>
          <w:p>
            <w:r>
              <w:rPr>
                <w:rFonts w:ascii="Aptos" w:hAnsi="Aptos"/>
                <w:b/>
                <w:color w:val="FFFFFF"/>
                <w:sz w:val="16"/>
              </w:rPr>
              <w:t>Path</w:t>
            </w:r>
          </w:p>
        </w:tc>
        <w:tc>
          <w:tcPr>
            <w:tcW w:type="dxa" w:w="5083"/>
            <w:shd w:fill="316273"/>
          </w:tcPr>
          <w:p>
            <w:r>
              <w:rPr>
                <w:rFonts w:ascii="Aptos" w:hAnsi="Aptos"/>
                <w:b/>
                <w:color w:val="FFFFFF"/>
                <w:sz w:val="16"/>
              </w:rPr>
              <w:t>Purpose</w:t>
            </w:r>
          </w:p>
        </w:tc>
      </w:tr>
      <w:tr>
        <w:trPr>
          <w:cantSplit/>
        </w:trPr>
        <w:tc>
          <w:tcPr>
            <w:tcW w:type="dxa" w:w="5083"/>
          </w:tcPr>
          <w:p>
            <w:r>
              <w:rPr>
                <w:rFonts w:ascii="Aptos" w:hAnsi="Aptos"/>
                <w:sz w:val="16"/>
              </w:rPr>
              <w:t>Source/</w:t>
            </w:r>
          </w:p>
        </w:tc>
        <w:tc>
          <w:tcPr>
            <w:tcW w:type="dxa" w:w="5083"/>
          </w:tcPr>
          <w:p>
            <w:r>
              <w:rPr>
                <w:rFonts w:ascii="Aptos" w:hAnsi="Aptos"/>
                <w:sz w:val="16"/>
              </w:rPr>
              <w:t>C# implementation</w:t>
            </w:r>
          </w:p>
        </w:tc>
      </w:tr>
      <w:tr>
        <w:trPr>
          <w:cantSplit/>
        </w:trPr>
        <w:tc>
          <w:tcPr>
            <w:tcW w:type="dxa" w:w="5083"/>
            <w:shd w:fill="EAF1F3"/>
          </w:tcPr>
          <w:p>
            <w:r>
              <w:rPr>
                <w:rFonts w:ascii="Aptos" w:hAnsi="Aptos"/>
                <w:sz w:val="16"/>
              </w:rPr>
              <w:t>Defs/, Patches/</w:t>
            </w:r>
          </w:p>
        </w:tc>
        <w:tc>
          <w:tcPr>
            <w:tcW w:type="dxa" w:w="5083"/>
            <w:shd w:fill="EAF1F3"/>
          </w:tcPr>
          <w:p>
            <w:r>
              <w:rPr>
                <w:rFonts w:ascii="Aptos" w:hAnsi="Aptos"/>
                <w:sz w:val="16"/>
              </w:rPr>
              <w:t>RimWorld definitions and integration patches</w:t>
            </w:r>
          </w:p>
        </w:tc>
      </w:tr>
      <w:tr>
        <w:trPr>
          <w:cantSplit/>
        </w:trPr>
        <w:tc>
          <w:tcPr>
            <w:tcW w:type="dxa" w:w="5083"/>
          </w:tcPr>
          <w:p>
            <w:r>
              <w:rPr>
                <w:rFonts w:ascii="Aptos" w:hAnsi="Aptos"/>
                <w:sz w:val="16"/>
              </w:rPr>
              <w:t>Languages/English/</w:t>
            </w:r>
          </w:p>
        </w:tc>
        <w:tc>
          <w:tcPr>
            <w:tcW w:type="dxa" w:w="5083"/>
          </w:tcPr>
          <w:p>
            <w:r>
              <w:rPr>
                <w:rFonts w:ascii="Aptos" w:hAnsi="Aptos"/>
                <w:sz w:val="16"/>
              </w:rPr>
              <w:t>Player-facing English text</w:t>
            </w:r>
          </w:p>
        </w:tc>
      </w:tr>
      <w:tr>
        <w:trPr>
          <w:cantSplit/>
        </w:trPr>
        <w:tc>
          <w:tcPr>
            <w:tcW w:type="dxa" w:w="5083"/>
            <w:shd w:fill="EAF1F3"/>
          </w:tcPr>
          <w:p>
            <w:r>
              <w:rPr>
                <w:rFonts w:ascii="Aptos" w:hAnsi="Aptos"/>
                <w:sz w:val="16"/>
              </w:rPr>
              <w:t>About/</w:t>
            </w:r>
          </w:p>
        </w:tc>
        <w:tc>
          <w:tcPr>
            <w:tcW w:type="dxa" w:w="5083"/>
            <w:shd w:fill="EAF1F3"/>
          </w:tcPr>
          <w:p>
            <w:r>
              <w:rPr>
                <w:rFonts w:ascii="Aptos" w:hAnsi="Aptos"/>
                <w:sz w:val="16"/>
              </w:rPr>
              <w:t>Mod metadata and dependency declaration</w:t>
            </w:r>
          </w:p>
        </w:tc>
      </w:tr>
      <w:tr>
        <w:trPr>
          <w:cantSplit/>
        </w:trPr>
        <w:tc>
          <w:tcPr>
            <w:tcW w:type="dxa" w:w="5083"/>
          </w:tcPr>
          <w:p>
            <w:r>
              <w:rPr>
                <w:rFonts w:ascii="Aptos" w:hAnsi="Aptos"/>
                <w:sz w:val="16"/>
              </w:rPr>
              <w:t>ARCHITECTURE.md</w:t>
            </w:r>
          </w:p>
        </w:tc>
        <w:tc>
          <w:tcPr>
            <w:tcW w:type="dxa" w:w="5083"/>
          </w:tcPr>
          <w:p>
            <w:r>
              <w:rPr>
                <w:rFonts w:ascii="Aptos" w:hAnsi="Aptos"/>
                <w:sz w:val="16"/>
              </w:rPr>
              <w:t>Current framework architecture and ownership</w:t>
            </w:r>
          </w:p>
        </w:tc>
      </w:tr>
      <w:tr>
        <w:trPr>
          <w:cantSplit/>
        </w:trPr>
        <w:tc>
          <w:tcPr>
            <w:tcW w:type="dxa" w:w="5083"/>
            <w:shd w:fill="EAF1F3"/>
          </w:tcPr>
          <w:p>
            <w:r>
              <w:rPr>
                <w:rFonts w:ascii="Aptos" w:hAnsi="Aptos"/>
                <w:sz w:val="16"/>
              </w:rPr>
              <w:t>GOVERNANCE.md</w:t>
            </w:r>
          </w:p>
        </w:tc>
        <w:tc>
          <w:tcPr>
            <w:tcW w:type="dxa" w:w="5083"/>
            <w:shd w:fill="EAF1F3"/>
          </w:tcPr>
          <w:p>
            <w:r>
              <w:rPr>
                <w:rFonts w:ascii="Aptos" w:hAnsi="Aptos"/>
                <w:sz w:val="16"/>
              </w:rPr>
              <w:t>Project operating rules</w:t>
            </w:r>
          </w:p>
        </w:tc>
      </w:tr>
      <w:tr>
        <w:trPr>
          <w:cantSplit/>
        </w:trPr>
        <w:tc>
          <w:tcPr>
            <w:tcW w:type="dxa" w:w="5083"/>
          </w:tcPr>
          <w:p>
            <w:r>
              <w:rPr>
                <w:rFonts w:ascii="Aptos" w:hAnsi="Aptos"/>
                <w:sz w:val="16"/>
              </w:rPr>
              <w:t>SESSION_STATE.md</w:t>
            </w:r>
          </w:p>
        </w:tc>
        <w:tc>
          <w:tcPr>
            <w:tcW w:type="dxa" w:w="5083"/>
          </w:tcPr>
          <w:p>
            <w:r>
              <w:rPr>
                <w:rFonts w:ascii="Aptos" w:hAnsi="Aptos"/>
                <w:sz w:val="16"/>
              </w:rPr>
              <w:t>Current build, deployment, fixture, and runtime-test boundary</w:t>
            </w:r>
          </w:p>
        </w:tc>
      </w:tr>
      <w:tr>
        <w:trPr>
          <w:cantSplit/>
        </w:trPr>
        <w:tc>
          <w:tcPr>
            <w:tcW w:type="dxa" w:w="5083"/>
            <w:shd w:fill="EAF1F3"/>
          </w:tcPr>
          <w:p>
            <w:r>
              <w:rPr>
                <w:rFonts w:ascii="Aptos" w:hAnsi="Aptos"/>
                <w:sz w:val="16"/>
              </w:rPr>
              <w:t>Batches/</w:t>
            </w:r>
          </w:p>
        </w:tc>
        <w:tc>
          <w:tcPr>
            <w:tcW w:type="dxa" w:w="5083"/>
            <w:shd w:fill="EAF1F3"/>
          </w:tcPr>
          <w:p>
            <w:r>
              <w:rPr>
                <w:rFonts w:ascii="Aptos" w:hAnsi="Aptos"/>
                <w:sz w:val="16"/>
              </w:rPr>
              <w:t>Append-only batch records in one alphanumeric namespace</w:t>
            </w:r>
          </w:p>
        </w:tc>
      </w:tr>
      <w:tr>
        <w:trPr>
          <w:cantSplit/>
        </w:trPr>
        <w:tc>
          <w:tcPr>
            <w:tcW w:type="dxa" w:w="5083"/>
          </w:tcPr>
          <w:p>
            <w:r>
              <w:rPr>
                <w:rFonts w:ascii="Aptos" w:hAnsi="Aptos"/>
                <w:sz w:val="16"/>
              </w:rPr>
              <w:t>BATCH_LOG.md</w:t>
            </w:r>
          </w:p>
        </w:tc>
        <w:tc>
          <w:tcPr>
            <w:tcW w:type="dxa" w:w="5083"/>
          </w:tcPr>
          <w:p>
            <w:r>
              <w:rPr>
                <w:rFonts w:ascii="Aptos" w:hAnsi="Aptos"/>
                <w:sz w:val="16"/>
              </w:rPr>
              <w:t>Chronological batch catalog</w:t>
            </w:r>
          </w:p>
        </w:tc>
      </w:tr>
      <w:tr>
        <w:trPr>
          <w:cantSplit/>
        </w:trPr>
        <w:tc>
          <w:tcPr>
            <w:tcW w:type="dxa" w:w="5083"/>
            <w:shd w:fill="EAF1F3"/>
          </w:tcPr>
          <w:p>
            <w:r>
              <w:rPr>
                <w:rFonts w:ascii="Aptos" w:hAnsi="Aptos"/>
                <w:sz w:val="16"/>
              </w:rPr>
              <w:t>Batches/THREADS.md</w:t>
            </w:r>
          </w:p>
        </w:tc>
        <w:tc>
          <w:tcPr>
            <w:tcW w:type="dxa" w:w="5083"/>
            <w:shd w:fill="EAF1F3"/>
          </w:tcPr>
          <w:p>
            <w:r>
              <w:rPr>
                <w:rFonts w:ascii="Aptos" w:hAnsi="Aptos"/>
                <w:sz w:val="16"/>
              </w:rPr>
              <w:t>Series-neutral thematic classification</w:t>
            </w:r>
          </w:p>
        </w:tc>
      </w:tr>
      <w:tr>
        <w:trPr>
          <w:cantSplit/>
        </w:trPr>
        <w:tc>
          <w:tcPr>
            <w:tcW w:type="dxa" w:w="5083"/>
          </w:tcPr>
          <w:p>
            <w:r>
              <w:rPr>
                <w:rFonts w:ascii="Aptos" w:hAnsi="Aptos"/>
                <w:sz w:val="16"/>
              </w:rPr>
              <w:t>VERSION_MAP.md</w:t>
            </w:r>
          </w:p>
        </w:tc>
        <w:tc>
          <w:tcPr>
            <w:tcW w:type="dxa" w:w="5083"/>
          </w:tcPr>
          <w:p>
            <w:r>
              <w:rPr>
                <w:rFonts w:ascii="Aptos" w:hAnsi="Aptos"/>
                <w:sz w:val="16"/>
              </w:rPr>
              <w:t>Chronological, tier-bearing version units</w:t>
            </w:r>
          </w:p>
        </w:tc>
      </w:tr>
      <w:tr>
        <w:trPr>
          <w:cantSplit/>
        </w:trPr>
        <w:tc>
          <w:tcPr>
            <w:tcW w:type="dxa" w:w="5083"/>
            <w:shd w:fill="EAF1F3"/>
          </w:tcPr>
          <w:p>
            <w:r>
              <w:rPr>
                <w:rFonts w:ascii="Aptos" w:hAnsi="Aptos"/>
                <w:sz w:val="16"/>
              </w:rPr>
              <w:t>tools/version-model.mjs</w:t>
            </w:r>
          </w:p>
        </w:tc>
        <w:tc>
          <w:tcPr>
            <w:tcW w:type="dxa" w:w="5083"/>
            <w:shd w:fill="EAF1F3"/>
          </w:tcPr>
          <w:p>
            <w:r>
              <w:rPr>
                <w:rFonts w:ascii="Aptos" w:hAnsi="Aptos"/>
                <w:sz w:val="16"/>
              </w:rPr>
              <w:t>Version replay, generated stamps, and structural checks</w:t>
            </w:r>
          </w:p>
        </w:tc>
      </w:tr>
      <w:tr>
        <w:trPr>
          <w:cantSplit/>
        </w:trPr>
        <w:tc>
          <w:tcPr>
            <w:tcW w:type="dxa" w:w="5083"/>
          </w:tcPr>
          <w:p>
            <w:r>
              <w:rPr>
                <w:rFonts w:ascii="Aptos" w:hAnsi="Aptos"/>
                <w:sz w:val="16"/>
              </w:rPr>
              <w:t>B10_CAUSAL_PROVENANCE_AUDIT.md</w:t>
            </w:r>
          </w:p>
        </w:tc>
        <w:tc>
          <w:tcPr>
            <w:tcW w:type="dxa" w:w="5083"/>
          </w:tcPr>
          <w:p>
            <w:r>
              <w:rPr>
                <w:rFonts w:ascii="Aptos" w:hAnsi="Aptos"/>
                <w:sz w:val="16"/>
              </w:rPr>
              <w:t>Current causal owners, corrected proxies, program contracts, and institution-asset classifications</w:t>
            </w:r>
          </w:p>
        </w:tc>
      </w:tr>
    </w:tbl>
    <w:p>
      <w:pPr>
        <w:pStyle w:val="Heading1"/>
      </w:pPr>
      <w:r>
        <w:t>Project history</w:t>
      </w:r>
    </w:p>
    <w:p>
      <w:r>
        <w:t>The governed batch and provenance records are the portable project history. They travel with the current tree and do not depend on a particular Git host. A1 through A102 and the continuing B batches share one chronological namespace under Batches/. BATCH_LOG.md is the chronological view, Batches/THREADS.md connects related work across time, and VERSION_MAP.md partitions contiguous development into capability-coherent version units under the four-coordinate odometer.</w:t>
      </w:r>
    </w:p>
    <w:p>
      <w:r>
        <w:t>Run the governance check with:</w:t>
      </w:r>
    </w:p>
    <w:p>
      <w:pPr>
        <w:ind w:left="288"/>
      </w:pPr>
      <w:r>
        <w:rPr>
          <w:rFonts w:ascii="Cascadia Mono" w:hAnsi="Cascadia Mono"/>
          <w:color w:val="265869"/>
          <w:sz w:val="17"/>
        </w:rPr>
        <w:t>node tools/version-model.mjs --check</w:t>
      </w:r>
    </w:p>
    <w:p>
      <w:r>
        <w:t>Local Git may retain engineering history. A published forge is a distribution surface, not the project identity or the authority for its portable history.</w:t>
      </w:r>
    </w:p>
    <w:p>
      <w:pPr>
        <w:pStyle w:val="Heading1"/>
      </w:pPr>
      <w:r>
        <w:t>Verification boundary</w:t>
      </w:r>
    </w:p>
    <w:p>
      <w:r>
        <w:t>Executable receipts cover authoring ownership, creation navigation, founding state, World tendencies, behavior authorization, Culture persistence and transition, domestic identity, capability evidence, operational programs, provision operators, fixture/runtime equivalence, and derived-state stability. Static receipts, builds, hashes, and reviews establish that a candidate is ready for the operator; they do not establish how the game looks or plays. See SESSION_STATE.md for the exact current assembly, deployment, fixture, and remaining RimWorld observations.</w:t>
      </w:r>
    </w:p>
    <w:p>
      <w:pPr>
        <w:pStyle w:val="Heading1"/>
      </w:pPr>
      <w:r>
        <w:t>License and provenance</w:t>
      </w:r>
    </w:p>
    <w:p>
      <w:r>
        <w:t>Colonist Awareness is licensed under GPL-3.0. See LICENSE, CREDITS.md, and UPSTREAM_SOURCES.md for attribution and incorporated-source provenance.</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Colonist Awareness Overhaul · 1.3.0.4-alpha · B10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1627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Colonist Awareness Overhaul</dc:title>
  <dc:subject>Current project README</dc:subject>
  <dc:creator>ellyj3rain</dc:creator>
  <cp:keywords>RimWorld, Colonist Awareness, B10, Culture</cp:keywords>
  <dc:description>generated by python-docx</dc:description>
  <cp:lastModifiedBy/>
  <cp:revision>1</cp:revision>
  <dcterms:created xsi:type="dcterms:W3CDTF">2013-12-23T23:15:00Z</dcterms:created>
  <dcterms:modified xsi:type="dcterms:W3CDTF">2013-12-23T23:15:00Z</dcterms:modified>
  <cp:category/>
</cp:coreProperties>
</file>